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7" w:name="_GoBack"/>
      <w:bookmarkEnd w:id="7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承德市鹰手营子矿区人民法院</w:t>
      </w: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承德市鹰手营子矿区人民法院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承德市财政局审核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1.办案业务经费绩效目标表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2.公务运转经费绩效目标表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3.聘任制书记员经费绩效目标表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4.2023年法院建设补助资金(承财政法【2023】6号）智慧法院设备（安防智能化）购置经费绩效目标表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5.2023年法院建设补助资金（承财政法【2023】6号）1辆囚车购置经费绩效目标表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6.2023年法院建设补助资金（承财政法【2023】6号）人民法庭维修经费绩效目标表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一、总体绩效目标</w:t>
      </w:r>
    </w:p>
    <w:p>
      <w:pPr>
        <w:pStyle w:val="8"/>
      </w:pPr>
      <w:r>
        <w:t>妥善审理各类矛盾纠纷，依法维护国家安全和社会稳定，严惩各类严重刑事犯罪，积极推进我区建设，营造良好的法治环境。改革涉诉信访工作，推动涉诉信访问题在法治轨道内解决；落实司法为民措施，保护被侵权人合法利益，促进国家机关依法行使职权。严格落实《预算法》及省、市绩效管理工作的有关规定，进一步规范财政资金的管理，强化财政支出绩效理念，提升部门责任意识，提高资金使用效益，促进办案效率的提升，营造法治社会。提高队伍素质和执法能力，高质高效完成各项工作。</w:t>
      </w:r>
    </w:p>
    <w:p>
      <w:pPr>
        <w:pStyle w:val="8"/>
      </w:pPr>
      <w:r>
        <w:t xml:space="preserve">1、严惩刑事犯罪，维护社会稳定。一是要继续贯彻“严打”方针不动摇，坚持严打的经常性、长期性,重点打击严重暴力犯罪、有组织犯罪和盗窃、抢劫、抢夺等多发性犯罪，确保我区社会稳定，为经济发展和社会进步创造良好的治安环境。二是在刑事审判中，注重调查研究，对多发性犯罪要及时总结、分析，为社会治安综合治理工作提供可靠的依据和可行性的预防措施。三是加大人性化执法的力度,对青少年犯罪要坚持惩教结合的原则;对犯罪情节轻微、危害不大的，要注重感化和挽救工作，注重法律、社会效果的统一。 </w:t>
      </w:r>
    </w:p>
    <w:p>
      <w:pPr>
        <w:pStyle w:val="8"/>
      </w:pPr>
      <w:r>
        <w:t>2、依法调节经济关系，妥善处理各种民商事案件，促进社会和谐。一是审理好“三农”案件，加强对农民群众合法权益的保护。二是树立平等保护理念，依法保护私营经济的合法权益，促进非公有制经济健康发展。三是坚持能调则调，当判则判，调判结合的原则，尽量通过诉讼调解达到平息纠纷的目的，减少和降低民事纠纷的对抗性。四是加强对弱势群体合法权益的保障力度，对涉及拖欠工程款、民工劳动报酬、下岗职工的合法权益要给予充分及时的保护，用法律手段平衡矛盾利益冲突。</w:t>
      </w:r>
    </w:p>
    <w:p>
      <w:pPr>
        <w:pStyle w:val="8"/>
      </w:pPr>
      <w:r>
        <w:t>3、稳妥处理行政诉讼案件。通过依法维护合法的行政行为，纠正违法的行政行为，协调公共权力与公民权利的关系，增进人民群众和政府之间的相互信任，减少社会不稳定因素。同时，要在行政执法诉前服务上进一步加大力度。</w:t>
      </w:r>
    </w:p>
    <w:p>
      <w:pPr>
        <w:pStyle w:val="8"/>
      </w:pPr>
      <w:r>
        <w:t>4、继续加大执行力度，强化执行措施，提高执行效率，最大限度实现当事人的合法权益。一是全面落实执行机构改革，做到分工负责，协调工作，促进执行。二是进一步改革执行权运行机制，明确职责，分权制衡，强化监督。三是增强执行工作的透明度，始终坚持程序公正、依法执行、文明执行。四是积极探索执行工作新思路，灵活运用强制执行措施，切实为群众排忧解难。</w:t>
      </w:r>
    </w:p>
    <w:p>
      <w:pPr>
        <w:pStyle w:val="8"/>
      </w:pPr>
      <w:r>
        <w:t>5.完善信访机制。按照“谁主管，谁负责”的原则，全面落实包保责任制，继续实行主管院领导接待制度，努力改善接访条件。同时，注重与有关部门做好沟通，妥善处理群众的上访问题。</w:t>
      </w:r>
    </w:p>
    <w:p>
      <w:pPr>
        <w:pStyle w:val="8"/>
      </w:pPr>
      <w:r>
        <w:t>6.加强人大监督工作。采取多种形式使人大监督工作更直接，坚持经常汇报制度，做好人大代表联络工作，及时做好人大代表意见和建议的督办和答复工作。</w:t>
      </w:r>
    </w:p>
    <w:p>
      <w:pPr>
        <w:pStyle w:val="8"/>
      </w:pPr>
      <w:r>
        <w:t>在预算项目保障下，更保质保量完成各项工作。</w:t>
      </w:r>
    </w:p>
    <w:p>
      <w:pPr>
        <w:pStyle w:val="8"/>
      </w:pPr>
      <w:r>
        <w:t>二、分项绩效目标</w:t>
      </w:r>
    </w:p>
    <w:p>
      <w:pPr>
        <w:pStyle w:val="8"/>
      </w:pPr>
      <w:r>
        <w:t>1.专项公用项目。该项目绩效目标：保障行政单位运行用于购买货物和服务的各项资金，包括办公及印刷费、邮电费、日常维修费、专用材料及一般设备购置费、劳务派遣人员劳务费,特约调解员劳务费,聘用协警劳务费等其他费用。</w:t>
      </w:r>
    </w:p>
    <w:p>
      <w:pPr>
        <w:pStyle w:val="8"/>
      </w:pPr>
      <w:r>
        <w:t>2.司法警察执勤津贴和加班补贴项目。该项目绩效目标：司法警察值勤津贴及加班补贴的及时拨付，既有利于我院工作的良好开展，又能充分调动我院干警工作的积极性和主动性。</w:t>
      </w:r>
    </w:p>
    <w:p>
      <w:pPr>
        <w:pStyle w:val="8"/>
      </w:pPr>
      <w:r>
        <w:t>3.聘用制书记员项目。该项目绩效目标：为深入推进全省法院司法人员分类管理制度改革，打造一支数量充足、素质优良、队伍稳定、充满活力的聘用制书记员队伍，更好地适应审判工作需要。</w:t>
      </w:r>
    </w:p>
    <w:p>
      <w:pPr>
        <w:pStyle w:val="8"/>
      </w:pPr>
      <w:r>
        <w:t>三、工作保障措施</w:t>
      </w:r>
    </w:p>
    <w:p>
      <w:pPr>
        <w:pStyle w:val="8"/>
      </w:pPr>
      <w:r>
        <w:t>区法院严格按照资金管理办法执行，严格按现有财政、财务管理制度要求使用资金；并根据《会计法》、《预算法》等法规制定了单位财务管理、装备物资采购管理、固定资产管理等多项财务规章制度，与资金下达(批复)资金支出范围与资金规定用途相符，支出进度达标，完全按时、按质、按量完成项目任务，确保专款专用。</w:t>
      </w:r>
    </w:p>
    <w:p>
      <w:pPr>
        <w:pStyle w:val="8"/>
      </w:pPr>
      <w:r>
        <w:t>1.完善制度建设。（包括制定完善预算绩效管理制度、资金管理办法、工作保障制度等，为全年预算绩效目标的实现奠定制度基础。）</w:t>
      </w:r>
    </w:p>
    <w:p>
      <w:pPr>
        <w:pStyle w:val="8"/>
      </w:pPr>
      <w:r>
        <w:t>2.加强支出管理。（通过优化支出结构、编细编实预算、加快履行政府采购手续、尽快启动项目、及时支付资金、6月底前细化代编预算、按规定及时下达资金等多种措施，确保支出进度达标。）</w:t>
      </w:r>
    </w:p>
    <w:p>
      <w:pPr>
        <w:pStyle w:val="8"/>
      </w:pPr>
      <w:r>
        <w:t>3.加强绩效运行监控。按要求开展绩效运行监控，发现问题及时采取措施，确保绩效目标如期保质实现。</w:t>
      </w:r>
    </w:p>
    <w:p>
      <w:pPr>
        <w:pStyle w:val="8"/>
      </w:pPr>
      <w:r>
        <w:t>4.规范财务资产管理。（完善财务管理制度，严格审批程序，加强固定资产登记、使用和报废处置管理，做到支出合理，物尽其用。）</w:t>
      </w:r>
    </w:p>
    <w:p>
      <w:pPr>
        <w:pStyle w:val="8"/>
      </w:pPr>
      <w:r>
        <w:t>5.加强内部监督。（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）</w:t>
      </w:r>
    </w:p>
    <w:p>
      <w:pPr>
        <w:pStyle w:val="8"/>
      </w:pPr>
      <w:r>
        <w:t>6.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pStyle w:val="8"/>
      </w:pPr>
      <w:r>
        <w:t>7.做好绩效自评。（按要求开展上年度部门预算绩效自评和重点评价工作，对评价中发现的问题及时整改，调整优化支出结构，提高财政资金使用效益。）</w:t>
      </w:r>
    </w:p>
    <w:p>
      <w:pPr>
        <w:spacing w:before="10" w:after="10"/>
        <w:ind w:firstLine="560"/>
        <w:jc w:val="left"/>
        <w:outlineLvl w:val="1"/>
      </w:pP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1.办案业务经费绩效目标表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335001承德市鹰手营子矿区人民法院本级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13080023P00024610002U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办案业务经费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企业破产、人民陪审员、特邀调解员、信访维稳经费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12月底</w:t>
            </w:r>
          </w:p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1.目标内容1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完成办案数量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完成办案数量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≥95保证办案完成度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  <w:p>
            <w:pPr>
              <w:pStyle w:val="13"/>
            </w:pPr>
            <w:r>
              <w:t>单位要求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经费支出准确率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经费支出准确率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100经费支出准确率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  <w:p>
            <w:pPr>
              <w:pStyle w:val="13"/>
            </w:pPr>
            <w:r>
              <w:t>单位要求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按照时间进度支付使用资金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  <w:p>
            <w:pPr>
              <w:pStyle w:val="13"/>
            </w:pPr>
            <w:r>
              <w:t>反映资金支付情况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100月度时序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  <w:p>
            <w:pPr>
              <w:pStyle w:val="13"/>
            </w:pPr>
            <w:r>
              <w:t>支付进度要求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经费支出总成本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经费支出总成本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≤20经费支出总成本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经费支出总成本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0不涉及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保证正常办公保障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反应保障情况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≥90保证法院办公正常运行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保证正常办公保障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  <w:p>
            <w:pPr>
              <w:pStyle w:val="13"/>
            </w:pPr>
            <w:r>
              <w:t>购买节能环保设备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≥30</w:t>
            </w:r>
          </w:p>
          <w:p>
            <w:pPr>
              <w:pStyle w:val="13"/>
            </w:pPr>
            <w:r>
              <w:t>持续使用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  <w:p>
            <w:pPr>
              <w:pStyle w:val="13"/>
            </w:pPr>
            <w:r>
              <w:t>购买节能环保设备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0不涉及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2.公务运转经费绩效目标表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335001承德市鹰手营子矿区人民法院本级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13080023P00024710002H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公务运转经费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公车运行和维护以及培训费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12月底</w:t>
            </w:r>
          </w:p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1.目标内容1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工作日常保障机关及法庭运转情况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运转保障情况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≥8大于等于8小时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经费支出准确率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经费支出准确率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100保证经费支出准确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经费支出准确率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按时间进度要求支付使用资金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反应支出进度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</w:t>
            </w:r>
          </w:p>
          <w:p>
            <w:pPr>
              <w:pStyle w:val="13"/>
            </w:pPr>
            <w:r>
              <w:t>月度时序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反应支出进度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  <w:p>
            <w:pPr>
              <w:pStyle w:val="13"/>
            </w:pPr>
            <w:r>
              <w:t>公务运转支出总成本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  <w:p>
            <w:pPr>
              <w:pStyle w:val="13"/>
            </w:pPr>
            <w:r>
              <w:t>公务运转支出总成本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≤20公务运转小于等于20万元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  <w:p>
            <w:pPr>
              <w:pStyle w:val="13"/>
            </w:pPr>
            <w:r>
              <w:t>公务运转支出总成本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0不涉及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正常办公条件保障情况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正常办公条件保障情况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≥90保证单位正常运转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正常办公条件保障情况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≥30使用节能减排产品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0不涉及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机关工作人员满意率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机关工作人员满意率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≥90机关工作人员满意率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机关工作人员满意率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3.聘任制书记员经费绩效目标表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335001承德市鹰手营子矿区人民法院本级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13080023P000245100026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聘任制书记员经费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书记员工资及保险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12月底</w:t>
            </w:r>
          </w:p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1.目标内容1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总人数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总人数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14我单位共14名书记员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《关于印发&lt;河北省法院、检察院聘用制书记员管理办法（试行）〉的通知》（冀高法发[2018]19号）和《营子区法院、检察院聘用制书记员管理办法（试行）》的文件精神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反应工资发放的准确率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100保障工资及时准确发放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实际工资数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按期整理卷宗归档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按期整理卷宗归档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≥95结案三个月内，特殊案件除外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《人民法院诉讼诉文书材料立卷规范》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不超过项目总成本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不超过项目总成本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≤117工资总额不超过117万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《营子区法院、检察院聘用制书记员管理办法（试行）》的文件精神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0不涉及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保证法院工作的顺利开展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法院工作结案率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≥90保证法院工作的顺利开展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保证法院工作的顺利开展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0不涉及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提高司法工作效率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  <w:p>
            <w:pPr>
              <w:pStyle w:val="13"/>
            </w:pPr>
            <w:r>
              <w:t>提高司法工作效率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≥95持续提升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  <w:p>
            <w:pPr>
              <w:pStyle w:val="13"/>
            </w:pPr>
            <w:r>
              <w:t>提高司法工作效率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≥95当事人满意度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当事人满意度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4.2023年法院建设补助资金(承财政法【2023】6号）智慧法院设备（安防智能化）购置经费绩效目标表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335001承德市鹰手营子矿区人民法院本级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13080023P00033710032M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2023年法院建设补助资金(承财政法【2023】6号）智慧法院设备（安防智能化）购置经费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智慧法院装备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12月底</w:t>
            </w:r>
          </w:p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1.目标内容1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购买安防智能化设备的保障数量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购买安防智能化设备的保障数量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≥80购买安防智能化设备的保障数量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承财政法【2023】6号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保障单位安防质量和水平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保障单位安防质量和水平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≥80保障单位安防质量和水平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承财政法【2023】6号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购买安防设备的资金支付时效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购买安防设备的资金支付时效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≥90购买安防设备的资金支付时效</w:t>
            </w: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购买安防设备的成本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购买安防设备的成本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≤30购买成本小于等于30万元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保证单位安防水平持续提升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保证单位安防水平持续提升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≥70保证单位安防水平持续提升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购买节能减排的产品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购买节能减排的产品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≥50购买节能减排的产品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响应节能减排号召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5.2023年法院建设补助资金（承财政法【2023】6号）1辆囚车购置经费绩效目标表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335001承德市鹰手营子矿区人民法院本级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13080023P000337100312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2023年法院建设补助资金（承财政法【2023】6号）1辆囚车购置经费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购置囚车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12月底</w:t>
            </w:r>
          </w:p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1.目标内容1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购买囚车数量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购买囚车数量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≤1经审批单位购买1辆囚车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承财政法【2023】6号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完成装备购置后合格率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囚车合格率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100购买合理合规、质量过关的囚车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承财政法【2023】6号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购买后资金的及时支付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购买后资金的及时支付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≥90购买后及时支付囚车资金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承财政法【2023】6号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购置囚车成本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购置囚车成本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≤28购买囚车成本小于等于28万元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承财政法【2023】6号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保证正常办公办案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保证正常办公办案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≥90保证办案的正常进行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承财政法【2023】6号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购置节能减排的囚车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购置节能减排的囚车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1购置节能减排的囚车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响应节能减排的号召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≥85服务对象满意度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6.2023年法院建设补助资金（承财政法【2023】6号）人民法庭维修经费绩效目标表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335001承德市鹰手营子矿区人民法院本级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13080023P00033710015Q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2023年法院建设补助资金（承财政法【2023】6号）人民法庭维修经费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两庭基础设备维修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12月底</w:t>
            </w:r>
          </w:p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2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1.目标内容1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  <w:tc>
          <w:tcPr>
            <w:tcW w:w="1327" w:type="dxa"/>
          </w:tcPr>
          <w:p/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</w:tcPr>
          <w:p/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人民法庭维修数量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人民法庭维修数量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≤4人民法庭维修数量小于等于4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人民法庭维修质量以及验收合格率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人民法庭维修质量以及验收合格率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≥90人民法庭维修质量以及验收合格率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项目完成后资金支付时效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项目完成后资金支付时效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≥90项目完成后资金支付时效大于等于90%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项目实施成本控制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项目实施成本控制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≤72项目实施成本控制小于等于72万元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承财政法【2023】6号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更好的给当事人提供服务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更好的给当事人提供服务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≥80更好的给当事人提供服务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使用节能减排产品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≥50使用节能减排产品大于等于50%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≥85服务对象满意度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单位要求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97B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5390</Words>
  <Characters>5823</Characters>
  <Lines>0</Lines>
  <Paragraphs>0</Paragraphs>
  <TotalTime>0</TotalTime>
  <ScaleCrop>false</ScaleCrop>
  <LinksUpToDate>false</LinksUpToDate>
  <CharactersWithSpaces>5919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2023-03-01T00:14:00Z</dcterms:created>
  <dc:creator>Administrator</dc:creator>
  <cp:lastModifiedBy>Administrator</cp:lastModifiedBy>
  <dcterms:modified xsi:type="dcterms:W3CDTF">2023-03-08T07:05:44Z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A0DC6C2CB18449DDA9EFA386516E3072</vt:lpwstr>
  </property>
  <property fmtid="{D5CDD505-2E9C-101B-9397-08002B2CF9AE}" pid="3" name="KSOProductBuildVer">
    <vt:lpwstr>2052-11.1.0.13703</vt:lpwstr>
  </property>
</Properties>
</file>