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砥砺奋发谱新篇 笃行实干启新程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bookmarkStart w:id="0" w:name="_GoBack"/>
      <w:r>
        <w:rPr>
          <w:rFonts w:hint="eastAsia" w:ascii="楷体" w:hAnsi="楷体" w:eastAsia="楷体" w:cs="楷体"/>
          <w:sz w:val="32"/>
          <w:szCs w:val="32"/>
          <w:lang w:val="en-US" w:eastAsia="zh-CN"/>
        </w:rPr>
        <w:t>尖扎县人民法院召开2023年重点工作安排部署会</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尖扎</w:t>
      </w:r>
      <w:r>
        <w:rPr>
          <w:rFonts w:hint="eastAsia" w:ascii="仿宋_GB2312" w:hAnsi="仿宋_GB2312" w:eastAsia="仿宋_GB2312" w:cs="仿宋_GB2312"/>
          <w:sz w:val="32"/>
          <w:szCs w:val="32"/>
        </w:rPr>
        <w:t>县人民法院召开2023年重点工作安排部署会。会议传达学习了青海省法院院长会议精神</w:t>
      </w:r>
      <w:r>
        <w:rPr>
          <w:rFonts w:hint="eastAsia" w:ascii="仿宋_GB2312" w:hAnsi="仿宋_GB2312" w:eastAsia="仿宋_GB2312" w:cs="仿宋_GB2312"/>
          <w:sz w:val="32"/>
          <w:szCs w:val="32"/>
          <w:lang w:eastAsia="zh-CN"/>
        </w:rPr>
        <w:t>、黄南州法院院长会议精神、黄南州委政法工作会议精神、尖扎县委政法工作会议精神。</w:t>
      </w:r>
      <w:r>
        <w:rPr>
          <w:rFonts w:hint="eastAsia" w:ascii="仿宋_GB2312" w:hAnsi="仿宋_GB2312" w:eastAsia="仿宋_GB2312" w:cs="仿宋_GB2312"/>
          <w:sz w:val="32"/>
          <w:szCs w:val="32"/>
        </w:rPr>
        <w:t>院党组</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政治部主任李忠福</w:t>
      </w:r>
      <w:r>
        <w:rPr>
          <w:rFonts w:hint="eastAsia" w:ascii="仿宋_GB2312" w:hAnsi="仿宋_GB2312" w:eastAsia="仿宋_GB2312" w:cs="仿宋_GB2312"/>
          <w:sz w:val="32"/>
          <w:szCs w:val="32"/>
        </w:rPr>
        <w:t>主持会议，</w:t>
      </w:r>
      <w:r>
        <w:rPr>
          <w:rFonts w:hint="eastAsia" w:ascii="仿宋_GB2312" w:hAnsi="仿宋_GB2312" w:eastAsia="仿宋_GB2312" w:cs="仿宋_GB2312"/>
          <w:sz w:val="32"/>
          <w:szCs w:val="32"/>
          <w:lang w:val="en-US" w:eastAsia="zh-CN"/>
        </w:rPr>
        <w:t>院党组书记、院长才让南杰讲话，黄南州中级人民法院党组成员、副院长马忠志列席会议，</w:t>
      </w:r>
      <w:r>
        <w:rPr>
          <w:rFonts w:hint="eastAsia" w:ascii="仿宋_GB2312" w:hAnsi="仿宋_GB2312" w:eastAsia="仿宋_GB2312" w:cs="仿宋_GB2312"/>
          <w:sz w:val="32"/>
          <w:szCs w:val="32"/>
        </w:rPr>
        <w:t>全体干警参加会议。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w:t>
      </w:r>
      <w:r>
        <w:rPr>
          <w:rFonts w:hint="eastAsia" w:ascii="仿宋_GB2312" w:hAnsi="仿宋_GB2312" w:eastAsia="仿宋_GB2312" w:cs="仿宋_GB2312"/>
          <w:sz w:val="32"/>
          <w:szCs w:val="32"/>
          <w:lang w:val="en-US" w:eastAsia="zh-CN"/>
        </w:rPr>
        <w:t>2023年是全面学习贯彻落实党的二十大精神的开局之年，是实现“十四五”目标承前启后的关键之年。尖扎法院要以学习宣传贯彻党的二十大精神为工作主线，认真落实省州法院院长会议精神、州县政法工作会议精神，以实施“质效双优”专项活动为牵引和抓手，以建设过硬法院队伍为支撑，以树牢底线思维、防范重大风险为保障，立足法院实际，狠抓工作落实，锐意进取、开拓创新、团结奋斗，</w:t>
      </w:r>
      <w:r>
        <w:rPr>
          <w:rFonts w:hint="eastAsia" w:ascii="仿宋_GB2312" w:hAnsi="仿宋_GB2312" w:eastAsia="仿宋_GB2312" w:cs="仿宋_GB2312"/>
          <w:sz w:val="32"/>
          <w:szCs w:val="32"/>
          <w:lang w:val="en-US" w:eastAsia="zh-CN"/>
        </w:rPr>
        <w:t>依法维护政治安全、社会安定、人民安宁，全力推进法院各项工作“上台阶、创一流”，着力提升审判体系和审判能力水平，推进新时代新征程尖扎法院高质量发展、高品质司法，为奋力谱写社会主义现代化国家尖扎篇章贡献法院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会议要求，</w:t>
      </w:r>
      <w:r>
        <w:rPr>
          <w:rFonts w:hint="eastAsia" w:ascii="仿宋_GB2312" w:hAnsi="仿宋_GB2312" w:eastAsia="仿宋_GB2312" w:cs="仿宋_GB2312"/>
          <w:b/>
          <w:bCs/>
          <w:sz w:val="32"/>
          <w:szCs w:val="32"/>
          <w:lang w:val="en-US" w:eastAsia="zh-CN"/>
        </w:rPr>
        <w:t>一是进一步提高政治站位。</w:t>
      </w:r>
      <w:r>
        <w:rPr>
          <w:rFonts w:hint="eastAsia" w:ascii="仿宋_GB2312" w:hAnsi="仿宋_GB2312" w:eastAsia="仿宋_GB2312" w:cs="仿宋_GB2312"/>
          <w:sz w:val="32"/>
          <w:szCs w:val="32"/>
          <w:lang w:val="en-US" w:eastAsia="zh-CN"/>
        </w:rPr>
        <w:t>坚持以党的政治建设为统领，深入学习贯彻党的二十大以及省州县委全会精神，深化“两个确立”主题教育，坚持用习近平新时代中国特色社会主义思想培根铸魂、凝心聚力。坚持党对人民法院的绝对领导，严明政治纪律和政治规矩，确保在党的领导下开展审判执行工作。全面接受党内监督、人大监督及其他各类监督，确保中央决策部署和省州县委工作要求在法院得到不折不扣贯彻执行。</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val="en-US" w:eastAsia="zh-CN"/>
        </w:rPr>
        <w:t>进一步增强履职本领。</w:t>
      </w:r>
      <w:r>
        <w:rPr>
          <w:rFonts w:hint="eastAsia" w:ascii="仿宋_GB2312" w:hAnsi="仿宋_GB2312" w:eastAsia="仿宋_GB2312" w:cs="仿宋_GB2312"/>
          <w:sz w:val="32"/>
          <w:szCs w:val="32"/>
          <w:lang w:val="en-US" w:eastAsia="zh-CN"/>
        </w:rPr>
        <w:t>不断提升我院各类人员履职必备的基本知识、专业素养、调研能力。树立薪火传承理念，制定干警“传帮带”机制，完善人员绩效考核办法，树立重实干凭实绩的鲜明导向，</w:t>
      </w:r>
      <w:r>
        <w:rPr>
          <w:rFonts w:hint="eastAsia" w:ascii="仿宋_GB2312" w:hAnsi="仿宋_GB2312" w:eastAsia="仿宋_GB2312" w:cs="仿宋_GB2312"/>
          <w:sz w:val="32"/>
          <w:szCs w:val="32"/>
          <w:lang w:val="en-US" w:eastAsia="zh-CN"/>
        </w:rPr>
        <w:t>有机统一审执工作质效，不断拓展法院工作服务现代化新青海建设大局的广度深度，促进尖扎法院工作不断取得新提升、开创新局面。</w:t>
      </w:r>
      <w:r>
        <w:rPr>
          <w:rFonts w:hint="eastAsia" w:ascii="仿宋_GB2312" w:hAnsi="仿宋_GB2312" w:eastAsia="仿宋_GB2312" w:cs="仿宋_GB2312"/>
          <w:b/>
          <w:bCs/>
          <w:sz w:val="32"/>
          <w:szCs w:val="32"/>
          <w:lang w:val="en-US" w:eastAsia="zh-CN"/>
        </w:rPr>
        <w:t>三是进一步提高工作质效。</w:t>
      </w:r>
      <w:r>
        <w:rPr>
          <w:rFonts w:hint="eastAsia" w:ascii="仿宋_GB2312" w:hAnsi="仿宋_GB2312" w:eastAsia="仿宋_GB2312" w:cs="仿宋_GB2312"/>
          <w:sz w:val="32"/>
          <w:szCs w:val="32"/>
          <w:lang w:val="en-US" w:eastAsia="zh-CN"/>
        </w:rPr>
        <w:t>紧紧围绕省院提出的六个提高和四个降低的“十率”指标，深入贯彻“案件质效工程十项措施”，促进审判模式优化升级。加强一站式多元解纷和诉讼服务体系建设，坚持把非诉讼纠纷解决机制挺在前面，构建层次分明、协议联动、便捷高效、线上线下相互结合的一体化、诉源治理新格局。</w:t>
      </w:r>
      <w:r>
        <w:rPr>
          <w:rFonts w:hint="eastAsia" w:ascii="仿宋_GB2312" w:hAnsi="仿宋_GB2312" w:eastAsia="仿宋_GB2312" w:cs="仿宋_GB2312"/>
          <w:b/>
          <w:bCs/>
          <w:sz w:val="32"/>
          <w:szCs w:val="32"/>
          <w:lang w:val="en-US" w:eastAsia="zh-CN"/>
        </w:rPr>
        <w:t>四是进一步加强队伍建设。</w:t>
      </w:r>
      <w:r>
        <w:rPr>
          <w:rFonts w:hint="eastAsia" w:ascii="仿宋_GB2312" w:hAnsi="仿宋_GB2312" w:eastAsia="仿宋_GB2312" w:cs="仿宋_GB2312"/>
          <w:sz w:val="32"/>
          <w:szCs w:val="32"/>
          <w:lang w:val="en-US" w:eastAsia="zh-CN"/>
        </w:rPr>
        <w:t>抓好能力建设、作风建设，</w:t>
      </w:r>
      <w:r>
        <w:rPr>
          <w:rFonts w:hint="eastAsia" w:ascii="仿宋_GB2312" w:hAnsi="仿宋_GB2312" w:eastAsia="仿宋_GB2312" w:cs="仿宋_GB2312"/>
          <w:sz w:val="32"/>
          <w:szCs w:val="32"/>
          <w:lang w:val="en-US" w:eastAsia="zh-CN"/>
        </w:rPr>
        <w:t>加强干警的政治理论学习和审执业务培训，全力实施干警基层法庭轮岗机制。坚决执行新时代政法干警“十个严禁”，深入推进党风廉政建设和反腐败斗争，把“严”作为“治院”“管警”主基调、总要求、最强音，</w:t>
      </w:r>
      <w:r>
        <w:rPr>
          <w:rFonts w:hint="eastAsia" w:ascii="仿宋_GB2312" w:hAnsi="仿宋_GB2312" w:eastAsia="仿宋_GB2312" w:cs="仿宋_GB2312"/>
          <w:sz w:val="32"/>
          <w:szCs w:val="32"/>
          <w:lang w:val="en-US" w:eastAsia="zh-CN"/>
        </w:rPr>
        <w:t>努力打造一支立场坚定、本领过硬、敢于担当、清正廉洁的人民法院队伍。</w:t>
      </w:r>
    </w:p>
    <w:sectPr>
      <w:pgSz w:w="11906" w:h="16838"/>
      <w:pgMar w:top="1984"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8F549CB2-898B-4191-8600-1CC8FF06EAB5}"/>
  </w:font>
  <w:font w:name="方正小标宋简体">
    <w:panose1 w:val="02000000000000000000"/>
    <w:charset w:val="86"/>
    <w:family w:val="auto"/>
    <w:pitch w:val="default"/>
    <w:sig w:usb0="00000001" w:usb1="080E0000" w:usb2="00000000" w:usb3="00000000" w:csb0="00040000" w:csb1="00000000"/>
    <w:embedRegular r:id="rId2" w:fontKey="{C2249FAF-E149-4548-9993-DB9B5EF80593}"/>
  </w:font>
  <w:font w:name="楷体">
    <w:panose1 w:val="02010609060101010101"/>
    <w:charset w:val="86"/>
    <w:family w:val="auto"/>
    <w:pitch w:val="default"/>
    <w:sig w:usb0="800002BF" w:usb1="38CF7CFA" w:usb2="00000016" w:usb3="00000000" w:csb0="00040001" w:csb1="00000000"/>
    <w:embedRegular r:id="rId3" w:fontKey="{4C871EDC-8AE1-4D35-9184-9890C8CD9B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WMzNDk3ODUwYzBiMGU4ZmZlYmE2MzE1NDY4NDIifQ=="/>
  </w:docVars>
  <w:rsids>
    <w:rsidRoot w:val="3E41390C"/>
    <w:rsid w:val="3E41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2023-03-23T00:39:00Z</dcterms:created>
  <dc:creator>丨丶灬卟懂吢痛er丨</dc:creator>
  <cp:lastModifiedBy>丨丶灬卟懂吢痛er丨</cp:lastModifiedBy>
  <dcterms:modified xsi:type="dcterms:W3CDTF">2023-03-23T02:21:14Z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9666854EA0BD4F4DB22FD177CBB345C3</vt:lpwstr>
  </property>
</Properties>
</file>