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县委副书记马金龙一行</w:t>
      </w:r>
      <w:r>
        <w:rPr>
          <w:rFonts w:hint="eastAsia" w:ascii="方正小标宋简体" w:hAnsi="方正小标宋简体" w:eastAsia="方正小标宋简体" w:cs="方正小标宋简体"/>
          <w:sz w:val="44"/>
          <w:szCs w:val="44"/>
        </w:rPr>
        <w:t>莅临尖扎法院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督导检查平安建设</w:t>
      </w:r>
      <w:r>
        <w:rPr>
          <w:rFonts w:hint="eastAsia" w:ascii="方正小标宋简体" w:hAnsi="方正小标宋简体" w:eastAsia="方正小标宋简体" w:cs="方正小标宋简体"/>
          <w:sz w:val="44"/>
          <w:szCs w:val="44"/>
        </w:rPr>
        <w:t>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平安建设和综合治理工作，进一步发挥职能作用，严厉打击严重刑事犯罪，及时化解各种纠纷，不断深化平安建设工作，扎实维护社会持续稳定，促进人民群众满意度不断提升。5月18日，县委副书记马金龙一行莅临尖扎法院督导检查平安建设工作并开展平安建设基础知识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此次督导检查通过听取汇报、知识测试等方式进行，汇报会上，院党组成员、副院长</w:t>
      </w:r>
      <w:r>
        <w:rPr>
          <w:rFonts w:hint="eastAsia" w:ascii="仿宋_GB2312" w:hAnsi="仿宋_GB2312" w:eastAsia="仿宋_GB2312" w:cs="仿宋_GB2312"/>
          <w:sz w:val="32"/>
          <w:szCs w:val="32"/>
          <w:lang w:val="en-US" w:eastAsia="zh-CN"/>
        </w:rPr>
        <w:t>赵永梅</w:t>
      </w:r>
      <w:r>
        <w:rPr>
          <w:rFonts w:hint="default" w:ascii="仿宋_GB2312" w:hAnsi="仿宋_GB2312" w:eastAsia="仿宋_GB2312" w:cs="仿宋_GB2312"/>
          <w:sz w:val="32"/>
          <w:szCs w:val="32"/>
          <w:lang w:val="en-US" w:eastAsia="zh-CN"/>
        </w:rPr>
        <w:t>围绕学习贯彻陈刚书记、吴晓军省长来黄南调研时的讲话精神及陈刚书记关于“十个一”的指示要求，</w:t>
      </w:r>
      <w:r>
        <w:rPr>
          <w:rFonts w:hint="eastAsia" w:ascii="仿宋_GB2312" w:hAnsi="仿宋_GB2312" w:eastAsia="仿宋_GB2312" w:cs="仿宋_GB2312"/>
          <w:sz w:val="32"/>
          <w:szCs w:val="32"/>
          <w:lang w:val="en-US" w:eastAsia="zh-CN"/>
        </w:rPr>
        <w:t>就尖扎法院强化诉源治理</w:t>
      </w:r>
      <w:r>
        <w:rPr>
          <w:rFonts w:hint="default" w:ascii="仿宋_GB2312" w:hAnsi="仿宋_GB2312" w:eastAsia="仿宋_GB2312" w:cs="仿宋_GB2312"/>
          <w:sz w:val="32"/>
          <w:szCs w:val="32"/>
          <w:lang w:val="en-US" w:eastAsia="zh-CN"/>
        </w:rPr>
        <w:t>、常态化扫黑除恶</w:t>
      </w:r>
      <w:r>
        <w:rPr>
          <w:rFonts w:hint="eastAsia" w:ascii="仿宋_GB2312" w:hAnsi="仿宋_GB2312" w:eastAsia="仿宋_GB2312" w:cs="仿宋_GB2312"/>
          <w:sz w:val="32"/>
          <w:szCs w:val="32"/>
          <w:lang w:val="en-US" w:eastAsia="zh-CN"/>
        </w:rPr>
        <w:t>、网络舆情管控</w:t>
      </w:r>
      <w:r>
        <w:rPr>
          <w:rFonts w:hint="default" w:ascii="仿宋_GB2312" w:hAnsi="仿宋_GB2312" w:eastAsia="仿宋_GB2312" w:cs="仿宋_GB2312"/>
          <w:sz w:val="32"/>
          <w:szCs w:val="32"/>
          <w:lang w:val="en-US" w:eastAsia="zh-CN"/>
        </w:rPr>
        <w:t>等方面开展平安建设工作情况以及存在的问题进行汇报。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马金龙书记充分肯定法院关于平安建设的工作成绩，指出当前工作中存在的问题，并对下一步平安建设工作开展提出要求：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一要持续推进队伍建设</w:t>
      </w:r>
      <w:r>
        <w:rPr>
          <w:rFonts w:hint="eastAsia" w:ascii="仿宋_GB2312" w:hAnsi="仿宋_GB2312" w:eastAsia="仿宋_GB2312" w:cs="仿宋_GB2312"/>
          <w:sz w:val="32"/>
          <w:szCs w:val="32"/>
          <w:lang w:val="en-US" w:eastAsia="zh-CN"/>
        </w:rPr>
        <w:t>正规化。坚持不懈用习近平新时代中国特色社会主义思想凝心铸魂，坚决捍卫“两个确立”，坚决做到“两个维护”，牢牢坚持党对法院工作的绝对领导，坚定不移走中国特色社会主义法治道路，积极用党的二十大精神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w:t>
      </w:r>
      <w:r>
        <w:rPr>
          <w:rFonts w:hint="eastAsia" w:ascii="仿宋_GB2312" w:hAnsi="仿宋_GB2312" w:eastAsia="仿宋_GB2312" w:cs="仿宋_GB2312"/>
          <w:sz w:val="32"/>
          <w:szCs w:val="32"/>
          <w:lang w:val="en-US" w:eastAsia="zh-CN"/>
        </w:rPr>
        <w:t>持续深入</w:t>
      </w:r>
      <w:r>
        <w:rPr>
          <w:rFonts w:hint="eastAsia" w:ascii="仿宋_GB2312" w:hAnsi="仿宋_GB2312" w:eastAsia="仿宋_GB2312" w:cs="仿宋_GB2312"/>
          <w:sz w:val="32"/>
          <w:szCs w:val="32"/>
          <w:lang w:val="en-US" w:eastAsia="zh-CN"/>
        </w:rPr>
        <w:t>扫黑除恶常态化。强化审执配合，同步推进涉案财物处置。刑事审判部门与执行部门加强协调沟通，对已生效的涉黑恶案件，第一时间移送执行，对立案执行的“涉黑”“涉恶”财产执行案件进行全面梳理，准确统计涉案财产执行数据；对“涉黑”“涉恶”刑事案件财产部分判决执行情况及时统计，切实做到案件底数清、执行进度清、执行效果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w:t>
      </w:r>
      <w:r>
        <w:rPr>
          <w:rFonts w:hint="eastAsia" w:ascii="仿宋_GB2312" w:hAnsi="仿宋_GB2312" w:eastAsia="仿宋_GB2312" w:cs="仿宋_GB2312"/>
          <w:sz w:val="32"/>
          <w:szCs w:val="32"/>
          <w:lang w:val="en-US" w:eastAsia="zh-CN"/>
        </w:rPr>
        <w:t>持续加强</w:t>
      </w:r>
      <w:r>
        <w:rPr>
          <w:rFonts w:hint="eastAsia" w:ascii="仿宋_GB2312" w:hAnsi="仿宋_GB2312" w:eastAsia="仿宋_GB2312" w:cs="仿宋_GB2312"/>
          <w:sz w:val="32"/>
          <w:szCs w:val="32"/>
          <w:lang w:val="en-US" w:eastAsia="zh-CN"/>
        </w:rPr>
        <w:t>平安建设专业化。以审判执行为中心，依法严厉打击涉黑涉恶等严重影响群众安全感的刑事犯罪，以快审、快结，震慑犯罪，保障人民群众的生命财产安全，增强人民群众的安全感。立足打防并举、标本兼治，建立健全依法惩处、打财断血、职能延伸等长效常治机制，积极参与重点行业领域专项整治，社会风气和营商环境持续改善，人民群众满意度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四要</w:t>
      </w:r>
      <w:r>
        <w:rPr>
          <w:rFonts w:hint="eastAsia" w:ascii="仿宋_GB2312" w:hAnsi="仿宋_GB2312" w:eastAsia="仿宋_GB2312" w:cs="仿宋_GB2312"/>
          <w:sz w:val="32"/>
          <w:szCs w:val="32"/>
          <w:lang w:val="en-US" w:eastAsia="zh-CN"/>
        </w:rPr>
        <w:t>持续优化</w:t>
      </w:r>
      <w:r>
        <w:rPr>
          <w:rFonts w:hint="eastAsia" w:ascii="仿宋_GB2312" w:hAnsi="仿宋_GB2312" w:eastAsia="仿宋_GB2312" w:cs="仿宋_GB2312"/>
          <w:sz w:val="32"/>
          <w:szCs w:val="32"/>
          <w:lang w:val="en-US" w:eastAsia="zh-CN"/>
        </w:rPr>
        <w:t>协调融合一体化。紧紧依靠县委总揽全局、协调各方的领导作用，积极主动参与到县域社会治理、基层综合治理、乡村振兴战略实施、法治政府建设、平安青海建设等各项工作中，单防变联防，加强与县政府政府、综治中心、司法局等部门工作衔接，把一站式多元解纷体系建设与诉源治理有机统一，形成党委主抓“一盘棋”大格局。</w:t>
      </w:r>
    </w:p>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4C825892-52D0-4153-9999-0D0D93FAC0A5}"/>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317D4CD6-A454-46EA-BE07-355D91CCCF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jE3YjI1MWY0NDUwYThmNWMwMjg3M2QwMjkwZTcifQ=="/>
  </w:docVars>
  <w:rsids>
    <w:rsidRoot w:val="66C83EE2"/>
    <w:rsid w:val="66C8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2023-05-18T03:11:00Z</dcterms:created>
  <dc:creator>丨丶灬卟懂吢痛er丨</dc:creator>
  <cp:lastModifiedBy>丨丶灬卟懂吢痛er丨</cp:lastModifiedBy>
  <dcterms:modified xsi:type="dcterms:W3CDTF">2023-05-18T09:08:27Z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8B0B660AC12A49D3B57FED8C2655C632_11</vt:lpwstr>
  </property>
</Properties>
</file>