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8"/>
          <w:rFonts w:hint="default" w:ascii="Times New Roman" w:hAnsi="Times New Roman" w:eastAsia="黑体" w:cs="Times New Roman"/>
          <w:bCs/>
          <w:sz w:val="32"/>
          <w:szCs w:val="32"/>
          <w:lang w:eastAsia="zh-CN"/>
        </w:rPr>
      </w:pPr>
      <w:bookmarkStart w:id="0" w:name="_GoBack"/>
      <w:bookmarkEnd w:id="0"/>
    </w:p>
    <w:p>
      <w:pPr>
        <w:pStyle w:val="5"/>
        <w:jc w:val="center"/>
        <w:rPr>
          <w:rFonts w:hint="eastAsia" w:ascii="方正小标宋简体" w:hAnsi="方正小标宋简体" w:eastAsia="方正小标宋简体" w:cs="方正小标宋简体"/>
          <w:b w:val="0"/>
          <w:bCs w:val="0"/>
          <w:lang w:val="en-US" w:eastAsia="zh-CN"/>
        </w:rPr>
      </w:pPr>
      <w:r>
        <w:rPr>
          <w:rStyle w:val="8"/>
          <w:rFonts w:hint="eastAsia" w:ascii="方正小标宋简体" w:hAnsi="方正小标宋简体" w:eastAsia="方正小标宋简体" w:cs="方正小标宋简体"/>
          <w:b w:val="0"/>
          <w:bCs w:val="0"/>
          <w:sz w:val="44"/>
          <w:szCs w:val="44"/>
          <w:lang w:val="en-US" w:eastAsia="zh-CN"/>
        </w:rPr>
        <w:t>诉讼服务设备采购项目需求内容</w:t>
      </w:r>
    </w:p>
    <w:tbl>
      <w:tblPr>
        <w:tblStyle w:val="10"/>
        <w:tblW w:w="8084"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1"/>
        <w:gridCol w:w="5666"/>
        <w:gridCol w:w="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451" w:type="dxa"/>
            <w:shd w:val="clear" w:color="auto" w:fill="D8D8D8"/>
            <w:noWrap w:val="0"/>
            <w:vAlign w:val="top"/>
          </w:tcPr>
          <w:p>
            <w:pPr>
              <w:pStyle w:val="9"/>
              <w:spacing w:before="200" w:line="232" w:lineRule="auto"/>
              <w:ind w:left="527"/>
            </w:pPr>
            <w:r>
              <w:rPr>
                <w:spacing w:val="1"/>
              </w:rPr>
              <w:t>类别</w:t>
            </w:r>
          </w:p>
        </w:tc>
        <w:tc>
          <w:tcPr>
            <w:tcW w:w="5666" w:type="dxa"/>
            <w:shd w:val="clear" w:color="auto" w:fill="D8D8D8"/>
            <w:noWrap w:val="0"/>
            <w:vAlign w:val="top"/>
          </w:tcPr>
          <w:p>
            <w:pPr>
              <w:pStyle w:val="9"/>
              <w:spacing w:before="201" w:line="231" w:lineRule="auto"/>
              <w:ind w:left="2317"/>
            </w:pPr>
            <w:r>
              <w:rPr>
                <w:spacing w:val="7"/>
              </w:rPr>
              <w:t>模块、规格</w:t>
            </w:r>
          </w:p>
        </w:tc>
        <w:tc>
          <w:tcPr>
            <w:tcW w:w="967" w:type="dxa"/>
            <w:shd w:val="clear" w:color="auto" w:fill="D8D8D8"/>
            <w:noWrap w:val="0"/>
            <w:vAlign w:val="top"/>
          </w:tcPr>
          <w:p>
            <w:pPr>
              <w:pStyle w:val="9"/>
              <w:spacing w:before="200" w:line="232" w:lineRule="auto"/>
              <w:ind w:left="282"/>
            </w:pPr>
            <w:r>
              <w:rPr>
                <w:spacing w:val="3"/>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restart"/>
            <w:tcBorders>
              <w:bottom w:val="nil"/>
            </w:tcBorders>
            <w:noWrap w:val="0"/>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9"/>
              <w:spacing w:before="65" w:line="468" w:lineRule="exact"/>
              <w:ind w:left="210"/>
            </w:pPr>
            <w:r>
              <w:rPr>
                <w:spacing w:val="7"/>
                <w:position w:val="20"/>
              </w:rPr>
              <w:t>诉讼服务远</w:t>
            </w:r>
          </w:p>
          <w:p>
            <w:pPr>
              <w:pStyle w:val="9"/>
              <w:spacing w:line="228" w:lineRule="auto"/>
              <w:ind w:left="211"/>
            </w:pPr>
            <w:r>
              <w:rPr>
                <w:spacing w:val="7"/>
              </w:rPr>
              <w:t>程柜台设备</w:t>
            </w:r>
          </w:p>
        </w:tc>
        <w:tc>
          <w:tcPr>
            <w:tcW w:w="5666" w:type="dxa"/>
            <w:noWrap w:val="0"/>
            <w:vAlign w:val="top"/>
          </w:tcPr>
          <w:p>
            <w:pPr>
              <w:pStyle w:val="9"/>
              <w:spacing w:before="50" w:line="229" w:lineRule="auto"/>
              <w:ind w:left="117"/>
            </w:pPr>
            <w:r>
              <w:rPr>
                <w:spacing w:val="8"/>
              </w:rPr>
              <w:t>机柜：采用钣金工艺</w:t>
            </w:r>
          </w:p>
        </w:tc>
        <w:tc>
          <w:tcPr>
            <w:tcW w:w="967" w:type="dxa"/>
            <w:noWrap w:val="0"/>
            <w:vAlign w:val="top"/>
          </w:tcPr>
          <w:p>
            <w:pPr>
              <w:pStyle w:val="9"/>
              <w:spacing w:before="50"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72" w:lineRule="auto"/>
              <w:ind w:left="118" w:right="46" w:firstLine="5"/>
              <w:jc w:val="both"/>
            </w:pPr>
            <w:r>
              <w:rPr>
                <w:spacing w:val="6"/>
              </w:rPr>
              <w:t>主机配置：采用工业级工控机，处理器：英特尔</w:t>
            </w:r>
            <w:r>
              <w:rPr>
                <w:spacing w:val="-8"/>
              </w:rPr>
              <w:t xml:space="preserve"> </w:t>
            </w:r>
            <w:r>
              <w:rPr>
                <w:spacing w:val="6"/>
              </w:rPr>
              <w:t>I5-4460</w:t>
            </w:r>
            <w:r>
              <w:rPr>
                <w:spacing w:val="-34"/>
              </w:rPr>
              <w:t xml:space="preserve"> </w:t>
            </w:r>
            <w:r>
              <w:rPr>
                <w:spacing w:val="6"/>
              </w:rPr>
              <w:t>处</w:t>
            </w:r>
            <w:r>
              <w:t xml:space="preserve"> </w:t>
            </w:r>
            <w:r>
              <w:rPr>
                <w:spacing w:val="4"/>
              </w:rPr>
              <w:t>理器，</w:t>
            </w:r>
            <w:r>
              <w:rPr>
                <w:spacing w:val="-45"/>
              </w:rPr>
              <w:t xml:space="preserve"> </w:t>
            </w:r>
            <w:r>
              <w:rPr>
                <w:spacing w:val="4"/>
              </w:rPr>
              <w:t>内存：</w:t>
            </w:r>
            <w:r>
              <w:t>DDR</w:t>
            </w:r>
            <w:r>
              <w:rPr>
                <w:spacing w:val="4"/>
              </w:rPr>
              <w:t>3</w:t>
            </w:r>
            <w:r>
              <w:rPr>
                <w:spacing w:val="-40"/>
              </w:rPr>
              <w:t xml:space="preserve"> </w:t>
            </w:r>
            <w:r>
              <w:rPr>
                <w:spacing w:val="4"/>
              </w:rPr>
              <w:t>8G，硬盘：256G/</w:t>
            </w:r>
            <w:r>
              <w:t>SSD</w:t>
            </w:r>
            <w:r>
              <w:rPr>
                <w:spacing w:val="4"/>
              </w:rPr>
              <w:t>，</w:t>
            </w:r>
            <w:r>
              <w:rPr>
                <w:spacing w:val="-55"/>
              </w:rPr>
              <w:t xml:space="preserve"> </w:t>
            </w:r>
            <w:r>
              <w:rPr>
                <w:spacing w:val="4"/>
              </w:rPr>
              <w:t>网卡接口：1</w:t>
            </w:r>
            <w:r>
              <w:rPr>
                <w:spacing w:val="-34"/>
              </w:rPr>
              <w:t xml:space="preserve"> </w:t>
            </w:r>
            <w:r>
              <w:rPr>
                <w:spacing w:val="4"/>
              </w:rPr>
              <w:t>个千</w:t>
            </w:r>
            <w:r>
              <w:t xml:space="preserve"> </w:t>
            </w:r>
            <w:r>
              <w:rPr>
                <w:spacing w:val="-2"/>
              </w:rPr>
              <w:t>兆网络接口，多</w:t>
            </w:r>
            <w:r>
              <w:rPr>
                <w:spacing w:val="-29"/>
              </w:rPr>
              <w:t xml:space="preserve"> </w:t>
            </w:r>
            <w:r>
              <w:rPr>
                <w:spacing w:val="-2"/>
              </w:rPr>
              <w:t>I/O</w:t>
            </w:r>
            <w:r>
              <w:rPr>
                <w:spacing w:val="-34"/>
              </w:rPr>
              <w:t xml:space="preserve"> </w:t>
            </w:r>
            <w:r>
              <w:rPr>
                <w:spacing w:val="-2"/>
              </w:rPr>
              <w:t>接口：支持</w:t>
            </w:r>
            <w:r>
              <w:rPr>
                <w:spacing w:val="-36"/>
              </w:rPr>
              <w:t xml:space="preserve"> </w:t>
            </w:r>
            <w:r>
              <w:rPr>
                <w:spacing w:val="-2"/>
              </w:rPr>
              <w:t>6</w:t>
            </w:r>
            <w:r>
              <w:rPr>
                <w:spacing w:val="-31"/>
              </w:rPr>
              <w:t xml:space="preserve"> </w:t>
            </w:r>
            <w:r>
              <w:rPr>
                <w:spacing w:val="-2"/>
              </w:rPr>
              <w:t>个串口，支持</w:t>
            </w:r>
            <w:r>
              <w:rPr>
                <w:spacing w:val="-37"/>
              </w:rPr>
              <w:t xml:space="preserve"> </w:t>
            </w:r>
            <w:r>
              <w:rPr>
                <w:spacing w:val="-2"/>
              </w:rPr>
              <w:t>8</w:t>
            </w:r>
            <w:r>
              <w:rPr>
                <w:spacing w:val="-31"/>
              </w:rPr>
              <w:t xml:space="preserve"> </w:t>
            </w:r>
            <w:r>
              <w:rPr>
                <w:spacing w:val="-2"/>
              </w:rPr>
              <w:t>个</w:t>
            </w:r>
            <w:r>
              <w:rPr>
                <w:spacing w:val="-45"/>
              </w:rPr>
              <w:t xml:space="preserve"> </w:t>
            </w:r>
            <w:r>
              <w:rPr>
                <w:spacing w:val="-2"/>
              </w:rPr>
              <w:t xml:space="preserve">USB </w:t>
            </w:r>
            <w:r>
              <w:rPr>
                <w:spacing w:val="-3"/>
              </w:rPr>
              <w:t>口，</w:t>
            </w:r>
            <w:r>
              <w:t xml:space="preserve"> </w:t>
            </w:r>
            <w:r>
              <w:rPr>
                <w:spacing w:val="10"/>
              </w:rPr>
              <w:t>集成</w:t>
            </w:r>
            <w:r>
              <w:rPr>
                <w:spacing w:val="-23"/>
              </w:rPr>
              <w:t xml:space="preserve"> </w:t>
            </w:r>
            <w:r>
              <w:t>Intel</w:t>
            </w:r>
            <w:r>
              <w:rPr>
                <w:rFonts w:ascii="Calibri" w:hAnsi="Calibri" w:eastAsia="Calibri" w:cs="Calibri"/>
                <w:spacing w:val="10"/>
              </w:rPr>
              <w:t>®</w:t>
            </w:r>
            <w:r>
              <w:t>HD</w:t>
            </w:r>
            <w:r>
              <w:rPr>
                <w:spacing w:val="10"/>
              </w:rPr>
              <w:t xml:space="preserve"> </w:t>
            </w:r>
            <w:r>
              <w:t>Graphics</w:t>
            </w:r>
            <w:r>
              <w:rPr>
                <w:spacing w:val="-36"/>
              </w:rPr>
              <w:t xml:space="preserve"> </w:t>
            </w:r>
            <w:r>
              <w:rPr>
                <w:spacing w:val="10"/>
              </w:rPr>
              <w:t>核心显卡。</w:t>
            </w:r>
          </w:p>
        </w:tc>
        <w:tc>
          <w:tcPr>
            <w:tcW w:w="967" w:type="dxa"/>
            <w:noWrap w:val="0"/>
            <w:vAlign w:val="top"/>
          </w:tcPr>
          <w:p>
            <w:pPr>
              <w:spacing w:line="452" w:lineRule="auto"/>
              <w:rPr>
                <w:rFonts w:ascii="Arial"/>
                <w:sz w:val="21"/>
              </w:rPr>
            </w:pPr>
          </w:p>
          <w:p>
            <w:pPr>
              <w:pStyle w:val="9"/>
              <w:spacing w:before="65"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29" w:lineRule="auto"/>
              <w:ind w:right="8"/>
              <w:jc w:val="right"/>
            </w:pPr>
            <w:r>
              <w:rPr>
                <w:spacing w:val="-2"/>
              </w:rPr>
              <w:t>操作屏：类型：10</w:t>
            </w:r>
            <w:r>
              <w:rPr>
                <w:spacing w:val="-7"/>
              </w:rPr>
              <w:t xml:space="preserve"> </w:t>
            </w:r>
            <w:r>
              <w:rPr>
                <w:spacing w:val="-2"/>
              </w:rPr>
              <w:t>点电容触摸，钢化玻璃，响应时间：≤5ms，</w:t>
            </w:r>
          </w:p>
          <w:p>
            <w:pPr>
              <w:pStyle w:val="9"/>
              <w:spacing w:before="64" w:line="231" w:lineRule="auto"/>
              <w:ind w:left="116"/>
            </w:pPr>
            <w:r>
              <w:rPr>
                <w:spacing w:val="5"/>
              </w:rPr>
              <w:t>尺寸：32</w:t>
            </w:r>
            <w:r>
              <w:rPr>
                <w:spacing w:val="-22"/>
              </w:rPr>
              <w:t xml:space="preserve"> </w:t>
            </w:r>
            <w:r>
              <w:rPr>
                <w:spacing w:val="5"/>
              </w:rPr>
              <w:t>寸，分辨率：2560*1440。</w:t>
            </w:r>
          </w:p>
        </w:tc>
        <w:tc>
          <w:tcPr>
            <w:tcW w:w="967" w:type="dxa"/>
            <w:noWrap w:val="0"/>
            <w:vAlign w:val="top"/>
          </w:tcPr>
          <w:p>
            <w:pPr>
              <w:pStyle w:val="9"/>
              <w:spacing w:before="209"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59" w:lineRule="auto"/>
              <w:ind w:left="118" w:right="104" w:hanging="2"/>
            </w:pPr>
            <w:r>
              <w:rPr>
                <w:spacing w:val="8"/>
              </w:rPr>
              <w:t>摄像头：人脸识别摄像头，双目</w:t>
            </w:r>
            <w:r>
              <w:rPr>
                <w:spacing w:val="-35"/>
              </w:rPr>
              <w:t xml:space="preserve"> </w:t>
            </w:r>
            <w:r>
              <w:rPr>
                <w:spacing w:val="8"/>
              </w:rPr>
              <w:t>200W，支持</w:t>
            </w:r>
            <w:r>
              <w:rPr>
                <w:spacing w:val="33"/>
              </w:rPr>
              <w:t xml:space="preserve"> </w:t>
            </w:r>
            <w:r>
              <w:rPr>
                <w:spacing w:val="8"/>
              </w:rPr>
              <w:t>1080P 高清视</w:t>
            </w:r>
            <w:r>
              <w:t xml:space="preserve"> </w:t>
            </w:r>
            <w:r>
              <w:rPr>
                <w:spacing w:val="3"/>
              </w:rPr>
              <w:t>频采集。</w:t>
            </w:r>
          </w:p>
        </w:tc>
        <w:tc>
          <w:tcPr>
            <w:tcW w:w="967" w:type="dxa"/>
            <w:noWrap w:val="0"/>
            <w:vAlign w:val="top"/>
          </w:tcPr>
          <w:p>
            <w:pPr>
              <w:pStyle w:val="9"/>
              <w:spacing w:before="208"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59" w:lineRule="auto"/>
              <w:ind w:left="117" w:right="461" w:firstLine="6"/>
            </w:pPr>
            <w:r>
              <w:rPr>
                <w:spacing w:val="6"/>
              </w:rPr>
              <w:t>高拍仪：最大扫描幅面不小于</w:t>
            </w:r>
            <w:r>
              <w:rPr>
                <w:spacing w:val="-44"/>
              </w:rPr>
              <w:t xml:space="preserve"> </w:t>
            </w:r>
            <w:r>
              <w:rPr>
                <w:spacing w:val="6"/>
              </w:rPr>
              <w:t>A4</w:t>
            </w:r>
            <w:r>
              <w:rPr>
                <w:spacing w:val="-33"/>
              </w:rPr>
              <w:t xml:space="preserve"> </w:t>
            </w:r>
            <w:r>
              <w:rPr>
                <w:spacing w:val="6"/>
              </w:rPr>
              <w:t>尺寸，支持彩色扫描；</w:t>
            </w:r>
            <w:r>
              <w:t xml:space="preserve"> </w:t>
            </w:r>
            <w:r>
              <w:rPr>
                <w:spacing w:val="7"/>
              </w:rPr>
              <w:t>支持拍摄</w:t>
            </w:r>
            <w:r>
              <w:rPr>
                <w:spacing w:val="-33"/>
              </w:rPr>
              <w:t xml:space="preserve"> </w:t>
            </w:r>
            <w:r>
              <w:rPr>
                <w:spacing w:val="7"/>
              </w:rPr>
              <w:t>A4</w:t>
            </w:r>
            <w:r>
              <w:rPr>
                <w:spacing w:val="-31"/>
              </w:rPr>
              <w:t xml:space="preserve"> </w:t>
            </w:r>
            <w:r>
              <w:rPr>
                <w:spacing w:val="7"/>
              </w:rPr>
              <w:t>纸、护照和军人证等文件和证件扫描；</w:t>
            </w:r>
          </w:p>
          <w:p>
            <w:pPr>
              <w:pStyle w:val="9"/>
              <w:spacing w:before="61" w:line="232" w:lineRule="auto"/>
              <w:ind w:left="121"/>
            </w:pPr>
            <w:r>
              <w:rPr>
                <w:spacing w:val="2"/>
              </w:rPr>
              <w:t>焦距</w:t>
            </w:r>
            <w:r>
              <w:rPr>
                <w:spacing w:val="-31"/>
              </w:rPr>
              <w:t xml:space="preserve"> </w:t>
            </w:r>
            <w:r>
              <w:rPr>
                <w:spacing w:val="2"/>
              </w:rPr>
              <w:t>22.5</w:t>
            </w:r>
            <w:r>
              <w:t>cm</w:t>
            </w:r>
            <w:r>
              <w:rPr>
                <w:spacing w:val="2"/>
              </w:rPr>
              <w:t>。</w:t>
            </w:r>
          </w:p>
        </w:tc>
        <w:tc>
          <w:tcPr>
            <w:tcW w:w="967" w:type="dxa"/>
            <w:noWrap w:val="0"/>
            <w:vAlign w:val="top"/>
          </w:tcPr>
          <w:p>
            <w:pPr>
              <w:spacing w:line="297" w:lineRule="auto"/>
              <w:rPr>
                <w:rFonts w:ascii="Arial"/>
                <w:sz w:val="21"/>
              </w:rPr>
            </w:pPr>
          </w:p>
          <w:p>
            <w:pPr>
              <w:pStyle w:val="9"/>
              <w:spacing w:before="65"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31" w:lineRule="auto"/>
              <w:ind w:left="117"/>
            </w:pPr>
            <w:r>
              <w:rPr>
                <w:spacing w:val="9"/>
              </w:rPr>
              <w:t>身份证读卡器：二代证读取，公安部认证。</w:t>
            </w:r>
          </w:p>
        </w:tc>
        <w:tc>
          <w:tcPr>
            <w:tcW w:w="967" w:type="dxa"/>
            <w:noWrap w:val="0"/>
            <w:vAlign w:val="top"/>
          </w:tcPr>
          <w:p>
            <w:pPr>
              <w:pStyle w:val="9"/>
              <w:spacing w:before="53"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3" w:line="230" w:lineRule="auto"/>
              <w:ind w:left="124"/>
            </w:pPr>
            <w:r>
              <w:rPr>
                <w:spacing w:val="8"/>
              </w:rPr>
              <w:t>二维码扫码：硬解二维码，高速扫描。</w:t>
            </w:r>
          </w:p>
        </w:tc>
        <w:tc>
          <w:tcPr>
            <w:tcW w:w="967" w:type="dxa"/>
            <w:noWrap w:val="0"/>
            <w:vAlign w:val="top"/>
          </w:tcPr>
          <w:p>
            <w:pPr>
              <w:pStyle w:val="9"/>
              <w:spacing w:before="52"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5" w:line="259" w:lineRule="auto"/>
              <w:ind w:left="156" w:right="104" w:hanging="16"/>
            </w:pPr>
            <w:r>
              <w:rPr>
                <w:spacing w:val="8"/>
              </w:rPr>
              <w:t>电话手柄：语音通信设备，用于音频数据输入输出。话筒带</w:t>
            </w:r>
            <w:r>
              <w:rPr>
                <w:spacing w:val="7"/>
              </w:rPr>
              <w:t xml:space="preserve"> </w:t>
            </w:r>
            <w:r>
              <w:t>自动收线功能。</w:t>
            </w:r>
          </w:p>
        </w:tc>
        <w:tc>
          <w:tcPr>
            <w:tcW w:w="967" w:type="dxa"/>
            <w:noWrap w:val="0"/>
            <w:vAlign w:val="top"/>
          </w:tcPr>
          <w:p>
            <w:pPr>
              <w:pStyle w:val="9"/>
              <w:spacing w:before="210"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4" w:line="273" w:lineRule="auto"/>
              <w:ind w:left="116" w:right="46"/>
              <w:jc w:val="both"/>
            </w:pPr>
            <w:r>
              <w:rPr>
                <w:spacing w:val="6"/>
              </w:rPr>
              <w:t>指纹仪：分辨率</w:t>
            </w:r>
            <w:r>
              <w:rPr>
                <w:spacing w:val="-24"/>
              </w:rPr>
              <w:t xml:space="preserve"> </w:t>
            </w:r>
            <w:r>
              <w:rPr>
                <w:spacing w:val="6"/>
              </w:rPr>
              <w:t>500</w:t>
            </w:r>
            <w:r>
              <w:t>dpi</w:t>
            </w:r>
            <w:r>
              <w:rPr>
                <w:spacing w:val="6"/>
              </w:rPr>
              <w:t>，支持指纹比对（1：1）和指纹搜索</w:t>
            </w:r>
            <w:r>
              <w:t xml:space="preserve"> </w:t>
            </w:r>
            <w:r>
              <w:rPr>
                <w:spacing w:val="6"/>
              </w:rPr>
              <w:t>（1：N</w:t>
            </w:r>
            <w:r>
              <w:t>），</w:t>
            </w:r>
            <w:r>
              <w:rPr>
                <w:spacing w:val="6"/>
              </w:rPr>
              <w:t>认假率（误识率</w:t>
            </w:r>
            <w:r>
              <w:t>）</w:t>
            </w:r>
            <w:r>
              <w:rPr>
                <w:spacing w:val="-60"/>
              </w:rPr>
              <w:t xml:space="preserve"> </w:t>
            </w:r>
            <w:r>
              <w:t>：</w:t>
            </w:r>
            <w:r>
              <w:rPr>
                <w:spacing w:val="6"/>
              </w:rPr>
              <w:t>0.000096%（公安部实测</w:t>
            </w:r>
            <w:r>
              <w:t xml:space="preserve">）， </w:t>
            </w:r>
            <w:r>
              <w:rPr>
                <w:spacing w:val="6"/>
              </w:rPr>
              <w:t>拒真率（</w:t>
            </w:r>
            <w:r>
              <w:t>FRR</w:t>
            </w:r>
            <w:r>
              <w:rPr>
                <w:spacing w:val="10"/>
              </w:rPr>
              <w:t>）：</w:t>
            </w:r>
            <w:r>
              <w:rPr>
                <w:spacing w:val="6"/>
              </w:rPr>
              <w:t>0.097%（公安部实测</w:t>
            </w:r>
            <w:r>
              <w:rPr>
                <w:spacing w:val="10"/>
              </w:rPr>
              <w:t>），</w:t>
            </w:r>
            <w:r>
              <w:rPr>
                <w:spacing w:val="-57"/>
              </w:rPr>
              <w:t xml:space="preserve"> </w:t>
            </w:r>
            <w:r>
              <w:rPr>
                <w:spacing w:val="6"/>
              </w:rPr>
              <w:t>比对时间：0.56s</w:t>
            </w:r>
            <w:r>
              <w:t xml:space="preserve"> </w:t>
            </w:r>
            <w:r>
              <w:rPr>
                <w:spacing w:val="3"/>
              </w:rPr>
              <w:t>（1024</w:t>
            </w:r>
            <w:r>
              <w:rPr>
                <w:spacing w:val="-34"/>
              </w:rPr>
              <w:t xml:space="preserve"> </w:t>
            </w:r>
            <w:r>
              <w:rPr>
                <w:spacing w:val="3"/>
              </w:rPr>
              <w:t>枚指纹</w:t>
            </w:r>
            <w:r>
              <w:rPr>
                <w:spacing w:val="18"/>
              </w:rPr>
              <w:t>），</w:t>
            </w:r>
            <w:r>
              <w:rPr>
                <w:spacing w:val="3"/>
              </w:rPr>
              <w:t>360</w:t>
            </w:r>
            <w:r>
              <w:rPr>
                <w:spacing w:val="-74"/>
              </w:rPr>
              <w:t xml:space="preserve"> </w:t>
            </w:r>
            <w:r>
              <w:rPr>
                <w:spacing w:val="3"/>
              </w:rPr>
              <w:t>°旋转采集。</w:t>
            </w:r>
          </w:p>
        </w:tc>
        <w:tc>
          <w:tcPr>
            <w:tcW w:w="967" w:type="dxa"/>
            <w:noWrap w:val="0"/>
            <w:vAlign w:val="top"/>
          </w:tcPr>
          <w:p>
            <w:pPr>
              <w:spacing w:line="454" w:lineRule="auto"/>
              <w:rPr>
                <w:rFonts w:ascii="Arial"/>
                <w:sz w:val="21"/>
              </w:rPr>
            </w:pPr>
          </w:p>
          <w:p>
            <w:pPr>
              <w:pStyle w:val="9"/>
              <w:spacing w:before="65"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5" w:line="229" w:lineRule="auto"/>
              <w:ind w:left="122"/>
            </w:pPr>
            <w:r>
              <w:rPr>
                <w:spacing w:val="5"/>
              </w:rPr>
              <w:t>签字板：</w:t>
            </w:r>
            <w:r>
              <w:rPr>
                <w:spacing w:val="-40"/>
              </w:rPr>
              <w:t xml:space="preserve"> </w:t>
            </w:r>
            <w:r>
              <w:rPr>
                <w:spacing w:val="5"/>
              </w:rPr>
              <w:t>电磁签字板，1024</w:t>
            </w:r>
            <w:r>
              <w:rPr>
                <w:spacing w:val="-32"/>
              </w:rPr>
              <w:t xml:space="preserve"> </w:t>
            </w:r>
            <w:r>
              <w:rPr>
                <w:spacing w:val="5"/>
              </w:rPr>
              <w:t>级压感。带无源签字笔。</w:t>
            </w:r>
          </w:p>
        </w:tc>
        <w:tc>
          <w:tcPr>
            <w:tcW w:w="967" w:type="dxa"/>
            <w:noWrap w:val="0"/>
            <w:vAlign w:val="top"/>
          </w:tcPr>
          <w:p>
            <w:pPr>
              <w:pStyle w:val="9"/>
              <w:spacing w:before="54"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4" w:line="260" w:lineRule="auto"/>
              <w:ind w:left="125" w:right="46" w:hanging="21"/>
            </w:pPr>
            <w:r>
              <w:rPr>
                <w:spacing w:val="4"/>
              </w:rPr>
              <w:t>A4</w:t>
            </w:r>
            <w:r>
              <w:rPr>
                <w:spacing w:val="-25"/>
              </w:rPr>
              <w:t xml:space="preserve"> </w:t>
            </w:r>
            <w:r>
              <w:rPr>
                <w:spacing w:val="4"/>
              </w:rPr>
              <w:t>激光打印机：支持</w:t>
            </w:r>
            <w:r>
              <w:rPr>
                <w:spacing w:val="-44"/>
              </w:rPr>
              <w:t xml:space="preserve"> </w:t>
            </w:r>
            <w:r>
              <w:rPr>
                <w:spacing w:val="4"/>
              </w:rPr>
              <w:t>A4</w:t>
            </w:r>
            <w:r>
              <w:rPr>
                <w:spacing w:val="-34"/>
              </w:rPr>
              <w:t xml:space="preserve"> </w:t>
            </w:r>
            <w:r>
              <w:rPr>
                <w:spacing w:val="4"/>
              </w:rPr>
              <w:t>文件打印，双面打印，扩展一纸盒，</w:t>
            </w:r>
            <w:r>
              <w:t xml:space="preserve"> 总容量</w:t>
            </w:r>
            <w:r>
              <w:rPr>
                <w:spacing w:val="-34"/>
              </w:rPr>
              <w:t xml:space="preserve"> </w:t>
            </w:r>
            <w:r>
              <w:t>800</w:t>
            </w:r>
            <w:r>
              <w:rPr>
                <w:spacing w:val="-32"/>
              </w:rPr>
              <w:t xml:space="preserve"> </w:t>
            </w:r>
            <w:r>
              <w:t>张。</w:t>
            </w:r>
          </w:p>
        </w:tc>
        <w:tc>
          <w:tcPr>
            <w:tcW w:w="967" w:type="dxa"/>
            <w:noWrap w:val="0"/>
            <w:vAlign w:val="top"/>
          </w:tcPr>
          <w:p>
            <w:pPr>
              <w:pStyle w:val="9"/>
              <w:spacing w:before="54"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4" w:line="230" w:lineRule="auto"/>
              <w:ind w:left="116"/>
            </w:pPr>
            <w:r>
              <w:rPr>
                <w:spacing w:val="8"/>
              </w:rPr>
              <w:t>灯控板：指示灯控制</w:t>
            </w:r>
          </w:p>
        </w:tc>
        <w:tc>
          <w:tcPr>
            <w:tcW w:w="967" w:type="dxa"/>
            <w:noWrap w:val="0"/>
            <w:vAlign w:val="top"/>
          </w:tcPr>
          <w:p>
            <w:pPr>
              <w:pStyle w:val="9"/>
              <w:spacing w:before="54"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451" w:type="dxa"/>
            <w:vMerge w:val="continue"/>
            <w:tcBorders>
              <w:top w:val="nil"/>
              <w:bottom w:val="nil"/>
            </w:tcBorders>
            <w:noWrap w:val="0"/>
            <w:vAlign w:val="top"/>
          </w:tcPr>
          <w:p>
            <w:pPr>
              <w:rPr>
                <w:rFonts w:ascii="Arial"/>
                <w:sz w:val="21"/>
              </w:rPr>
            </w:pPr>
          </w:p>
        </w:tc>
        <w:tc>
          <w:tcPr>
            <w:tcW w:w="5666" w:type="dxa"/>
            <w:noWrap w:val="0"/>
            <w:vAlign w:val="top"/>
          </w:tcPr>
          <w:p>
            <w:pPr>
              <w:pStyle w:val="9"/>
              <w:spacing w:before="54" w:line="231" w:lineRule="auto"/>
              <w:ind w:left="120"/>
            </w:pPr>
            <w:r>
              <w:rPr>
                <w:spacing w:val="9"/>
              </w:rPr>
              <w:t>人体接近感应装置：可感知人体接近状态</w:t>
            </w:r>
          </w:p>
        </w:tc>
        <w:tc>
          <w:tcPr>
            <w:tcW w:w="967" w:type="dxa"/>
            <w:noWrap w:val="0"/>
            <w:vAlign w:val="top"/>
          </w:tcPr>
          <w:p>
            <w:pPr>
              <w:pStyle w:val="9"/>
              <w:spacing w:before="53" w:line="232"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451" w:type="dxa"/>
            <w:vMerge w:val="continue"/>
            <w:tcBorders>
              <w:top w:val="nil"/>
            </w:tcBorders>
            <w:noWrap w:val="0"/>
            <w:vAlign w:val="top"/>
          </w:tcPr>
          <w:p>
            <w:pPr>
              <w:rPr>
                <w:rFonts w:ascii="Arial"/>
                <w:sz w:val="21"/>
              </w:rPr>
            </w:pPr>
          </w:p>
        </w:tc>
        <w:tc>
          <w:tcPr>
            <w:tcW w:w="5666" w:type="dxa"/>
            <w:noWrap w:val="0"/>
            <w:vAlign w:val="top"/>
          </w:tcPr>
          <w:p>
            <w:pPr>
              <w:pStyle w:val="9"/>
              <w:spacing w:before="55" w:line="229" w:lineRule="auto"/>
              <w:ind w:left="117"/>
            </w:pPr>
            <w:r>
              <w:rPr>
                <w:spacing w:val="5"/>
              </w:rPr>
              <w:t>操作系统：64</w:t>
            </w:r>
            <w:r>
              <w:rPr>
                <w:spacing w:val="-27"/>
              </w:rPr>
              <w:t xml:space="preserve"> </w:t>
            </w:r>
            <w:r>
              <w:rPr>
                <w:spacing w:val="5"/>
              </w:rPr>
              <w:t>位中文</w:t>
            </w:r>
            <w:r>
              <w:rPr>
                <w:spacing w:val="-44"/>
              </w:rPr>
              <w:t xml:space="preserve"> </w:t>
            </w:r>
            <w:r>
              <w:t>Win</w:t>
            </w:r>
            <w:r>
              <w:rPr>
                <w:spacing w:val="5"/>
              </w:rPr>
              <w:t>10</w:t>
            </w:r>
            <w:r>
              <w:rPr>
                <w:spacing w:val="-26"/>
              </w:rPr>
              <w:t xml:space="preserve"> </w:t>
            </w:r>
            <w:r>
              <w:rPr>
                <w:spacing w:val="5"/>
              </w:rPr>
              <w:t>系统。</w:t>
            </w:r>
          </w:p>
        </w:tc>
        <w:tc>
          <w:tcPr>
            <w:tcW w:w="967" w:type="dxa"/>
            <w:noWrap w:val="0"/>
            <w:vAlign w:val="top"/>
          </w:tcPr>
          <w:p>
            <w:pPr>
              <w:pStyle w:val="9"/>
              <w:spacing w:before="56" w:line="231" w:lineRule="auto"/>
              <w:ind w:left="318"/>
            </w:pPr>
            <w:r>
              <w:rPr>
                <w:spacing w:val="-10"/>
              </w:rPr>
              <w:t>1</w:t>
            </w:r>
            <w:r>
              <w:rPr>
                <w:spacing w:val="-31"/>
              </w:rPr>
              <w:t xml:space="preserve"> </w:t>
            </w:r>
            <w:r>
              <w:rPr>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8" w:hRule="atLeast"/>
        </w:trPr>
        <w:tc>
          <w:tcPr>
            <w:tcW w:w="1451" w:type="dxa"/>
            <w:noWrap w:val="0"/>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9"/>
              <w:spacing w:before="65" w:line="468" w:lineRule="exact"/>
              <w:ind w:left="210"/>
            </w:pPr>
            <w:r>
              <w:rPr>
                <w:spacing w:val="7"/>
                <w:position w:val="20"/>
              </w:rPr>
              <w:t>诉讼服务远</w:t>
            </w:r>
          </w:p>
          <w:p>
            <w:pPr>
              <w:pStyle w:val="9"/>
              <w:spacing w:line="228" w:lineRule="auto"/>
              <w:ind w:left="211"/>
            </w:pPr>
            <w:r>
              <w:rPr>
                <w:spacing w:val="7"/>
              </w:rPr>
              <w:t>程柜台服务</w:t>
            </w:r>
          </w:p>
        </w:tc>
        <w:tc>
          <w:tcPr>
            <w:tcW w:w="5666" w:type="dxa"/>
            <w:noWrap w:val="0"/>
            <w:vAlign w:val="top"/>
          </w:tcPr>
          <w:p>
            <w:pPr>
              <w:pStyle w:val="9"/>
              <w:spacing w:before="55" w:line="231" w:lineRule="auto"/>
              <w:ind w:left="126"/>
              <w:rPr>
                <w:rFonts w:hint="eastAsia" w:eastAsia="仿宋"/>
                <w:lang w:eastAsia="zh-CN"/>
              </w:rPr>
            </w:pPr>
            <w:r>
              <w:rPr>
                <w:spacing w:val="5"/>
              </w:rPr>
              <w:t>1、</w:t>
            </w:r>
            <w:r>
              <w:rPr>
                <w:spacing w:val="-46"/>
              </w:rPr>
              <w:t xml:space="preserve"> </w:t>
            </w:r>
            <w:r>
              <w:rPr>
                <w:spacing w:val="5"/>
              </w:rPr>
              <w:t>当事人端（</w:t>
            </w:r>
            <w:r>
              <w:t>VTM</w:t>
            </w:r>
            <w:r>
              <w:rPr>
                <w:spacing w:val="5"/>
              </w:rPr>
              <w:t>）业务系统</w:t>
            </w:r>
            <w:r>
              <w:rPr>
                <w:rFonts w:hint="eastAsia"/>
                <w:spacing w:val="5"/>
                <w:lang w:eastAsia="zh-CN"/>
              </w:rPr>
              <w:t>；</w:t>
            </w:r>
          </w:p>
          <w:p>
            <w:pPr>
              <w:pStyle w:val="9"/>
              <w:spacing w:before="62" w:line="268" w:lineRule="auto"/>
              <w:ind w:left="117" w:right="104" w:firstLine="8"/>
            </w:pPr>
            <w:r>
              <w:rPr>
                <w:spacing w:val="9"/>
              </w:rPr>
              <w:t>1.1</w:t>
            </w:r>
            <w:r>
              <w:rPr>
                <w:spacing w:val="-14"/>
              </w:rPr>
              <w:t xml:space="preserve"> </w:t>
            </w:r>
            <w:r>
              <w:rPr>
                <w:spacing w:val="9"/>
              </w:rPr>
              <w:t>功能模块：包含纠纷化解申请、纠纷调解申请、在线申</w:t>
            </w:r>
            <w:r>
              <w:t xml:space="preserve"> </w:t>
            </w:r>
            <w:r>
              <w:rPr>
                <w:spacing w:val="9"/>
              </w:rPr>
              <w:t>请立案、案件文书自取、联系法官、诉状生成、法律法规、</w:t>
            </w:r>
            <w:r>
              <w:rPr>
                <w:spacing w:val="7"/>
              </w:rPr>
              <w:t>诉讼风险评估八个模块服务；</w:t>
            </w:r>
          </w:p>
          <w:p>
            <w:pPr>
              <w:pStyle w:val="9"/>
              <w:spacing w:before="64" w:line="258" w:lineRule="auto"/>
              <w:ind w:left="118" w:right="104" w:firstLine="8"/>
            </w:pPr>
            <w:r>
              <w:rPr>
                <w:spacing w:val="9"/>
              </w:rPr>
              <w:t>1.2</w:t>
            </w:r>
            <w:r>
              <w:rPr>
                <w:spacing w:val="-14"/>
              </w:rPr>
              <w:t xml:space="preserve"> </w:t>
            </w:r>
            <w:r>
              <w:rPr>
                <w:spacing w:val="9"/>
              </w:rPr>
              <w:t>实现与人民法院调解平台对接，实现纠纷化解申请、纠</w:t>
            </w:r>
            <w:r>
              <w:rPr>
                <w:spacing w:val="8"/>
              </w:rPr>
              <w:t>纷调解申请、在线申请立案等功能；</w:t>
            </w:r>
          </w:p>
          <w:p>
            <w:pPr>
              <w:pStyle w:val="9"/>
              <w:spacing w:before="65" w:line="259" w:lineRule="auto"/>
              <w:ind w:left="119" w:right="106" w:firstLine="7"/>
            </w:pPr>
            <w:r>
              <w:rPr>
                <w:spacing w:val="17"/>
              </w:rPr>
              <w:t>1.3</w:t>
            </w:r>
            <w:r>
              <w:rPr>
                <w:spacing w:val="-16"/>
              </w:rPr>
              <w:t xml:space="preserve"> </w:t>
            </w:r>
            <w:r>
              <w:rPr>
                <w:spacing w:val="17"/>
              </w:rPr>
              <w:t>提供人民法院调解平台小程序实时查看调解进度和结</w:t>
            </w:r>
            <w:r>
              <w:rPr>
                <w:spacing w:val="-4"/>
              </w:rPr>
              <w:t>果；</w:t>
            </w:r>
          </w:p>
          <w:p>
            <w:pPr>
              <w:pStyle w:val="9"/>
              <w:spacing w:before="62" w:line="229" w:lineRule="auto"/>
              <w:ind w:left="126"/>
            </w:pPr>
            <w:r>
              <w:rPr>
                <w:spacing w:val="4"/>
              </w:rPr>
              <w:t>1.4</w:t>
            </w:r>
            <w:r>
              <w:rPr>
                <w:spacing w:val="-17"/>
              </w:rPr>
              <w:t xml:space="preserve"> </w:t>
            </w:r>
            <w:r>
              <w:rPr>
                <w:spacing w:val="4"/>
              </w:rPr>
              <w:t>实现与人民法院送达平台对接，</w:t>
            </w:r>
            <w:r>
              <w:rPr>
                <w:spacing w:val="-38"/>
              </w:rPr>
              <w:t xml:space="preserve"> </w:t>
            </w:r>
            <w:r>
              <w:rPr>
                <w:spacing w:val="4"/>
              </w:rPr>
              <w:t>自取文书材料；</w:t>
            </w:r>
          </w:p>
          <w:p>
            <w:pPr>
              <w:pStyle w:val="9"/>
              <w:spacing w:before="64" w:line="231" w:lineRule="auto"/>
              <w:ind w:left="126"/>
            </w:pPr>
            <w:r>
              <w:rPr>
                <w:spacing w:val="5"/>
              </w:rPr>
              <w:t>1.5</w:t>
            </w:r>
            <w:r>
              <w:rPr>
                <w:spacing w:val="-29"/>
              </w:rPr>
              <w:t xml:space="preserve"> </w:t>
            </w:r>
            <w:r>
              <w:rPr>
                <w:spacing w:val="5"/>
              </w:rPr>
              <w:t>提供扫码下载电子文书；</w:t>
            </w:r>
          </w:p>
          <w:p>
            <w:pPr>
              <w:pStyle w:val="9"/>
              <w:spacing w:before="62" w:line="230" w:lineRule="auto"/>
              <w:ind w:left="126"/>
              <w:rPr>
                <w:rFonts w:hint="eastAsia" w:eastAsia="仿宋"/>
                <w:lang w:eastAsia="zh-CN"/>
              </w:rPr>
            </w:pPr>
            <w:r>
              <w:rPr>
                <w:spacing w:val="7"/>
              </w:rPr>
              <w:t>1.6</w:t>
            </w:r>
            <w:r>
              <w:rPr>
                <w:spacing w:val="-29"/>
              </w:rPr>
              <w:t xml:space="preserve"> </w:t>
            </w:r>
            <w:r>
              <w:rPr>
                <w:spacing w:val="7"/>
              </w:rPr>
              <w:t>提供呼叫诉讼服务人员，远程视频通话服务</w:t>
            </w:r>
            <w:r>
              <w:rPr>
                <w:rFonts w:hint="eastAsia"/>
                <w:spacing w:val="7"/>
                <w:lang w:eastAsia="zh-CN"/>
              </w:rPr>
              <w:t>。</w:t>
            </w:r>
          </w:p>
        </w:tc>
        <w:tc>
          <w:tcPr>
            <w:tcW w:w="967"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trPr>
        <w:tc>
          <w:tcPr>
            <w:tcW w:w="1451" w:type="dxa"/>
            <w:noWrap w:val="0"/>
            <w:vAlign w:val="top"/>
          </w:tcPr>
          <w:p>
            <w:pPr>
              <w:pStyle w:val="9"/>
              <w:spacing w:line="228" w:lineRule="auto"/>
              <w:ind w:left="211"/>
              <w:jc w:val="left"/>
              <w:rPr>
                <w:spacing w:val="7"/>
              </w:rPr>
            </w:pPr>
            <w:r>
              <w:rPr>
                <w:rFonts w:hint="default"/>
                <w:spacing w:val="7"/>
                <w:sz w:val="20"/>
                <w:szCs w:val="20"/>
                <w:lang w:val="en-US" w:eastAsia="zh-CN"/>
              </w:rPr>
              <w:t>身份证读卡器</w:t>
            </w:r>
          </w:p>
        </w:tc>
        <w:tc>
          <w:tcPr>
            <w:tcW w:w="5666" w:type="dxa"/>
            <w:noWrap w:val="0"/>
            <w:vAlign w:val="top"/>
          </w:tcPr>
          <w:p>
            <w:pPr>
              <w:pStyle w:val="9"/>
              <w:spacing w:before="0" w:line="228" w:lineRule="auto"/>
              <w:ind w:left="211"/>
              <w:rPr>
                <w:spacing w:val="7"/>
              </w:rPr>
            </w:pPr>
            <w:r>
              <w:rPr>
                <w:rFonts w:hint="default"/>
                <w:spacing w:val="7"/>
                <w:sz w:val="20"/>
                <w:szCs w:val="20"/>
              </w:rPr>
              <w:t>SS628</w:t>
            </w:r>
            <w:r>
              <w:rPr>
                <w:rFonts w:hint="eastAsia"/>
                <w:spacing w:val="7"/>
                <w:sz w:val="20"/>
                <w:szCs w:val="20"/>
                <w:lang w:eastAsia="zh-CN"/>
              </w:rPr>
              <w:t>-</w:t>
            </w:r>
            <w:r>
              <w:rPr>
                <w:rFonts w:hint="eastAsia"/>
                <w:spacing w:val="7"/>
                <w:sz w:val="20"/>
                <w:szCs w:val="20"/>
                <w:lang w:val="en-US" w:eastAsia="zh-CN"/>
              </w:rPr>
              <w:t>100U 7.0</w:t>
            </w:r>
            <w:r>
              <w:rPr>
                <w:rFonts w:hint="default"/>
                <w:spacing w:val="7"/>
                <w:sz w:val="20"/>
                <w:szCs w:val="20"/>
              </w:rPr>
              <w:t xml:space="preserve"> </w:t>
            </w:r>
            <w:r>
              <w:rPr>
                <w:rFonts w:hint="eastAsia"/>
                <w:spacing w:val="7"/>
                <w:sz w:val="20"/>
                <w:szCs w:val="20"/>
                <w:lang w:eastAsia="zh-CN"/>
              </w:rPr>
              <w:t>外形尺寸：</w:t>
            </w:r>
            <w:r>
              <w:rPr>
                <w:rFonts w:hint="eastAsia"/>
                <w:spacing w:val="7"/>
                <w:sz w:val="20"/>
                <w:szCs w:val="20"/>
                <w:lang w:val="en-US" w:eastAsia="zh-CN"/>
              </w:rPr>
              <w:t>170*90*55mm，产品型号：SS628（100），读取速度：&lt;0.5s，通信接口：USB接口，供电电压：5.0VUSB，读卡距离：0-50mm。</w:t>
            </w:r>
          </w:p>
        </w:tc>
        <w:tc>
          <w:tcPr>
            <w:tcW w:w="967" w:type="dxa"/>
            <w:noWrap w:val="0"/>
            <w:vAlign w:val="top"/>
          </w:tcPr>
          <w:p>
            <w:pPr>
              <w:jc w:val="center"/>
              <w:rPr>
                <w:rFonts w:hint="eastAsia" w:ascii="Arial" w:eastAsia="宋体"/>
                <w:sz w:val="21"/>
                <w:lang w:val="en-US" w:eastAsia="zh-CN"/>
              </w:rPr>
            </w:pPr>
            <w:r>
              <w:rPr>
                <w:rFonts w:hint="default" w:ascii="仿宋" w:hAnsi="仿宋" w:eastAsia="仿宋" w:cs="仿宋"/>
                <w:spacing w:val="-10"/>
                <w:sz w:val="20"/>
                <w:szCs w:val="20"/>
                <w:lang w:val="en-US" w:eastAsia="en-US"/>
              </w:rPr>
              <w:t>5</w:t>
            </w:r>
            <w:r>
              <w:rPr>
                <w:rFonts w:hint="eastAsia" w:eastAsia="宋体"/>
                <w:sz w:val="21"/>
                <w:lang w:val="en-US" w:eastAsia="zh-CN"/>
              </w:rPr>
              <w:t>个</w:t>
            </w:r>
          </w:p>
        </w:tc>
      </w:tr>
    </w:tbl>
    <w:p>
      <w:pPr>
        <w:bidi w:val="0"/>
        <w:rPr>
          <w:rFonts w:hint="eastAsia"/>
          <w:lang w:val="en-GB" w:eastAsia="en-GB"/>
        </w:rPr>
      </w:pPr>
    </w:p>
    <w:p>
      <w:pPr>
        <w:bidi w:val="0"/>
        <w:rPr>
          <w:rFonts w:hint="eastAsia"/>
          <w:lang w:val="en-GB" w:eastAsia="en-GB"/>
        </w:rPr>
      </w:pPr>
    </w:p>
    <w:p>
      <w:pPr>
        <w:pStyle w:val="2"/>
        <w:rPr>
          <w:rFonts w:hint="eastAsia"/>
          <w:lang w:val="en-GB" w:eastAsia="en-GB"/>
        </w:rPr>
      </w:pPr>
    </w:p>
    <w:p>
      <w:pPr>
        <w:rPr>
          <w:rFonts w:hint="eastAsia"/>
          <w:lang w:val="en-GB" w:eastAsia="en-GB"/>
        </w:rPr>
      </w:pPr>
    </w:p>
    <w:p>
      <w:pPr>
        <w:rPr>
          <w:rFonts w:hint="eastAsia"/>
          <w:lang w:val="en-GB" w:eastAsia="en-GB"/>
        </w:rPr>
      </w:pPr>
      <w:r>
        <w:rPr>
          <w:rFonts w:hint="eastAsia"/>
          <w:lang w:val="en-GB" w:eastAsia="en-GB"/>
        </w:rPr>
        <w:br w:type="page"/>
      </w:r>
    </w:p>
    <w:p>
      <w:pPr>
        <w:pStyle w:val="3"/>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Style w:val="8"/>
          <w:rFonts w:hint="eastAsia" w:ascii="方正小标宋简体" w:hAnsi="方正小标宋简体" w:eastAsia="方正小标宋简体" w:cs="方正小标宋简体"/>
          <w:bCs/>
          <w:kern w:val="0"/>
          <w:sz w:val="44"/>
          <w:szCs w:val="44"/>
          <w:u w:val="none"/>
          <w:lang w:val="en-GB" w:eastAsia="zh-CN"/>
        </w:rPr>
      </w:pPr>
      <w:r>
        <w:rPr>
          <w:rStyle w:val="8"/>
          <w:rFonts w:hint="eastAsia" w:ascii="方正小标宋简体" w:hAnsi="方正小标宋简体" w:eastAsia="方正小标宋简体" w:cs="方正小标宋简体"/>
          <w:bCs/>
          <w:kern w:val="0"/>
          <w:sz w:val="44"/>
          <w:szCs w:val="44"/>
          <w:u w:val="none"/>
          <w:lang w:val="en-GB" w:eastAsia="zh-CN"/>
        </w:rPr>
        <w:t>四川省高级人民法院</w:t>
      </w:r>
    </w:p>
    <w:p>
      <w:pPr>
        <w:pStyle w:val="3"/>
        <w:keepNext w:val="0"/>
        <w:keepLines w:val="0"/>
        <w:pageBreakBefore w:val="0"/>
        <w:widowControl w:val="0"/>
        <w:kinsoku/>
        <w:wordWrap/>
        <w:overflowPunct/>
        <w:topLinePunct w:val="0"/>
        <w:autoSpaceDE/>
        <w:autoSpaceDN/>
        <w:bidi w:val="0"/>
        <w:adjustRightInd/>
        <w:snapToGrid/>
        <w:spacing w:line="700" w:lineRule="exact"/>
        <w:ind w:firstLine="880" w:firstLineChars="200"/>
        <w:jc w:val="center"/>
        <w:textAlignment w:val="auto"/>
        <w:rPr>
          <w:rStyle w:val="8"/>
          <w:rFonts w:hint="eastAsia" w:ascii="方正小标宋简体" w:hAnsi="方正小标宋简体" w:eastAsia="方正小标宋简体" w:cs="方正小标宋简体"/>
          <w:bCs/>
          <w:kern w:val="0"/>
          <w:sz w:val="44"/>
          <w:szCs w:val="44"/>
          <w:lang w:val="en-GB" w:eastAsia="en-GB"/>
        </w:rPr>
      </w:pPr>
      <w:r>
        <w:rPr>
          <w:rStyle w:val="8"/>
          <w:rFonts w:hint="eastAsia" w:ascii="方正小标宋简体" w:hAnsi="方正小标宋简体" w:eastAsia="方正小标宋简体" w:cs="方正小标宋简体"/>
          <w:bCs/>
          <w:sz w:val="44"/>
          <w:szCs w:val="44"/>
          <w:lang w:eastAsia="zh-CN"/>
        </w:rPr>
        <w:t>诉讼服务设备采购项目</w:t>
      </w:r>
      <w:r>
        <w:rPr>
          <w:rStyle w:val="8"/>
          <w:rFonts w:hint="eastAsia" w:ascii="方正小标宋简体" w:hAnsi="方正小标宋简体" w:eastAsia="方正小标宋简体" w:cs="方正小标宋简体"/>
          <w:bCs/>
          <w:kern w:val="0"/>
          <w:sz w:val="44"/>
          <w:szCs w:val="44"/>
          <w:lang w:val="en-GB" w:eastAsia="en-GB"/>
        </w:rPr>
        <w:t>合同</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合同编号：</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甲方（采购人）：</w:t>
      </w:r>
      <w:r>
        <w:rPr>
          <w:rFonts w:hint="eastAsia" w:ascii="宋体" w:hAnsi="宋体" w:cs="宋体"/>
          <w:kern w:val="0"/>
          <w:sz w:val="24"/>
          <w:u w:val="single"/>
          <w:lang w:val="en-GB" w:eastAsia="en-GB"/>
        </w:rPr>
        <w:t xml:space="preserve">                              </w:t>
      </w:r>
      <w:r>
        <w:rPr>
          <w:rFonts w:hint="eastAsia" w:ascii="宋体" w:hAnsi="宋体" w:cs="宋体"/>
          <w:kern w:val="0"/>
          <w:sz w:val="24"/>
          <w:lang w:val="en-GB" w:eastAsia="en-GB"/>
        </w:rPr>
        <w:t xml:space="preserve">                              </w:t>
      </w:r>
    </w:p>
    <w:p>
      <w:pPr>
        <w:widowControl/>
        <w:spacing w:line="600" w:lineRule="exact"/>
        <w:ind w:firstLine="480" w:firstLineChars="200"/>
        <w:jc w:val="left"/>
        <w:rPr>
          <w:rFonts w:ascii="Helvetica" w:hAnsi="宋体" w:cs="宋体"/>
          <w:kern w:val="0"/>
          <w:sz w:val="24"/>
          <w:lang w:val="en-GB" w:eastAsia="en-GB"/>
        </w:rPr>
      </w:pPr>
      <w:r>
        <w:rPr>
          <w:rFonts w:hint="eastAsia" w:ascii="宋体" w:hAnsi="宋体" w:cs="宋体"/>
          <w:kern w:val="0"/>
          <w:sz w:val="24"/>
          <w:lang w:val="en-GB" w:eastAsia="en-GB"/>
        </w:rPr>
        <w:t>乙方（供应商）：</w:t>
      </w:r>
      <w:r>
        <w:rPr>
          <w:rFonts w:hint="eastAsia" w:ascii="宋体" w:hAnsi="宋体" w:cs="宋体"/>
          <w:kern w:val="0"/>
          <w:sz w:val="24"/>
          <w:u w:val="single"/>
          <w:lang w:val="en-GB" w:eastAsia="en-GB"/>
        </w:rPr>
        <w:t xml:space="preserve">                              </w:t>
      </w:r>
      <w:r>
        <w:rPr>
          <w:rFonts w:hint="eastAsia" w:ascii="宋体" w:hAnsi="宋体" w:cs="宋体"/>
          <w:kern w:val="0"/>
          <w:sz w:val="24"/>
          <w:lang w:val="en-GB" w:eastAsia="en-GB"/>
        </w:rPr>
        <w:t xml:space="preserve"> </w:t>
      </w:r>
      <w:r>
        <w:rPr>
          <w:rFonts w:hint="eastAsia" w:ascii="Helvetica" w:hAnsi="宋体" w:cs="宋体"/>
          <w:kern w:val="0"/>
          <w:sz w:val="24"/>
          <w:lang w:val="en-GB" w:eastAsia="en-GB"/>
        </w:rPr>
        <w:t xml:space="preserve">                                                                    </w:t>
      </w:r>
    </w:p>
    <w:p>
      <w:pPr>
        <w:pStyle w:val="11"/>
        <w:spacing w:line="600" w:lineRule="exact"/>
        <w:ind w:firstLine="0" w:firstLineChars="0"/>
        <w:rPr>
          <w:rFonts w:hAnsi="宋体" w:eastAsia="宋体"/>
          <w:szCs w:val="24"/>
        </w:rPr>
      </w:pPr>
      <w:r>
        <w:rPr>
          <w:rFonts w:hint="eastAsia" w:ascii="Times New Roman" w:hAnsi="宋体" w:eastAsia="方正仿宋简体"/>
          <w:kern w:val="2"/>
          <w:szCs w:val="24"/>
        </w:rPr>
        <w:t xml:space="preserve">    </w:t>
      </w:r>
      <w:r>
        <w:rPr>
          <w:rFonts w:hint="eastAsia" w:hAnsi="宋体" w:eastAsia="宋体"/>
          <w:szCs w:val="24"/>
        </w:rPr>
        <w:t>根据《中华人民共和国民法典》《中华人民共和国政府采购法》及《政府采购法实施条例》，按照甲方</w:t>
      </w:r>
      <w:r>
        <w:rPr>
          <w:rFonts w:hint="eastAsia" w:hAnsi="宋体" w:eastAsia="宋体"/>
          <w:szCs w:val="24"/>
          <w:u w:val="single"/>
        </w:rPr>
        <w:t xml:space="preserve">              </w:t>
      </w:r>
      <w:r>
        <w:rPr>
          <w:rFonts w:hint="eastAsia" w:hAnsi="宋体" w:eastAsia="宋体"/>
          <w:szCs w:val="24"/>
        </w:rPr>
        <w:t>项目的《招标文件》（招标需求）、乙方的《投标文件》（报价文件），甲、乙双方同意签订本合同。未在合同中体现的详细技术说明及其他有关合同项目的特定信息由合同附件予以说明，合同附件及本项目的《招标文件》（招标需求）、《投标文件》（报价文件）等均为本合同不可分割的部分。双方同意共同遵守如下条款：</w:t>
      </w:r>
    </w:p>
    <w:p>
      <w:pPr>
        <w:pStyle w:val="4"/>
        <w:spacing w:line="600" w:lineRule="exact"/>
        <w:ind w:firstLine="481"/>
        <w:rPr>
          <w:rFonts w:hint="eastAsia" w:ascii="宋体" w:hAnsi="宋体" w:cs="宋体"/>
          <w:sz w:val="24"/>
          <w:szCs w:val="24"/>
        </w:rPr>
      </w:pPr>
      <w:r>
        <w:rPr>
          <w:rFonts w:hint="eastAsia" w:ascii="宋体" w:hAnsi="宋体" w:cs="宋体"/>
          <w:sz w:val="24"/>
          <w:szCs w:val="24"/>
        </w:rPr>
        <w:t>一、合同货物（以投标文件承诺清单为准）</w:t>
      </w:r>
    </w:p>
    <w:tbl>
      <w:tblPr>
        <w:tblStyle w:val="7"/>
        <w:tblW w:w="91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98"/>
        <w:gridCol w:w="1065"/>
        <w:gridCol w:w="730"/>
        <w:gridCol w:w="912"/>
        <w:gridCol w:w="1095"/>
        <w:gridCol w:w="1202"/>
        <w:gridCol w:w="1277"/>
        <w:gridCol w:w="12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240" w:firstLineChars="100"/>
              <w:jc w:val="left"/>
              <w:rPr>
                <w:rFonts w:ascii="宋体" w:hAnsi="宋体" w:cs="宋体"/>
                <w:kern w:val="0"/>
                <w:sz w:val="24"/>
                <w:lang w:val="en-GB" w:eastAsia="en-GB"/>
              </w:rPr>
            </w:pPr>
            <w:r>
              <w:rPr>
                <w:rFonts w:hint="eastAsia" w:ascii="宋体" w:hAnsi="宋体" w:cs="宋体"/>
                <w:kern w:val="0"/>
                <w:sz w:val="24"/>
                <w:lang w:val="en-GB" w:eastAsia="en-GB"/>
              </w:rPr>
              <w:t>货物品名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规格</w:t>
            </w:r>
          </w:p>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型号</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left"/>
              <w:rPr>
                <w:rFonts w:ascii="宋体" w:hAnsi="宋体" w:cs="宋体"/>
                <w:kern w:val="0"/>
                <w:sz w:val="24"/>
                <w:lang w:val="en-GB" w:eastAsia="en-GB"/>
              </w:rPr>
            </w:pPr>
            <w:r>
              <w:rPr>
                <w:rFonts w:hint="eastAsia" w:ascii="宋体" w:hAnsi="宋体" w:cs="宋体"/>
                <w:kern w:val="0"/>
                <w:sz w:val="24"/>
                <w:lang w:val="en-GB" w:eastAsia="en-GB"/>
              </w:rPr>
              <w:t>单位</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120" w:firstLineChars="50"/>
              <w:jc w:val="left"/>
              <w:rPr>
                <w:rFonts w:ascii="宋体" w:hAnsi="宋体" w:cs="宋体"/>
                <w:kern w:val="0"/>
                <w:sz w:val="24"/>
                <w:lang w:val="en-GB" w:eastAsia="en-GB"/>
              </w:rPr>
            </w:pPr>
            <w:r>
              <w:rPr>
                <w:rFonts w:hint="eastAsia" w:ascii="宋体" w:hAnsi="宋体" w:cs="宋体"/>
                <w:kern w:val="0"/>
                <w:sz w:val="24"/>
                <w:lang w:val="en-GB" w:eastAsia="en-GB"/>
              </w:rPr>
              <w:t>数量</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120" w:firstLineChars="50"/>
              <w:jc w:val="center"/>
              <w:rPr>
                <w:rFonts w:ascii="宋体" w:hAnsi="宋体" w:cs="宋体"/>
                <w:kern w:val="0"/>
                <w:sz w:val="24"/>
                <w:lang w:val="en-GB" w:eastAsia="en-GB"/>
              </w:rPr>
            </w:pPr>
            <w:r>
              <w:rPr>
                <w:rFonts w:hint="eastAsia" w:ascii="宋体" w:hAnsi="宋体" w:cs="宋体"/>
                <w:kern w:val="0"/>
                <w:sz w:val="24"/>
                <w:lang w:val="en-GB" w:eastAsia="en-GB"/>
              </w:rPr>
              <w:t>单价</w:t>
            </w:r>
          </w:p>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（元）</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240" w:firstLineChars="100"/>
              <w:jc w:val="left"/>
              <w:rPr>
                <w:rFonts w:ascii="宋体" w:hAnsi="宋体" w:cs="宋体"/>
                <w:kern w:val="0"/>
                <w:sz w:val="24"/>
                <w:lang w:val="en-GB" w:eastAsia="en-GB"/>
              </w:rPr>
            </w:pPr>
            <w:r>
              <w:rPr>
                <w:rFonts w:hint="eastAsia" w:ascii="宋体" w:hAnsi="宋体" w:cs="宋体"/>
                <w:kern w:val="0"/>
                <w:sz w:val="24"/>
                <w:lang w:val="en-GB" w:eastAsia="en-GB"/>
              </w:rPr>
              <w:t>总价</w:t>
            </w:r>
          </w:p>
          <w:p>
            <w:pPr>
              <w:widowControl/>
              <w:spacing w:line="600" w:lineRule="exact"/>
              <w:jc w:val="left"/>
              <w:rPr>
                <w:rFonts w:ascii="宋体" w:hAnsi="宋体" w:cs="宋体"/>
                <w:kern w:val="0"/>
                <w:sz w:val="24"/>
                <w:lang w:val="en-GB" w:eastAsia="en-GB"/>
              </w:rPr>
            </w:pPr>
            <w:r>
              <w:rPr>
                <w:rFonts w:hint="eastAsia" w:ascii="宋体" w:hAnsi="宋体" w:cs="宋体"/>
                <w:kern w:val="0"/>
                <w:sz w:val="24"/>
                <w:lang w:val="en-GB" w:eastAsia="en-GB"/>
              </w:rPr>
              <w:t>（元）</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随机</w:t>
            </w:r>
          </w:p>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配件</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firstLine="120" w:firstLineChars="50"/>
              <w:jc w:val="left"/>
              <w:rPr>
                <w:rFonts w:ascii="宋体" w:hAnsi="宋体" w:cs="宋体"/>
                <w:kern w:val="0"/>
                <w:sz w:val="24"/>
                <w:lang w:val="en-GB" w:eastAsia="en-GB"/>
              </w:rPr>
            </w:pPr>
            <w:r>
              <w:rPr>
                <w:rFonts w:hint="eastAsia" w:ascii="宋体" w:hAnsi="宋体" w:cs="宋体"/>
                <w:kern w:val="0"/>
                <w:sz w:val="24"/>
                <w:lang w:val="en-GB" w:eastAsia="en-GB"/>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598"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91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ind w:left="240" w:hanging="240"/>
              <w:jc w:val="center"/>
              <w:rPr>
                <w:rFonts w:ascii="宋体" w:hAnsi="宋体" w:cs="宋体"/>
                <w:kern w:val="0"/>
                <w:sz w:val="24"/>
                <w:lang w:val="en-GB" w:eastAsia="en-GB"/>
              </w:rPr>
            </w:pPr>
            <w:r>
              <w:rPr>
                <w:rFonts w:hint="eastAsia" w:ascii="宋体" w:hAnsi="宋体" w:cs="宋体"/>
                <w:kern w:val="0"/>
                <w:sz w:val="24"/>
                <w:lang w:val="en-GB" w:eastAsia="en-GB"/>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9156"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宋体" w:hAnsi="宋体" w:cs="宋体"/>
                <w:kern w:val="0"/>
                <w:sz w:val="24"/>
                <w:lang w:val="en-GB" w:eastAsia="en-GB"/>
              </w:rPr>
            </w:pPr>
            <w:r>
              <w:rPr>
                <w:rFonts w:hint="eastAsia" w:ascii="宋体" w:hAnsi="宋体" w:cs="宋体"/>
                <w:kern w:val="0"/>
                <w:sz w:val="24"/>
                <w:lang w:val="en-GB" w:eastAsia="en-GB"/>
              </w:rPr>
              <w:t>合计：</w:t>
            </w:r>
            <w:r>
              <w:rPr>
                <w:rFonts w:hint="eastAsia" w:ascii="宋体" w:hAnsi="宋体" w:cs="宋体"/>
                <w:kern w:val="0"/>
                <w:sz w:val="24"/>
                <w:szCs w:val="32"/>
                <w:u w:val="single"/>
                <w:lang w:val="en-GB" w:eastAsia="en-GB"/>
              </w:rPr>
              <w:t>￥</w:t>
            </w:r>
            <w:r>
              <w:rPr>
                <w:rFonts w:hint="eastAsia" w:ascii="宋体" w:hAnsi="宋体" w:cs="宋体"/>
                <w:kern w:val="0"/>
                <w:sz w:val="24"/>
                <w:u w:val="single"/>
                <w:lang w:val="en-GB" w:eastAsia="en-GB"/>
              </w:rPr>
              <w:t xml:space="preserve">     元</w:t>
            </w:r>
            <w:r>
              <w:rPr>
                <w:rFonts w:hint="eastAsia" w:ascii="宋体" w:hAnsi="宋体" w:cs="宋体"/>
                <w:kern w:val="0"/>
                <w:sz w:val="24"/>
                <w:lang w:val="en-GB" w:eastAsia="en-GB"/>
              </w:rPr>
              <w:t>，大写：</w:t>
            </w:r>
            <w:r>
              <w:rPr>
                <w:rFonts w:hint="eastAsia" w:ascii="宋体" w:hAnsi="宋体" w:cs="宋体"/>
                <w:kern w:val="0"/>
                <w:sz w:val="24"/>
                <w:u w:val="single"/>
                <w:lang w:val="en-GB" w:eastAsia="en-GB"/>
              </w:rPr>
              <w:t>人民币                          元</w:t>
            </w:r>
          </w:p>
        </w:tc>
      </w:tr>
    </w:tbl>
    <w:p>
      <w:pPr>
        <w:pStyle w:val="4"/>
        <w:spacing w:after="0" w:line="600" w:lineRule="exact"/>
        <w:ind w:firstLine="482"/>
        <w:rPr>
          <w:rFonts w:hint="eastAsia" w:ascii="宋体" w:hAnsi="宋体" w:cs="宋体"/>
          <w:sz w:val="24"/>
          <w:szCs w:val="24"/>
        </w:rPr>
      </w:pPr>
      <w:r>
        <w:rPr>
          <w:rFonts w:hint="eastAsia" w:ascii="宋体" w:hAnsi="宋体" w:cs="宋体"/>
          <w:sz w:val="24"/>
          <w:szCs w:val="24"/>
        </w:rPr>
        <w:t>二、合同总价</w:t>
      </w:r>
    </w:p>
    <w:p>
      <w:pPr>
        <w:pStyle w:val="11"/>
        <w:spacing w:line="640" w:lineRule="exact"/>
        <w:ind w:firstLine="480"/>
        <w:jc w:val="left"/>
        <w:rPr>
          <w:rFonts w:hint="eastAsia" w:hAnsi="宋体" w:eastAsia="宋体"/>
          <w:szCs w:val="24"/>
        </w:rPr>
      </w:pPr>
      <w:r>
        <w:rPr>
          <w:rFonts w:hint="eastAsia" w:hAnsi="宋体" w:eastAsia="宋体"/>
          <w:szCs w:val="24"/>
        </w:rPr>
        <w:t>合同总价为</w:t>
      </w:r>
      <w:r>
        <w:rPr>
          <w:rFonts w:hint="eastAsia" w:hAnsi="宋体" w:eastAsia="宋体"/>
          <w:szCs w:val="24"/>
          <w:u w:val="single"/>
          <w:lang w:val="en-GB" w:eastAsia="en-GB"/>
        </w:rPr>
        <w:t>￥     元</w:t>
      </w:r>
      <w:r>
        <w:rPr>
          <w:rFonts w:hint="eastAsia" w:hAnsi="宋体" w:eastAsia="宋体"/>
          <w:szCs w:val="24"/>
          <w:lang w:val="en-GB" w:eastAsia="en-GB"/>
        </w:rPr>
        <w:t>，大写：</w:t>
      </w:r>
      <w:r>
        <w:rPr>
          <w:rFonts w:hint="eastAsia" w:hAnsi="宋体" w:eastAsia="宋体"/>
          <w:szCs w:val="24"/>
          <w:u w:val="single"/>
          <w:lang w:val="en-GB" w:eastAsia="en-GB"/>
        </w:rPr>
        <w:t>人民币                          元</w:t>
      </w:r>
      <w:r>
        <w:rPr>
          <w:rFonts w:hint="eastAsia" w:hAnsi="宋体" w:eastAsia="宋体"/>
          <w:szCs w:val="24"/>
          <w:u w:val="single"/>
          <w:lang w:val="en-GB"/>
        </w:rPr>
        <w:t>整</w:t>
      </w:r>
      <w:r>
        <w:rPr>
          <w:rFonts w:hint="eastAsia" w:hAnsi="宋体" w:eastAsia="宋体"/>
          <w:szCs w:val="24"/>
        </w:rPr>
        <w:t>。该合同总价已包括货物设计、材料、制造、包装、运输、安装、调试、检测、验收合格交付使用之前及保修期内保修服务与备用物件等所有及其他有关各项的含税费用。本合同执行期间合同总价不变，甲方无须另向乙方支付本合同规定之外的其他任何费用。</w:t>
      </w:r>
    </w:p>
    <w:p>
      <w:pPr>
        <w:pStyle w:val="4"/>
        <w:spacing w:before="0" w:after="0" w:line="640" w:lineRule="exact"/>
        <w:ind w:firstLine="481"/>
        <w:rPr>
          <w:rFonts w:hint="eastAsia" w:ascii="宋体" w:hAnsi="宋体" w:cs="宋体"/>
          <w:sz w:val="24"/>
          <w:szCs w:val="24"/>
        </w:rPr>
      </w:pPr>
      <w:r>
        <w:rPr>
          <w:rFonts w:hint="eastAsia" w:ascii="宋体" w:hAnsi="宋体" w:cs="宋体"/>
          <w:sz w:val="24"/>
          <w:szCs w:val="24"/>
        </w:rPr>
        <w:t>三、质量要求</w:t>
      </w:r>
    </w:p>
    <w:p>
      <w:pPr>
        <w:pStyle w:val="11"/>
        <w:spacing w:line="640" w:lineRule="exact"/>
        <w:ind w:firstLine="480"/>
        <w:rPr>
          <w:rFonts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rPr>
        <w:t>乙方须提供全新的货物（含零部件、配件等），表面无划伤、无碰撞痕迹，且权属清楚，不得侵害他人的知识产权。</w:t>
      </w:r>
    </w:p>
    <w:p>
      <w:pPr>
        <w:pStyle w:val="11"/>
        <w:spacing w:line="640" w:lineRule="exact"/>
        <w:ind w:firstLine="480"/>
        <w:rPr>
          <w:rFonts w:hAnsi="宋体" w:eastAsia="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货物必须符合或优于国家（行业）</w:t>
      </w:r>
      <w:r>
        <w:rPr>
          <w:rFonts w:hint="eastAsia" w:hAnsi="宋体" w:eastAsia="宋体"/>
          <w:szCs w:val="24"/>
          <w:u w:val="single"/>
        </w:rPr>
        <w:t xml:space="preserve">          </w:t>
      </w:r>
      <w:r>
        <w:rPr>
          <w:rFonts w:hint="eastAsia" w:hAnsi="宋体" w:eastAsia="宋体"/>
          <w:szCs w:val="24"/>
        </w:rPr>
        <w:t>标准，以及本项目招标文件的质量要求和技术指标与出厂标准。</w:t>
      </w:r>
    </w:p>
    <w:p>
      <w:pPr>
        <w:pStyle w:val="11"/>
        <w:spacing w:line="640" w:lineRule="exact"/>
        <w:ind w:firstLine="480"/>
        <w:jc w:val="left"/>
        <w:rPr>
          <w:rFonts w:hAnsi="宋体" w:eastAsia="宋体"/>
          <w:szCs w:val="24"/>
        </w:rPr>
      </w:pPr>
      <w:r>
        <w:rPr>
          <w:rFonts w:hint="eastAsia" w:hAnsi="宋体" w:eastAsia="宋体"/>
          <w:szCs w:val="24"/>
        </w:rPr>
        <w:t>3</w:t>
      </w:r>
      <w:r>
        <w:rPr>
          <w:rFonts w:hint="eastAsia" w:hAnsi="宋体" w:eastAsia="宋体"/>
          <w:szCs w:val="24"/>
          <w:lang w:val="en-US" w:eastAsia="zh-CN"/>
        </w:rPr>
        <w:t>.</w:t>
      </w:r>
      <w:r>
        <w:rPr>
          <w:rFonts w:hint="eastAsia" w:hAnsi="宋体" w:eastAsia="宋体"/>
          <w:color w:val="auto"/>
          <w:szCs w:val="24"/>
        </w:rPr>
        <w:t>乙方须在本合同签订之日起</w:t>
      </w:r>
      <w:r>
        <w:rPr>
          <w:rFonts w:hint="eastAsia" w:hAnsi="宋体" w:eastAsia="宋体"/>
          <w:color w:val="auto"/>
          <w:szCs w:val="24"/>
          <w:u w:val="single"/>
        </w:rPr>
        <w:t xml:space="preserve"> </w:t>
      </w:r>
      <w:r>
        <w:rPr>
          <w:rFonts w:hint="eastAsia" w:hAnsi="宋体" w:eastAsia="宋体"/>
          <w:color w:val="auto"/>
          <w:szCs w:val="24"/>
          <w:u w:val="single"/>
          <w:lang w:val="en-US" w:eastAsia="zh-CN"/>
        </w:rPr>
        <w:t>15</w:t>
      </w:r>
      <w:r>
        <w:rPr>
          <w:rFonts w:hint="eastAsia" w:hAnsi="宋体" w:eastAsia="宋体"/>
          <w:color w:val="auto"/>
          <w:szCs w:val="24"/>
          <w:u w:val="single"/>
        </w:rPr>
        <w:t xml:space="preserve"> </w:t>
      </w:r>
      <w:r>
        <w:rPr>
          <w:rFonts w:hint="eastAsia" w:hAnsi="宋体" w:eastAsia="宋体"/>
          <w:color w:val="auto"/>
          <w:szCs w:val="24"/>
        </w:rPr>
        <w:t>日内</w:t>
      </w:r>
      <w:r>
        <w:rPr>
          <w:rFonts w:hint="eastAsia" w:hAnsi="宋体" w:eastAsia="宋体"/>
          <w:szCs w:val="24"/>
        </w:rPr>
        <w:t>送交货物成品样品给甲方确认，在甲方出具样品确认书并封存成品样品外观尺寸后，乙方才能按样生产，并以此样品作为验收样品；每台货物上均应有产品质量检验合格标志。</w:t>
      </w:r>
      <w:r>
        <w:rPr>
          <w:rFonts w:hint="eastAsia" w:hAnsi="宋体"/>
        </w:rPr>
        <w:t>如提供样品达</w:t>
      </w:r>
      <w:r>
        <w:rPr>
          <w:rFonts w:hint="eastAsia" w:hAnsi="宋体" w:eastAsia="宋体"/>
          <w:u w:val="single"/>
        </w:rPr>
        <w:t xml:space="preserve">   </w:t>
      </w:r>
      <w:r>
        <w:rPr>
          <w:rFonts w:hint="eastAsia" w:hAnsi="宋体"/>
        </w:rPr>
        <w:t>次仍不能达到甲方要求的</w:t>
      </w:r>
      <w:r>
        <w:rPr>
          <w:rFonts w:hint="eastAsia" w:hAnsi="宋体" w:eastAsia="宋体"/>
          <w:szCs w:val="24"/>
        </w:rPr>
        <w:t>，视为无效交货，甲方有权拒绝支付产品相应费用，同时可按本合同第七条第</w:t>
      </w:r>
      <w:r>
        <w:rPr>
          <w:rFonts w:hint="eastAsia" w:hAnsi="宋体" w:eastAsia="宋体"/>
          <w:szCs w:val="24"/>
          <w:u w:val="single"/>
        </w:rPr>
        <w:t xml:space="preserve">   </w:t>
      </w:r>
      <w:r>
        <w:rPr>
          <w:rFonts w:hint="eastAsia" w:hAnsi="宋体" w:eastAsia="宋体"/>
          <w:szCs w:val="24"/>
        </w:rPr>
        <w:t>项第</w:t>
      </w:r>
      <w:r>
        <w:rPr>
          <w:rFonts w:hint="eastAsia" w:hAnsi="宋体" w:eastAsia="宋体"/>
          <w:szCs w:val="24"/>
          <w:u w:val="single"/>
        </w:rPr>
        <w:t xml:space="preserve">   </w:t>
      </w:r>
      <w:r>
        <w:rPr>
          <w:rFonts w:hint="eastAsia" w:hAnsi="宋体" w:eastAsia="宋体"/>
          <w:szCs w:val="24"/>
        </w:rPr>
        <w:t>款追究乙方违约责任。</w:t>
      </w:r>
    </w:p>
    <w:p>
      <w:pPr>
        <w:pStyle w:val="11"/>
        <w:spacing w:line="620" w:lineRule="exact"/>
        <w:ind w:firstLine="480"/>
        <w:rPr>
          <w:rFonts w:hAnsi="宋体" w:eastAsia="宋体"/>
          <w:szCs w:val="24"/>
        </w:rPr>
      </w:pPr>
      <w:r>
        <w:rPr>
          <w:rFonts w:hint="eastAsia" w:hAnsi="宋体" w:eastAsia="宋体"/>
          <w:szCs w:val="24"/>
        </w:rPr>
        <w:t>4</w:t>
      </w:r>
      <w:r>
        <w:rPr>
          <w:rFonts w:hint="eastAsia" w:hAnsi="宋体" w:eastAsia="宋体"/>
          <w:szCs w:val="24"/>
          <w:lang w:val="en-US" w:eastAsia="zh-CN"/>
        </w:rPr>
        <w:t>.</w:t>
      </w:r>
      <w:r>
        <w:rPr>
          <w:rFonts w:hint="eastAsia" w:hAnsi="宋体" w:eastAsia="宋体"/>
          <w:szCs w:val="24"/>
        </w:rPr>
        <w:t>货物制造质量出现问题，乙方应负责三包（包修、包换、包退），费用由乙方负担，甲方有权到乙方生产场地检查货物质量和生产进度。</w:t>
      </w:r>
    </w:p>
    <w:p>
      <w:pPr>
        <w:pStyle w:val="11"/>
        <w:spacing w:line="620" w:lineRule="exact"/>
        <w:ind w:firstLine="480"/>
        <w:rPr>
          <w:rFonts w:hint="eastAsia" w:hAnsi="宋体" w:eastAsia="宋体"/>
          <w:szCs w:val="24"/>
        </w:rPr>
      </w:pPr>
      <w:r>
        <w:rPr>
          <w:rFonts w:hint="eastAsia" w:hAnsi="宋体" w:eastAsia="宋体"/>
          <w:szCs w:val="24"/>
        </w:rPr>
        <w:t>5</w:t>
      </w:r>
      <w:r>
        <w:rPr>
          <w:rFonts w:hint="eastAsia" w:hAnsi="宋体" w:eastAsia="宋体"/>
          <w:szCs w:val="24"/>
          <w:lang w:val="en-US" w:eastAsia="zh-CN"/>
        </w:rPr>
        <w:t>.</w:t>
      </w:r>
      <w:r>
        <w:rPr>
          <w:rFonts w:hint="eastAsia" w:hAnsi="宋体" w:eastAsia="宋体"/>
          <w:szCs w:val="24"/>
        </w:rPr>
        <w:t>货到现场后由于甲方保管不当造成的质量问题，乙方亦应负责修理，但费用由甲方负担。</w:t>
      </w:r>
    </w:p>
    <w:p>
      <w:pPr>
        <w:pStyle w:val="4"/>
        <w:spacing w:before="0" w:after="0" w:line="600" w:lineRule="exact"/>
        <w:ind w:firstLine="481"/>
        <w:rPr>
          <w:rFonts w:hint="eastAsia" w:ascii="宋体" w:hAnsi="宋体" w:cs="宋体"/>
          <w:sz w:val="24"/>
          <w:szCs w:val="24"/>
        </w:rPr>
      </w:pPr>
      <w:r>
        <w:rPr>
          <w:rFonts w:hint="eastAsia" w:ascii="宋体" w:hAnsi="宋体" w:cs="宋体"/>
          <w:sz w:val="24"/>
          <w:szCs w:val="24"/>
        </w:rPr>
        <w:t>四、交货及验收</w:t>
      </w:r>
    </w:p>
    <w:p>
      <w:pPr>
        <w:pStyle w:val="11"/>
        <w:spacing w:line="600" w:lineRule="exact"/>
        <w:ind w:firstLine="480"/>
        <w:rPr>
          <w:rFonts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rPr>
        <w:t>乙方交货期限以甲方的书面通知为准，安装、调试和验收工作在甲方的书面通知中具体约定。交货验收时须提供产品质检部门从同类产品中抽样检查合格的检测报告。</w:t>
      </w:r>
    </w:p>
    <w:p>
      <w:pPr>
        <w:pStyle w:val="11"/>
        <w:spacing w:line="600" w:lineRule="exact"/>
        <w:ind w:firstLine="480"/>
        <w:rPr>
          <w:rFonts w:hAnsi="宋体" w:eastAsia="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验收由甲方组织，乙方配合进行：</w:t>
      </w:r>
    </w:p>
    <w:p>
      <w:pPr>
        <w:pStyle w:val="11"/>
        <w:spacing w:line="600" w:lineRule="exact"/>
        <w:ind w:firstLine="480"/>
        <w:rPr>
          <w:rFonts w:hAnsi="宋体" w:eastAsia="宋体"/>
          <w:szCs w:val="24"/>
        </w:rPr>
      </w:pPr>
      <w:r>
        <w:rPr>
          <w:rFonts w:hint="eastAsia" w:hAnsi="宋体" w:eastAsia="宋体"/>
          <w:szCs w:val="24"/>
        </w:rPr>
        <w:t>(1) 货物在乙方通知安装调试完毕后</w:t>
      </w:r>
      <w:r>
        <w:rPr>
          <w:rFonts w:hint="eastAsia" w:hAnsi="宋体" w:eastAsia="宋体"/>
          <w:szCs w:val="24"/>
          <w:u w:val="single"/>
        </w:rPr>
        <w:t xml:space="preserve">    </w:t>
      </w:r>
      <w:r>
        <w:rPr>
          <w:rFonts w:hint="eastAsia" w:hAnsi="宋体" w:eastAsia="宋体"/>
          <w:szCs w:val="24"/>
        </w:rPr>
        <w:t>日内初步验收。初步验收合格后，进入</w:t>
      </w:r>
      <w:r>
        <w:rPr>
          <w:rFonts w:hint="eastAsia" w:hAnsi="宋体" w:eastAsia="宋体"/>
          <w:szCs w:val="24"/>
          <w:u w:val="single"/>
        </w:rPr>
        <w:t xml:space="preserve">    </w:t>
      </w:r>
      <w:r>
        <w:rPr>
          <w:rFonts w:hint="eastAsia" w:hAnsi="宋体" w:eastAsia="宋体"/>
          <w:szCs w:val="24"/>
        </w:rPr>
        <w:t>日试用期；试用期间发生重大质量问题，修复后试用相应顺延；试用期结束后</w:t>
      </w:r>
      <w:r>
        <w:rPr>
          <w:rFonts w:hint="eastAsia" w:hAnsi="宋体" w:eastAsia="宋体"/>
          <w:szCs w:val="24"/>
          <w:u w:val="single"/>
        </w:rPr>
        <w:t xml:space="preserve">    </w:t>
      </w:r>
      <w:r>
        <w:rPr>
          <w:rFonts w:hint="eastAsia" w:hAnsi="宋体" w:eastAsia="宋体"/>
          <w:szCs w:val="24"/>
        </w:rPr>
        <w:t>日内完成最终验收；</w:t>
      </w:r>
    </w:p>
    <w:p>
      <w:pPr>
        <w:pStyle w:val="11"/>
        <w:spacing w:line="600" w:lineRule="exact"/>
        <w:ind w:firstLine="480"/>
        <w:rPr>
          <w:rFonts w:hint="eastAsia" w:hAnsi="宋体" w:eastAsia="宋体"/>
          <w:b/>
          <w:bCs/>
          <w:szCs w:val="24"/>
          <w:u w:val="single"/>
        </w:rPr>
      </w:pPr>
      <w:r>
        <w:rPr>
          <w:rFonts w:hint="eastAsia" w:hAnsi="宋体" w:eastAsia="宋体"/>
          <w:szCs w:val="24"/>
        </w:rPr>
        <w:t>(2) 验收标准：按照本合同下“第三条 质量标准”，及招投标文件、行业法定或通用标准进行验收。甲、乙双方如对质量要求和技术指标的约定标准有相互抵触或异议的事项，由甲方对招投标文件以孰优的原则确定该项的约定标准进行验收。</w:t>
      </w:r>
    </w:p>
    <w:p>
      <w:pPr>
        <w:pStyle w:val="11"/>
        <w:spacing w:line="600" w:lineRule="exact"/>
        <w:ind w:firstLine="480"/>
        <w:rPr>
          <w:rFonts w:hAnsi="宋体" w:eastAsia="宋体"/>
          <w:szCs w:val="24"/>
        </w:rPr>
      </w:pPr>
      <w:r>
        <w:rPr>
          <w:rFonts w:hint="eastAsia" w:hAnsi="宋体" w:eastAsia="宋体"/>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及相关责任由乙方承担，按照本合同下“第七条 违约责任”认定，验收期限相应顺延；</w:t>
      </w:r>
    </w:p>
    <w:p>
      <w:pPr>
        <w:pStyle w:val="11"/>
        <w:spacing w:line="600" w:lineRule="exact"/>
        <w:ind w:firstLine="480"/>
        <w:rPr>
          <w:rFonts w:hAnsi="宋体" w:eastAsia="宋体"/>
          <w:szCs w:val="24"/>
        </w:rPr>
      </w:pPr>
      <w:r>
        <w:rPr>
          <w:rFonts w:hint="eastAsia" w:hAnsi="宋体" w:eastAsia="宋体"/>
          <w:szCs w:val="24"/>
        </w:rPr>
        <w:t>(4) 如质量验收合格，双方签署质量验收报告。</w:t>
      </w:r>
    </w:p>
    <w:p>
      <w:pPr>
        <w:pStyle w:val="11"/>
        <w:spacing w:line="600" w:lineRule="exact"/>
        <w:ind w:firstLine="480"/>
        <w:rPr>
          <w:rFonts w:hAnsi="宋体" w:eastAsia="宋体"/>
          <w:szCs w:val="24"/>
        </w:rPr>
      </w:pPr>
      <w:r>
        <w:rPr>
          <w:rFonts w:hint="eastAsia" w:hAnsi="宋体" w:eastAsia="宋体"/>
          <w:szCs w:val="24"/>
        </w:rPr>
        <w:t>3</w:t>
      </w:r>
      <w:r>
        <w:rPr>
          <w:rFonts w:hint="eastAsia" w:hAnsi="宋体" w:eastAsia="宋体"/>
          <w:szCs w:val="24"/>
          <w:lang w:val="en-US" w:eastAsia="zh-CN"/>
        </w:rPr>
        <w:t>.</w:t>
      </w:r>
      <w:r>
        <w:rPr>
          <w:rFonts w:hint="eastAsia" w:hAnsi="宋体" w:eastAsia="宋体"/>
          <w:szCs w:val="24"/>
        </w:rPr>
        <w:t>货物安装完成后</w:t>
      </w:r>
      <w:r>
        <w:rPr>
          <w:rFonts w:hint="eastAsia" w:hAnsi="宋体" w:eastAsia="宋体"/>
          <w:szCs w:val="24"/>
          <w:u w:val="single"/>
        </w:rPr>
        <w:t xml:space="preserve">   </w:t>
      </w:r>
      <w:r>
        <w:rPr>
          <w:rFonts w:hint="eastAsia" w:hAnsi="宋体" w:eastAsia="宋体"/>
          <w:szCs w:val="24"/>
        </w:rPr>
        <w:t>日内，甲方无故不进行验收工作并已使用货物的，视同已安装调试完成并验收合格。</w:t>
      </w:r>
    </w:p>
    <w:p>
      <w:pPr>
        <w:pStyle w:val="11"/>
        <w:spacing w:line="600" w:lineRule="exact"/>
        <w:ind w:firstLine="480"/>
        <w:rPr>
          <w:rFonts w:hint="eastAsia" w:hAnsi="宋体" w:eastAsia="宋体"/>
          <w:szCs w:val="24"/>
        </w:rPr>
      </w:pPr>
      <w:r>
        <w:rPr>
          <w:rFonts w:hint="eastAsia" w:hAnsi="宋体" w:eastAsia="宋体"/>
          <w:szCs w:val="24"/>
        </w:rPr>
        <w:t>4</w:t>
      </w:r>
      <w:r>
        <w:rPr>
          <w:rFonts w:hint="eastAsia" w:hAnsi="宋体" w:eastAsia="宋体"/>
          <w:szCs w:val="24"/>
          <w:lang w:val="en-US" w:eastAsia="zh-CN"/>
        </w:rPr>
        <w:t>.</w:t>
      </w:r>
      <w:r>
        <w:rPr>
          <w:rFonts w:hint="eastAsia" w:hAnsi="宋体" w:eastAsia="宋体"/>
          <w:szCs w:val="24"/>
        </w:rPr>
        <w:t>乙方应将所提供货物的装箱清单、配件、随机工具、用户使用手册、原厂保修卡等资料交付给甲方；乙方不能完整交付货物及本款规定的单证和工具的，必须负责补齐，否则视为未按合同约定交付货物。由此产生的时间延误及相关责任由乙方承担，按照本合同下“第七条 违约责任”认定，验收期限相应顺延。</w:t>
      </w:r>
    </w:p>
    <w:p>
      <w:pPr>
        <w:pStyle w:val="11"/>
        <w:spacing w:line="600" w:lineRule="exact"/>
        <w:ind w:firstLine="480"/>
        <w:rPr>
          <w:rFonts w:hint="eastAsia" w:hAnsi="宋体" w:eastAsia="宋体"/>
          <w:szCs w:val="24"/>
        </w:rPr>
      </w:pPr>
      <w:r>
        <w:rPr>
          <w:rFonts w:hint="eastAsia" w:hAnsi="宋体" w:eastAsia="宋体"/>
          <w:szCs w:val="24"/>
        </w:rPr>
        <w:t>5</w:t>
      </w:r>
      <w:r>
        <w:rPr>
          <w:rFonts w:hint="eastAsia" w:hAnsi="宋体" w:eastAsia="宋体"/>
          <w:szCs w:val="24"/>
          <w:lang w:val="en-US" w:eastAsia="zh-CN"/>
        </w:rPr>
        <w:t>.</w:t>
      </w:r>
      <w:r>
        <w:rPr>
          <w:rFonts w:hint="eastAsia" w:hAnsi="宋体" w:eastAsia="宋体"/>
          <w:szCs w:val="24"/>
        </w:rPr>
        <w:t>如货物经乙方</w:t>
      </w:r>
      <w:r>
        <w:rPr>
          <w:rFonts w:hint="eastAsia" w:hAnsi="宋体" w:eastAsia="宋体"/>
          <w:szCs w:val="24"/>
          <w:u w:val="single"/>
        </w:rPr>
        <w:t xml:space="preserve">   </w:t>
      </w:r>
      <w:r>
        <w:rPr>
          <w:rFonts w:hint="eastAsia" w:hAnsi="宋体" w:eastAsia="宋体"/>
          <w:szCs w:val="24"/>
        </w:rPr>
        <w:t>次维修仍不能达到合同约定的质量标准，甲方有权退货，并视作乙方未按合同约定交付货物。由此产生的时间延误及相关责任由乙方承担，按照本合同下“第七条 违约责任”认定，验收期限相应顺延。</w:t>
      </w:r>
    </w:p>
    <w:p>
      <w:pPr>
        <w:pStyle w:val="11"/>
        <w:spacing w:line="600" w:lineRule="exact"/>
        <w:ind w:firstLine="480"/>
        <w:rPr>
          <w:rFonts w:hint="eastAsia" w:hAnsi="宋体" w:eastAsia="宋体"/>
          <w:szCs w:val="24"/>
          <w:lang w:val="zh-CN"/>
        </w:rPr>
      </w:pPr>
      <w:r>
        <w:rPr>
          <w:rFonts w:hint="eastAsia" w:hAnsi="宋体"/>
          <w:szCs w:val="24"/>
        </w:rPr>
        <w:t>6</w:t>
      </w:r>
      <w:r>
        <w:rPr>
          <w:rFonts w:hint="eastAsia" w:hAnsi="宋体" w:eastAsia="宋体"/>
          <w:szCs w:val="24"/>
          <w:lang w:val="en-US" w:eastAsia="zh-CN"/>
        </w:rPr>
        <w:t>.</w:t>
      </w:r>
      <w:r>
        <w:rPr>
          <w:rFonts w:hint="eastAsia" w:hAnsi="宋体" w:eastAsia="宋体"/>
          <w:szCs w:val="24"/>
          <w:lang w:val="zh-CN"/>
        </w:rPr>
        <w:t>其他未尽事宜应严格按照《财政部关于进一步加强政府采购需求和履约验收管理的指导意见》(财库〔2016〕205号)、财政部《政府采购需求管理办法》(财库〔20</w:t>
      </w:r>
      <w:r>
        <w:rPr>
          <w:rFonts w:hint="eastAsia" w:hAnsi="宋体" w:eastAsia="宋体"/>
          <w:szCs w:val="24"/>
        </w:rPr>
        <w:t>21</w:t>
      </w:r>
      <w:r>
        <w:rPr>
          <w:rFonts w:hint="eastAsia" w:hAnsi="宋体" w:eastAsia="宋体"/>
          <w:szCs w:val="24"/>
          <w:lang w:val="zh-CN"/>
        </w:rPr>
        <w:t>〕2</w:t>
      </w:r>
      <w:r>
        <w:rPr>
          <w:rFonts w:hint="eastAsia" w:hAnsi="宋体" w:eastAsia="宋体"/>
          <w:szCs w:val="24"/>
        </w:rPr>
        <w:t>2</w:t>
      </w:r>
      <w:r>
        <w:rPr>
          <w:rFonts w:hint="eastAsia" w:hAnsi="宋体" w:eastAsia="宋体"/>
          <w:szCs w:val="24"/>
          <w:lang w:val="zh-CN"/>
        </w:rPr>
        <w:t>号)的要求进行验收。</w:t>
      </w:r>
    </w:p>
    <w:p>
      <w:pPr>
        <w:pStyle w:val="4"/>
        <w:spacing w:before="0" w:after="0" w:line="600" w:lineRule="exact"/>
        <w:ind w:firstLine="481"/>
        <w:rPr>
          <w:rFonts w:hint="eastAsia" w:ascii="宋体" w:hAnsi="宋体" w:cs="宋体"/>
          <w:sz w:val="24"/>
          <w:szCs w:val="24"/>
        </w:rPr>
      </w:pPr>
      <w:r>
        <w:rPr>
          <w:rFonts w:hint="eastAsia" w:ascii="宋体" w:hAnsi="宋体" w:cs="宋体"/>
          <w:sz w:val="24"/>
          <w:szCs w:val="24"/>
        </w:rPr>
        <w:t>五、付款方式</w:t>
      </w:r>
    </w:p>
    <w:p>
      <w:pPr>
        <w:pStyle w:val="11"/>
        <w:spacing w:line="600" w:lineRule="exact"/>
        <w:ind w:firstLine="480"/>
        <w:rPr>
          <w:rFonts w:hint="eastAsia"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lang w:eastAsia="zh-CN"/>
        </w:rPr>
        <w:t>项目验收合格后</w:t>
      </w:r>
      <w:r>
        <w:rPr>
          <w:rFonts w:hint="eastAsia" w:hAnsi="宋体" w:eastAsia="宋体"/>
          <w:szCs w:val="24"/>
        </w:rPr>
        <w:t>，</w:t>
      </w:r>
      <w:r>
        <w:rPr>
          <w:rFonts w:hint="eastAsia" w:hAnsi="宋体" w:eastAsia="宋体"/>
          <w:szCs w:val="24"/>
          <w:lang w:eastAsia="zh-CN"/>
        </w:rPr>
        <w:t>甲方向乙方支付合同总价的</w:t>
      </w:r>
      <w:r>
        <w:rPr>
          <w:rFonts w:hint="eastAsia" w:hAnsi="宋体" w:eastAsia="宋体"/>
          <w:szCs w:val="24"/>
          <w:lang w:val="en-US" w:eastAsia="zh-CN"/>
        </w:rPr>
        <w:t>100%，</w:t>
      </w:r>
      <w:r>
        <w:rPr>
          <w:rFonts w:hint="eastAsia" w:hAnsi="宋体" w:eastAsia="宋体"/>
          <w:szCs w:val="24"/>
        </w:rPr>
        <w:t>即</w:t>
      </w:r>
      <w:r>
        <w:rPr>
          <w:rFonts w:hint="eastAsia" w:hAnsi="宋体" w:eastAsia="宋体"/>
          <w:szCs w:val="32"/>
          <w:u w:val="single"/>
          <w:lang w:val="en-GB" w:eastAsia="en-GB"/>
        </w:rPr>
        <w:t>￥</w:t>
      </w:r>
      <w:r>
        <w:rPr>
          <w:rFonts w:hint="eastAsia" w:hAnsi="宋体" w:eastAsia="宋体"/>
          <w:szCs w:val="24"/>
          <w:u w:val="single"/>
          <w:lang w:val="en-GB" w:eastAsia="en-GB"/>
        </w:rPr>
        <w:t xml:space="preserve">    </w:t>
      </w:r>
      <w:r>
        <w:rPr>
          <w:rFonts w:hint="eastAsia" w:hAnsi="宋体" w:eastAsia="宋体"/>
          <w:szCs w:val="24"/>
          <w:u w:val="single"/>
        </w:rPr>
        <w:t xml:space="preserve">   </w:t>
      </w:r>
      <w:r>
        <w:rPr>
          <w:rFonts w:hint="eastAsia" w:hAnsi="宋体" w:eastAsia="宋体"/>
          <w:szCs w:val="24"/>
          <w:u w:val="single"/>
          <w:lang w:val="en-GB" w:eastAsia="en-GB"/>
        </w:rPr>
        <w:t xml:space="preserve"> 元</w:t>
      </w:r>
      <w:r>
        <w:rPr>
          <w:rFonts w:hint="eastAsia" w:hAnsi="宋体" w:eastAsia="宋体"/>
          <w:szCs w:val="24"/>
          <w:lang w:val="en-GB" w:eastAsia="en-GB"/>
        </w:rPr>
        <w:t>，大写：</w:t>
      </w:r>
      <w:r>
        <w:rPr>
          <w:rFonts w:hint="eastAsia" w:hAnsi="宋体" w:eastAsia="宋体"/>
          <w:szCs w:val="24"/>
          <w:u w:val="single"/>
          <w:lang w:val="en-GB" w:eastAsia="en-GB"/>
        </w:rPr>
        <w:t xml:space="preserve">人民币               </w:t>
      </w:r>
      <w:r>
        <w:rPr>
          <w:rFonts w:hint="eastAsia" w:hAnsi="宋体" w:eastAsia="宋体"/>
          <w:szCs w:val="24"/>
          <w:u w:val="single"/>
        </w:rPr>
        <w:t xml:space="preserve">      </w:t>
      </w:r>
      <w:r>
        <w:rPr>
          <w:rFonts w:hint="eastAsia" w:hAnsi="宋体" w:eastAsia="宋体"/>
          <w:szCs w:val="24"/>
          <w:u w:val="single"/>
          <w:lang w:val="en-GB" w:eastAsia="en-GB"/>
        </w:rPr>
        <w:t>元</w:t>
      </w:r>
      <w:r>
        <w:rPr>
          <w:rFonts w:hint="eastAsia" w:hAnsi="宋体" w:eastAsia="宋体"/>
          <w:szCs w:val="24"/>
          <w:u w:val="single"/>
          <w:lang w:val="en-GB"/>
        </w:rPr>
        <w:t>整</w:t>
      </w:r>
      <w:r>
        <w:rPr>
          <w:rFonts w:hint="eastAsia" w:hAnsi="宋体" w:eastAsia="宋体"/>
          <w:szCs w:val="24"/>
        </w:rPr>
        <w:t>。</w:t>
      </w:r>
    </w:p>
    <w:p>
      <w:pPr>
        <w:pStyle w:val="11"/>
        <w:spacing w:line="600" w:lineRule="exact"/>
        <w:ind w:firstLine="480"/>
        <w:rPr>
          <w:rFonts w:hint="eastAsia" w:hAnsi="宋体" w:eastAsia="宋体"/>
          <w:szCs w:val="24"/>
        </w:rPr>
      </w:pPr>
      <w:r>
        <w:rPr>
          <w:rFonts w:hint="eastAsia" w:hAnsi="宋体" w:eastAsia="宋体"/>
          <w:szCs w:val="24"/>
          <w:lang w:val="en-US" w:eastAsia="zh-CN"/>
        </w:rPr>
        <w:t>2.</w:t>
      </w:r>
      <w:r>
        <w:rPr>
          <w:rFonts w:hint="eastAsia" w:hAnsi="宋体" w:eastAsia="宋体"/>
          <w:szCs w:val="24"/>
        </w:rPr>
        <w:t>乙方须向甲方出具合法有效完整的完税发票及凭证资料进行支付结算。</w:t>
      </w:r>
    </w:p>
    <w:p>
      <w:pPr>
        <w:pStyle w:val="4"/>
        <w:spacing w:before="0" w:after="0" w:line="600" w:lineRule="exact"/>
        <w:ind w:firstLine="481"/>
        <w:rPr>
          <w:rFonts w:hint="eastAsia" w:ascii="宋体" w:hAnsi="宋体" w:cs="宋体"/>
          <w:sz w:val="24"/>
          <w:szCs w:val="24"/>
        </w:rPr>
      </w:pPr>
      <w:r>
        <w:rPr>
          <w:rFonts w:hint="eastAsia" w:ascii="宋体" w:hAnsi="宋体" w:cs="宋体"/>
          <w:sz w:val="24"/>
          <w:szCs w:val="24"/>
        </w:rPr>
        <w:t>六、售后服务</w:t>
      </w:r>
    </w:p>
    <w:p>
      <w:pPr>
        <w:pStyle w:val="11"/>
        <w:spacing w:line="600" w:lineRule="exact"/>
        <w:ind w:firstLine="480"/>
        <w:rPr>
          <w:rFonts w:hint="eastAsia"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color w:val="auto"/>
          <w:szCs w:val="24"/>
        </w:rPr>
        <w:t>质保期为验收合格后</w:t>
      </w:r>
      <w:r>
        <w:rPr>
          <w:rFonts w:hint="eastAsia" w:hAnsi="宋体" w:eastAsia="宋体"/>
          <w:color w:val="auto"/>
          <w:szCs w:val="24"/>
          <w:u w:val="single"/>
        </w:rPr>
        <w:t xml:space="preserve"> </w:t>
      </w:r>
      <w:r>
        <w:rPr>
          <w:rFonts w:hint="eastAsia" w:hAnsi="宋体" w:eastAsia="宋体"/>
          <w:color w:val="auto"/>
          <w:szCs w:val="24"/>
          <w:u w:val="single"/>
          <w:lang w:val="en-US" w:eastAsia="zh-CN"/>
        </w:rPr>
        <w:t xml:space="preserve"> </w:t>
      </w:r>
      <w:r>
        <w:rPr>
          <w:rFonts w:hint="eastAsia" w:hAnsi="宋体" w:eastAsia="宋体"/>
          <w:color w:val="auto"/>
          <w:szCs w:val="24"/>
          <w:u w:val="single"/>
        </w:rPr>
        <w:t xml:space="preserve"> </w:t>
      </w:r>
      <w:r>
        <w:rPr>
          <w:rFonts w:hint="eastAsia" w:hAnsi="宋体" w:eastAsia="宋体"/>
          <w:color w:val="auto"/>
          <w:szCs w:val="24"/>
        </w:rPr>
        <w:t>年，</w:t>
      </w:r>
      <w:r>
        <w:rPr>
          <w:rFonts w:hint="eastAsia" w:hAnsi="宋体" w:eastAsia="宋体"/>
          <w:szCs w:val="24"/>
        </w:rPr>
        <w:t>质保期内出现质量问题，乙方在接到通知后</w:t>
      </w:r>
      <w:r>
        <w:rPr>
          <w:rFonts w:hint="eastAsia" w:hAnsi="宋体" w:eastAsia="宋体"/>
          <w:szCs w:val="24"/>
          <w:u w:val="single"/>
        </w:rPr>
        <w:t xml:space="preserve">       </w:t>
      </w:r>
      <w:r>
        <w:rPr>
          <w:rFonts w:hint="eastAsia" w:hAnsi="宋体" w:eastAsia="宋体"/>
          <w:szCs w:val="24"/>
        </w:rPr>
        <w:t>小时内响应到场，</w:t>
      </w:r>
      <w:r>
        <w:rPr>
          <w:rFonts w:hint="eastAsia" w:hAnsi="宋体" w:eastAsia="宋体"/>
          <w:szCs w:val="24"/>
          <w:u w:val="single"/>
        </w:rPr>
        <w:t xml:space="preserve">    </w:t>
      </w:r>
      <w:r>
        <w:rPr>
          <w:rFonts w:hint="eastAsia" w:hAnsi="宋体" w:eastAsia="宋体"/>
          <w:szCs w:val="24"/>
        </w:rPr>
        <w:t>小时内完成维修或更换，并承担修理调换的费用；如货物经乙方</w:t>
      </w:r>
      <w:r>
        <w:rPr>
          <w:rFonts w:hint="eastAsia" w:hAnsi="宋体" w:eastAsia="宋体"/>
          <w:szCs w:val="24"/>
          <w:u w:val="single"/>
        </w:rPr>
        <w:t xml:space="preserve">    </w:t>
      </w:r>
      <w:r>
        <w:rPr>
          <w:rFonts w:hint="eastAsia" w:hAnsi="宋体" w:eastAsia="宋体"/>
          <w:szCs w:val="24"/>
        </w:rPr>
        <w:t>次维修仍不能达到本合同约定的质量标准，视作乙方未能按时交货，甲方有权退货并追究乙方的违约责任。</w:t>
      </w:r>
    </w:p>
    <w:p>
      <w:pPr>
        <w:pStyle w:val="11"/>
        <w:spacing w:line="600" w:lineRule="exact"/>
        <w:ind w:firstLine="480"/>
        <w:rPr>
          <w:rFonts w:hAnsi="宋体" w:eastAsia="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乙方须指派专人负责与甲方联系售后服务事宜。 </w:t>
      </w:r>
    </w:p>
    <w:p>
      <w:pPr>
        <w:pStyle w:val="4"/>
        <w:spacing w:before="0" w:after="0" w:line="600" w:lineRule="exact"/>
        <w:ind w:firstLine="481"/>
        <w:rPr>
          <w:rFonts w:hint="eastAsia" w:ascii="宋体" w:hAnsi="宋体" w:cs="宋体"/>
          <w:sz w:val="24"/>
          <w:szCs w:val="24"/>
        </w:rPr>
      </w:pPr>
      <w:r>
        <w:rPr>
          <w:rFonts w:hint="eastAsia" w:ascii="宋体" w:hAnsi="宋体" w:cs="宋体"/>
          <w:sz w:val="24"/>
          <w:szCs w:val="24"/>
        </w:rPr>
        <w:t>七、违约责任</w:t>
      </w:r>
    </w:p>
    <w:p>
      <w:pPr>
        <w:pStyle w:val="11"/>
        <w:spacing w:line="600" w:lineRule="exact"/>
        <w:ind w:firstLine="480"/>
        <w:rPr>
          <w:rFonts w:hint="eastAsia"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rPr>
        <w:t>甲方违约责任</w:t>
      </w:r>
    </w:p>
    <w:p>
      <w:pPr>
        <w:pStyle w:val="11"/>
        <w:spacing w:line="600" w:lineRule="exact"/>
        <w:ind w:firstLine="480"/>
        <w:rPr>
          <w:rFonts w:hint="eastAsia" w:hAnsi="宋体" w:eastAsia="宋体"/>
          <w:szCs w:val="24"/>
        </w:rPr>
      </w:pPr>
      <w:r>
        <w:rPr>
          <w:rFonts w:hint="eastAsia" w:hAnsi="宋体" w:eastAsia="宋体"/>
          <w:szCs w:val="24"/>
        </w:rPr>
        <w:t>（1）甲方无正当理由拒收货物的，甲方应偿付合同总价</w:t>
      </w:r>
      <w:r>
        <w:rPr>
          <w:rFonts w:hint="eastAsia" w:hAnsi="宋体" w:eastAsia="宋体"/>
          <w:szCs w:val="24"/>
          <w:u w:val="single"/>
        </w:rPr>
        <w:t xml:space="preserve"> 10 </w:t>
      </w:r>
      <w:r>
        <w:rPr>
          <w:rFonts w:hint="eastAsia" w:hAnsi="宋体" w:eastAsia="宋体"/>
          <w:szCs w:val="24"/>
        </w:rPr>
        <w:t>%的违约金。</w:t>
      </w:r>
    </w:p>
    <w:p>
      <w:pPr>
        <w:pStyle w:val="11"/>
        <w:spacing w:line="600" w:lineRule="exact"/>
        <w:ind w:firstLine="480"/>
        <w:rPr>
          <w:rFonts w:hint="eastAsia" w:hAnsi="宋体" w:eastAsia="宋体"/>
          <w:szCs w:val="24"/>
        </w:rPr>
      </w:pPr>
      <w:r>
        <w:rPr>
          <w:rFonts w:hint="eastAsia" w:hAnsi="宋体" w:eastAsia="宋体"/>
          <w:szCs w:val="24"/>
        </w:rPr>
        <w:t>（2）甲方逾期支付货款的，除应及时付足货款外，应向乙方偿付欠款总额万分之</w:t>
      </w:r>
      <w:r>
        <w:rPr>
          <w:rFonts w:hint="eastAsia" w:hAnsi="宋体" w:eastAsia="宋体"/>
          <w:szCs w:val="24"/>
          <w:u w:val="single"/>
        </w:rPr>
        <w:t xml:space="preserve"> </w:t>
      </w:r>
      <w:r>
        <w:rPr>
          <w:rFonts w:hint="eastAsia" w:hAnsi="宋体" w:eastAsia="宋体"/>
          <w:szCs w:val="24"/>
          <w:u w:val="single"/>
          <w:lang w:val="en-US" w:eastAsia="zh-CN"/>
        </w:rPr>
        <w:t>1</w:t>
      </w:r>
      <w:r>
        <w:rPr>
          <w:rFonts w:hint="eastAsia" w:hAnsi="宋体" w:eastAsia="宋体"/>
          <w:szCs w:val="24"/>
          <w:u w:val="single"/>
        </w:rPr>
        <w:t xml:space="preserve"> </w:t>
      </w:r>
      <w:r>
        <w:rPr>
          <w:rFonts w:hint="eastAsia" w:hAnsi="宋体" w:eastAsia="宋体"/>
          <w:szCs w:val="24"/>
        </w:rPr>
        <w:t>/日的违约金；逾期付款超过</w:t>
      </w:r>
      <w:r>
        <w:rPr>
          <w:rFonts w:hint="eastAsia" w:hAnsi="宋体" w:eastAsia="宋体"/>
          <w:szCs w:val="24"/>
          <w:u w:val="single"/>
        </w:rPr>
        <w:t xml:space="preserve"> 60 日</w:t>
      </w:r>
      <w:r>
        <w:rPr>
          <w:rFonts w:hint="eastAsia" w:hAnsi="宋体" w:eastAsia="宋体"/>
          <w:szCs w:val="24"/>
        </w:rPr>
        <w:t>的，乙方有权终止合同。</w:t>
      </w:r>
    </w:p>
    <w:p>
      <w:pPr>
        <w:pStyle w:val="11"/>
        <w:spacing w:line="600" w:lineRule="exact"/>
        <w:ind w:firstLine="480"/>
        <w:rPr>
          <w:rFonts w:hint="eastAsia" w:hAnsi="宋体" w:eastAsia="宋体"/>
          <w:szCs w:val="24"/>
        </w:rPr>
      </w:pPr>
      <w:r>
        <w:rPr>
          <w:rFonts w:hint="eastAsia" w:hAnsi="宋体" w:eastAsia="宋体"/>
          <w:szCs w:val="24"/>
        </w:rPr>
        <w:t>（3）甲方偿付的违约金不足以弥补乙方损失的，还应按乙方损失尚未弥补的部分，支付赔偿金给乙方。</w:t>
      </w:r>
    </w:p>
    <w:p>
      <w:pPr>
        <w:pStyle w:val="11"/>
        <w:spacing w:line="600" w:lineRule="exact"/>
        <w:ind w:firstLine="480" w:firstLineChars="0"/>
        <w:rPr>
          <w:rFonts w:hint="eastAsia" w:hAnsi="宋体" w:eastAsia="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乙方违约责任</w:t>
      </w:r>
    </w:p>
    <w:p>
      <w:pPr>
        <w:pStyle w:val="11"/>
        <w:spacing w:line="600" w:lineRule="exact"/>
        <w:ind w:firstLine="480" w:firstLineChars="0"/>
        <w:rPr>
          <w:rFonts w:hint="eastAsia" w:hAnsi="宋体" w:eastAsia="宋体"/>
          <w:szCs w:val="24"/>
        </w:rPr>
      </w:pPr>
      <w:r>
        <w:rPr>
          <w:rFonts w:hint="eastAsia" w:hAnsi="宋体" w:eastAsia="宋体"/>
          <w:szCs w:val="24"/>
        </w:rPr>
        <w:t>（1）按照合同约定，该项目须在规定的合同期限内完成所有合同约定的内容。如因乙方原因造成</w:t>
      </w:r>
      <w:r>
        <w:rPr>
          <w:rFonts w:hint="eastAsia" w:hAnsi="宋体" w:eastAsia="宋体"/>
          <w:szCs w:val="24"/>
          <w:lang w:eastAsia="zh-CN"/>
        </w:rPr>
        <w:t>交货期限</w:t>
      </w:r>
      <w:r>
        <w:rPr>
          <w:rFonts w:hint="eastAsia" w:hAnsi="宋体" w:eastAsia="宋体"/>
          <w:szCs w:val="24"/>
        </w:rPr>
        <w:t>延期，乙方应按万分之</w:t>
      </w:r>
      <w:r>
        <w:rPr>
          <w:rFonts w:hint="eastAsia" w:hAnsi="宋体" w:eastAsia="宋体"/>
          <w:szCs w:val="24"/>
          <w:u w:val="single"/>
        </w:rPr>
        <w:t xml:space="preserve"> </w:t>
      </w:r>
      <w:r>
        <w:rPr>
          <w:rFonts w:hint="eastAsia" w:hAnsi="宋体" w:eastAsia="宋体"/>
          <w:szCs w:val="24"/>
          <w:u w:val="single"/>
          <w:lang w:val="en-US" w:eastAsia="zh-CN"/>
        </w:rPr>
        <w:t>1</w:t>
      </w:r>
      <w:r>
        <w:rPr>
          <w:rFonts w:hint="eastAsia" w:hAnsi="宋体" w:eastAsia="宋体"/>
          <w:szCs w:val="24"/>
          <w:u w:val="single"/>
        </w:rPr>
        <w:t xml:space="preserve"> </w:t>
      </w:r>
      <w:r>
        <w:rPr>
          <w:rFonts w:hint="eastAsia" w:hAnsi="宋体" w:eastAsia="宋体"/>
          <w:szCs w:val="24"/>
        </w:rPr>
        <w:t>/日缴纳延期罚款。如超出</w:t>
      </w:r>
      <w:r>
        <w:rPr>
          <w:rFonts w:hint="eastAsia" w:hAnsi="宋体" w:eastAsia="宋体"/>
          <w:szCs w:val="24"/>
          <w:lang w:eastAsia="zh-CN"/>
        </w:rPr>
        <w:t>交货期限</w:t>
      </w:r>
      <w:r>
        <w:rPr>
          <w:rFonts w:hint="eastAsia" w:hAnsi="宋体" w:eastAsia="宋体"/>
          <w:szCs w:val="24"/>
          <w:u w:val="single"/>
        </w:rPr>
        <w:t xml:space="preserve"> 60日</w:t>
      </w:r>
      <w:r>
        <w:rPr>
          <w:rFonts w:hint="eastAsia" w:hAnsi="宋体" w:eastAsia="宋体"/>
          <w:szCs w:val="24"/>
        </w:rPr>
        <w:t>，甲方有权终止合同，并向乙方追回已支付的合同款项。</w:t>
      </w:r>
    </w:p>
    <w:p>
      <w:pPr>
        <w:pStyle w:val="11"/>
        <w:spacing w:line="600" w:lineRule="exact"/>
        <w:ind w:firstLine="480" w:firstLineChars="0"/>
        <w:rPr>
          <w:rFonts w:hint="eastAsia" w:hAnsi="宋体" w:eastAsia="宋体"/>
          <w:szCs w:val="24"/>
        </w:rPr>
      </w:pPr>
      <w:r>
        <w:rPr>
          <w:rFonts w:hint="eastAsia" w:hAnsi="宋体" w:eastAsia="宋体"/>
          <w:szCs w:val="24"/>
        </w:rPr>
        <w:t>（2）乙方交付的货物质量不符合合同规定的，甲方有权要求乙方予以更换。在规定</w:t>
      </w:r>
      <w:r>
        <w:rPr>
          <w:rFonts w:hint="eastAsia" w:hAnsi="宋体" w:eastAsia="宋体"/>
          <w:szCs w:val="24"/>
          <w:lang w:eastAsia="zh-CN"/>
        </w:rPr>
        <w:t>期限</w:t>
      </w:r>
      <w:r>
        <w:rPr>
          <w:rFonts w:hint="eastAsia" w:hAnsi="宋体" w:eastAsia="宋体"/>
          <w:szCs w:val="24"/>
        </w:rPr>
        <w:t>内不能更换的，甲方有权终止合同，收回已支付的合同款项，要求乙方赔偿因质量问题造成的损失并支付合同金额</w:t>
      </w:r>
      <w:r>
        <w:rPr>
          <w:rFonts w:hint="eastAsia" w:hAnsi="宋体" w:eastAsia="宋体"/>
          <w:szCs w:val="24"/>
          <w:u w:val="single"/>
        </w:rPr>
        <w:t xml:space="preserve"> 10 </w:t>
      </w:r>
      <w:r>
        <w:rPr>
          <w:rFonts w:hint="eastAsia" w:hAnsi="宋体" w:eastAsia="宋体"/>
          <w:szCs w:val="24"/>
        </w:rPr>
        <w:t xml:space="preserve">%的违约金。 </w:t>
      </w:r>
    </w:p>
    <w:p>
      <w:pPr>
        <w:pStyle w:val="11"/>
        <w:spacing w:line="600" w:lineRule="exact"/>
        <w:ind w:firstLine="480" w:firstLineChars="0"/>
        <w:rPr>
          <w:rFonts w:hint="eastAsia" w:hAnsi="宋体" w:eastAsia="宋体"/>
          <w:szCs w:val="24"/>
        </w:rPr>
      </w:pPr>
      <w:r>
        <w:rPr>
          <w:rFonts w:hint="eastAsia" w:hAnsi="宋体" w:eastAsia="宋体"/>
          <w:szCs w:val="24"/>
        </w:rPr>
        <w:t>（3）该项目安装完成后，</w:t>
      </w:r>
      <w:r>
        <w:rPr>
          <w:rFonts w:hAnsi="宋体" w:eastAsia="宋体"/>
          <w:szCs w:val="24"/>
        </w:rPr>
        <w:t>验收</w:t>
      </w:r>
      <w:r>
        <w:rPr>
          <w:rFonts w:hint="eastAsia" w:hAnsi="宋体" w:eastAsia="宋体"/>
          <w:szCs w:val="24"/>
          <w:lang w:eastAsia="zh-CN"/>
        </w:rPr>
        <w:t>不通过</w:t>
      </w:r>
      <w:r>
        <w:rPr>
          <w:rFonts w:hint="eastAsia" w:hAnsi="宋体" w:eastAsia="宋体"/>
          <w:szCs w:val="24"/>
        </w:rPr>
        <w:t>的，乙方负责整改。如在</w:t>
      </w:r>
      <w:r>
        <w:rPr>
          <w:rFonts w:hint="eastAsia" w:hAnsi="宋体" w:eastAsia="宋体"/>
          <w:szCs w:val="24"/>
          <w:u w:val="single"/>
        </w:rPr>
        <w:t xml:space="preserve"> 10 </w:t>
      </w:r>
      <w:r>
        <w:rPr>
          <w:rFonts w:hint="eastAsia" w:hAnsi="宋体" w:eastAsia="宋体"/>
          <w:szCs w:val="24"/>
        </w:rPr>
        <w:t>个工作日内整改不合格，甲方有权终止合同，收回已支付的合同款项，要求乙方赔偿损失并支付合同金额</w:t>
      </w:r>
      <w:r>
        <w:rPr>
          <w:rFonts w:hint="eastAsia" w:hAnsi="宋体" w:eastAsia="宋体"/>
          <w:szCs w:val="24"/>
          <w:u w:val="single"/>
        </w:rPr>
        <w:t xml:space="preserve"> 10 </w:t>
      </w:r>
      <w:r>
        <w:rPr>
          <w:rFonts w:hint="eastAsia" w:hAnsi="宋体" w:eastAsia="宋体"/>
          <w:szCs w:val="24"/>
        </w:rPr>
        <w:t xml:space="preserve">%的违约金。 </w:t>
      </w:r>
    </w:p>
    <w:p>
      <w:pPr>
        <w:pStyle w:val="11"/>
        <w:spacing w:line="600" w:lineRule="exact"/>
        <w:ind w:firstLine="480" w:firstLineChars="0"/>
        <w:rPr>
          <w:rFonts w:hint="eastAsia" w:hAnsi="宋体" w:eastAsia="宋体"/>
          <w:szCs w:val="24"/>
        </w:rPr>
      </w:pPr>
      <w:r>
        <w:rPr>
          <w:rFonts w:hint="eastAsia" w:hAnsi="宋体" w:eastAsia="宋体"/>
          <w:szCs w:val="24"/>
        </w:rPr>
        <w:t>（4）乙方负责本项目货物拆除、安装、施工过程中的全部安全责任，负责参与该项目全部作业人员的安全责任。如发生安全事故，由乙方承担全部的事故责任和赔偿责任。</w:t>
      </w:r>
    </w:p>
    <w:p>
      <w:pPr>
        <w:pStyle w:val="11"/>
        <w:spacing w:line="600" w:lineRule="exact"/>
        <w:ind w:firstLine="480" w:firstLineChars="0"/>
        <w:rPr>
          <w:rFonts w:hAnsi="宋体" w:eastAsia="宋体"/>
          <w:szCs w:val="24"/>
        </w:rPr>
      </w:pPr>
      <w:r>
        <w:rPr>
          <w:rFonts w:hint="eastAsia" w:hAnsi="宋体" w:eastAsia="宋体"/>
          <w:szCs w:val="24"/>
        </w:rPr>
        <w:t>3</w:t>
      </w:r>
      <w:r>
        <w:rPr>
          <w:rFonts w:hint="eastAsia" w:hAnsi="宋体" w:eastAsia="宋体"/>
          <w:szCs w:val="24"/>
          <w:lang w:val="en-US" w:eastAsia="zh-CN"/>
        </w:rPr>
        <w:t>.</w:t>
      </w:r>
      <w:r>
        <w:rPr>
          <w:rFonts w:hint="eastAsia" w:hAnsi="宋体" w:eastAsia="宋体"/>
          <w:szCs w:val="24"/>
        </w:rPr>
        <w:t>不可抗力及合同另有约定外，甲乙双方中任何一方单方变更或提前终止本合同的，须向另一方偿付违约金，违约金为本合同总价的</w:t>
      </w:r>
      <w:r>
        <w:rPr>
          <w:rFonts w:hint="eastAsia" w:hAnsi="宋体" w:eastAsia="宋体"/>
          <w:szCs w:val="24"/>
          <w:u w:val="single"/>
        </w:rPr>
        <w:t xml:space="preserve"> 10 </w:t>
      </w:r>
      <w:r>
        <w:rPr>
          <w:rFonts w:hint="eastAsia" w:hAnsi="宋体" w:eastAsia="宋体"/>
          <w:szCs w:val="24"/>
        </w:rPr>
        <w:t>%</w:t>
      </w:r>
      <w:r>
        <w:rPr>
          <w:rFonts w:hAnsi="宋体" w:eastAsia="宋体"/>
          <w:szCs w:val="24"/>
        </w:rPr>
        <w:t>。</w:t>
      </w:r>
    </w:p>
    <w:p>
      <w:pPr>
        <w:pStyle w:val="4"/>
        <w:spacing w:before="0" w:after="0" w:line="600" w:lineRule="exact"/>
        <w:ind w:firstLine="482" w:firstLineChars="200"/>
        <w:rPr>
          <w:rFonts w:ascii="宋体" w:hAnsi="宋体" w:cs="宋体"/>
          <w:sz w:val="24"/>
          <w:szCs w:val="24"/>
        </w:rPr>
      </w:pPr>
      <w:r>
        <w:rPr>
          <w:rFonts w:hint="eastAsia" w:ascii="宋体" w:hAnsi="宋体" w:cs="宋体"/>
          <w:sz w:val="24"/>
          <w:szCs w:val="24"/>
        </w:rPr>
        <w:t>八、争议解决办法</w:t>
      </w:r>
    </w:p>
    <w:p>
      <w:pPr>
        <w:pStyle w:val="11"/>
        <w:spacing w:line="600" w:lineRule="exact"/>
        <w:ind w:firstLine="480"/>
        <w:rPr>
          <w:rFonts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rPr>
        <w:t>因货物的质量问题发生争议，由质量技术监督部门或其指定的质量鉴定机构进行质量鉴定。货物符合标准的，鉴定费由甲方承担；货物不符合质量标准的，鉴定费由乙方承担。</w:t>
      </w:r>
    </w:p>
    <w:p>
      <w:pPr>
        <w:pStyle w:val="11"/>
        <w:spacing w:line="600" w:lineRule="exact"/>
        <w:ind w:firstLine="480"/>
        <w:rPr>
          <w:rFonts w:hint="eastAsia" w:hAnsi="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合同履行期间,若双方发生争议，可协商或由有关部门调解解决，协商或调解不成的，由当事人依法维护其合法权益。</w:t>
      </w:r>
    </w:p>
    <w:p>
      <w:pPr>
        <w:pStyle w:val="4"/>
        <w:spacing w:before="0" w:after="0" w:line="600" w:lineRule="exact"/>
        <w:ind w:firstLine="482" w:firstLineChars="200"/>
        <w:rPr>
          <w:rFonts w:hint="eastAsia" w:ascii="宋体" w:hAnsi="宋体" w:cs="宋体"/>
          <w:sz w:val="24"/>
          <w:szCs w:val="24"/>
        </w:rPr>
      </w:pPr>
      <w:r>
        <w:rPr>
          <w:rFonts w:hint="eastAsia" w:ascii="宋体" w:hAnsi="宋体" w:cs="宋体"/>
          <w:sz w:val="24"/>
          <w:szCs w:val="24"/>
        </w:rPr>
        <w:t>九、解决合同纠纷的方式</w:t>
      </w:r>
    </w:p>
    <w:p>
      <w:pPr>
        <w:pStyle w:val="11"/>
        <w:spacing w:line="600" w:lineRule="exact"/>
        <w:ind w:firstLine="480"/>
        <w:rPr>
          <w:rFonts w:hAnsi="宋体" w:eastAsia="宋体"/>
          <w:szCs w:val="24"/>
        </w:rPr>
      </w:pPr>
      <w:r>
        <w:rPr>
          <w:rFonts w:hint="eastAsia" w:hAnsi="宋体" w:eastAsia="宋体"/>
          <w:bCs/>
          <w:szCs w:val="24"/>
        </w:rPr>
        <w:t>1</w:t>
      </w:r>
      <w:r>
        <w:rPr>
          <w:rFonts w:hint="eastAsia" w:hAnsi="宋体" w:eastAsia="宋体"/>
          <w:bCs/>
          <w:szCs w:val="24"/>
          <w:lang w:val="en-US" w:eastAsia="zh-CN"/>
        </w:rPr>
        <w:t>.</w:t>
      </w:r>
      <w:r>
        <w:rPr>
          <w:rFonts w:hint="eastAsia" w:hAnsi="宋体" w:eastAsia="宋体"/>
          <w:bCs/>
          <w:szCs w:val="24"/>
        </w:rPr>
        <w:t>在执行本合同中发生</w:t>
      </w:r>
      <w:r>
        <w:rPr>
          <w:rFonts w:hint="eastAsia" w:hAnsi="宋体" w:eastAsia="宋体"/>
          <w:szCs w:val="24"/>
        </w:rPr>
        <w:t>的或与本合同有关的争议，双方应通过友好协商解决，经协商在</w:t>
      </w:r>
      <w:r>
        <w:rPr>
          <w:rFonts w:hint="eastAsia" w:hAnsi="宋体" w:eastAsia="宋体"/>
          <w:szCs w:val="24"/>
          <w:u w:val="single"/>
        </w:rPr>
        <w:t xml:space="preserve"> 30 </w:t>
      </w:r>
      <w:r>
        <w:rPr>
          <w:rFonts w:hint="eastAsia" w:hAnsi="宋体" w:eastAsia="宋体"/>
          <w:szCs w:val="24"/>
        </w:rPr>
        <w:t>日内不能达成协议时，双方均可向甲方所在地人民法院提起诉讼。</w:t>
      </w:r>
    </w:p>
    <w:p>
      <w:pPr>
        <w:pStyle w:val="4"/>
        <w:spacing w:before="0" w:after="0" w:line="600" w:lineRule="exact"/>
        <w:ind w:firstLine="482" w:firstLineChars="200"/>
        <w:rPr>
          <w:rFonts w:ascii="宋体" w:hAnsi="宋体" w:cs="宋体"/>
          <w:sz w:val="24"/>
          <w:szCs w:val="24"/>
        </w:rPr>
      </w:pPr>
      <w:r>
        <w:rPr>
          <w:rFonts w:hint="eastAsia" w:ascii="宋体" w:hAnsi="宋体" w:cs="宋体"/>
          <w:sz w:val="24"/>
          <w:szCs w:val="24"/>
        </w:rPr>
        <w:t>十、其他</w:t>
      </w:r>
    </w:p>
    <w:p>
      <w:pPr>
        <w:pStyle w:val="11"/>
        <w:spacing w:line="600" w:lineRule="exact"/>
        <w:ind w:firstLine="480"/>
        <w:rPr>
          <w:rFonts w:hAnsi="宋体" w:eastAsia="宋体"/>
          <w:szCs w:val="24"/>
        </w:rPr>
      </w:pPr>
      <w:r>
        <w:rPr>
          <w:rFonts w:hint="eastAsia" w:hAnsi="宋体" w:eastAsia="宋体"/>
          <w:szCs w:val="24"/>
        </w:rPr>
        <w:t>1</w:t>
      </w:r>
      <w:r>
        <w:rPr>
          <w:rFonts w:hint="eastAsia" w:hAnsi="宋体" w:eastAsia="宋体"/>
          <w:szCs w:val="24"/>
          <w:lang w:val="en-US" w:eastAsia="zh-CN"/>
        </w:rPr>
        <w:t>.</w:t>
      </w:r>
      <w:r>
        <w:rPr>
          <w:rFonts w:hint="eastAsia" w:hAnsi="宋体" w:eastAsia="宋体"/>
          <w:szCs w:val="24"/>
        </w:rPr>
        <w:t>如有未尽事宜，由双方另行协商。</w:t>
      </w:r>
    </w:p>
    <w:p>
      <w:pPr>
        <w:pStyle w:val="11"/>
        <w:spacing w:line="600" w:lineRule="exact"/>
        <w:ind w:firstLine="480"/>
        <w:rPr>
          <w:rFonts w:hint="eastAsia" w:hAnsi="宋体" w:eastAsia="宋体"/>
          <w:szCs w:val="24"/>
        </w:rPr>
      </w:pPr>
      <w:r>
        <w:rPr>
          <w:rFonts w:hint="eastAsia" w:hAnsi="宋体" w:eastAsia="宋体"/>
          <w:szCs w:val="24"/>
        </w:rPr>
        <w:t>2</w:t>
      </w:r>
      <w:r>
        <w:rPr>
          <w:rFonts w:hint="eastAsia" w:hAnsi="宋体" w:eastAsia="宋体"/>
          <w:szCs w:val="24"/>
          <w:lang w:val="en-US" w:eastAsia="zh-CN"/>
        </w:rPr>
        <w:t>.</w:t>
      </w:r>
      <w:r>
        <w:rPr>
          <w:rFonts w:hint="eastAsia" w:hAnsi="宋体" w:eastAsia="宋体"/>
          <w:szCs w:val="24"/>
        </w:rPr>
        <w:t>乙方在收到甲方签署好的合同后应在</w:t>
      </w:r>
      <w:r>
        <w:rPr>
          <w:rFonts w:hint="eastAsia" w:hAnsi="宋体" w:eastAsia="宋体"/>
          <w:szCs w:val="24"/>
          <w:u w:val="single"/>
        </w:rPr>
        <w:t xml:space="preserve"> 3 </w:t>
      </w:r>
      <w:r>
        <w:rPr>
          <w:rFonts w:hint="eastAsia" w:hAnsi="宋体" w:eastAsia="宋体"/>
          <w:szCs w:val="24"/>
        </w:rPr>
        <w:t>个工作日内签章返还。如返还期限超出法定</w:t>
      </w:r>
      <w:r>
        <w:rPr>
          <w:rFonts w:hint="eastAsia" w:hAnsi="宋体" w:eastAsia="宋体"/>
          <w:szCs w:val="24"/>
          <w:u w:val="single"/>
        </w:rPr>
        <w:t xml:space="preserve"> 30 </w:t>
      </w:r>
      <w:r>
        <w:rPr>
          <w:rFonts w:hint="eastAsia" w:hAnsi="宋体" w:eastAsia="宋体"/>
          <w:szCs w:val="24"/>
        </w:rPr>
        <w:t>日的合同签订时限，乙方应提供合同超时说明，否则视为乙方未按采购文件确定的事项与采购人签订合同，乙方将承担相应的法律责任。</w:t>
      </w:r>
    </w:p>
    <w:p>
      <w:pPr>
        <w:pStyle w:val="11"/>
        <w:spacing w:line="600" w:lineRule="exact"/>
        <w:ind w:firstLine="480"/>
        <w:rPr>
          <w:rFonts w:hint="eastAsia" w:hAnsi="宋体" w:eastAsia="宋体"/>
          <w:szCs w:val="24"/>
        </w:rPr>
      </w:pPr>
      <w:r>
        <w:rPr>
          <w:rFonts w:hint="eastAsia" w:hAnsi="宋体" w:eastAsia="宋体"/>
          <w:szCs w:val="24"/>
        </w:rPr>
        <w:t>3</w:t>
      </w:r>
      <w:r>
        <w:rPr>
          <w:rFonts w:hint="eastAsia" w:hAnsi="宋体" w:eastAsia="宋体"/>
          <w:szCs w:val="24"/>
          <w:lang w:val="en-US" w:eastAsia="zh-CN"/>
        </w:rPr>
        <w:t>.</w:t>
      </w:r>
      <w:r>
        <w:rPr>
          <w:rFonts w:hint="eastAsia" w:hAnsi="宋体" w:eastAsia="宋体"/>
          <w:szCs w:val="24"/>
        </w:rPr>
        <w:t>本合同一式</w:t>
      </w:r>
      <w:r>
        <w:rPr>
          <w:rFonts w:hint="eastAsia" w:hAnsi="宋体" w:eastAsia="宋体"/>
          <w:szCs w:val="24"/>
          <w:u w:val="single"/>
        </w:rPr>
        <w:t xml:space="preserve">    </w:t>
      </w:r>
      <w:r>
        <w:rPr>
          <w:rFonts w:hint="eastAsia" w:hAnsi="宋体" w:eastAsia="宋体"/>
          <w:szCs w:val="24"/>
        </w:rPr>
        <w:t>份，自双方签章之日起生效。甲方</w:t>
      </w:r>
      <w:r>
        <w:rPr>
          <w:rFonts w:hint="eastAsia" w:hAnsi="宋体" w:eastAsia="宋体"/>
          <w:szCs w:val="24"/>
          <w:u w:val="single"/>
        </w:rPr>
        <w:t xml:space="preserve">    </w:t>
      </w:r>
      <w:r>
        <w:rPr>
          <w:rFonts w:hint="eastAsia" w:hAnsi="宋体" w:eastAsia="宋体"/>
          <w:szCs w:val="24"/>
        </w:rPr>
        <w:t>份，乙方</w:t>
      </w:r>
      <w:r>
        <w:rPr>
          <w:rFonts w:hint="eastAsia" w:hAnsi="宋体" w:eastAsia="宋体"/>
          <w:szCs w:val="24"/>
          <w:u w:val="single"/>
        </w:rPr>
        <w:t xml:space="preserve">    </w:t>
      </w:r>
      <w:r>
        <w:rPr>
          <w:rFonts w:hint="eastAsia" w:hAnsi="宋体" w:eastAsia="宋体"/>
          <w:szCs w:val="24"/>
        </w:rPr>
        <w:t>份，具有同等法律效力。</w:t>
      </w:r>
    </w:p>
    <w:p>
      <w:pPr>
        <w:pStyle w:val="11"/>
        <w:spacing w:line="600" w:lineRule="exact"/>
        <w:ind w:firstLine="480"/>
        <w:rPr>
          <w:rFonts w:hint="eastAsia" w:hAnsi="宋体" w:eastAsia="宋体"/>
          <w:szCs w:val="24"/>
        </w:rPr>
      </w:pPr>
      <w:r>
        <w:rPr>
          <w:rFonts w:hint="eastAsia" w:hAnsi="宋体" w:eastAsia="宋体"/>
          <w:szCs w:val="24"/>
        </w:rPr>
        <w:t>4</w:t>
      </w:r>
      <w:r>
        <w:rPr>
          <w:rFonts w:hint="eastAsia" w:hAnsi="宋体" w:eastAsia="宋体"/>
          <w:szCs w:val="24"/>
          <w:lang w:val="en-US" w:eastAsia="zh-CN"/>
        </w:rPr>
        <w:t>.</w:t>
      </w:r>
      <w:r>
        <w:rPr>
          <w:rFonts w:hint="eastAsia" w:hAnsi="宋体" w:eastAsia="宋体"/>
          <w:szCs w:val="24"/>
        </w:rPr>
        <w:t>若本次采购项目涉及商品包装和快递包装的，乙方应当按照财政部办公厅关于印发《商品包装政府采购需求标准（试行）》、《快递包装政府采购需求标准（试行）》的通知（财办库【2020】123号）和采购文件规定的具体包装要求执行。甲方也应当按照财办库【2020】123号文和采购文件规定的具体包装要求进行验收，必要时可要求乙方在履约验收环节出具检测报告。</w:t>
      </w:r>
    </w:p>
    <w:p>
      <w:pPr>
        <w:widowControl/>
        <w:spacing w:line="600" w:lineRule="exact"/>
        <w:ind w:firstLine="482" w:firstLineChars="200"/>
        <w:rPr>
          <w:rFonts w:ascii="宋体" w:hAnsi="宋体" w:cs="宋体"/>
          <w:b/>
          <w:kern w:val="0"/>
          <w:sz w:val="24"/>
          <w:lang w:val="en-GB" w:eastAsia="en-GB"/>
        </w:rPr>
      </w:pPr>
      <w:r>
        <w:rPr>
          <w:rFonts w:hint="eastAsia" w:ascii="宋体" w:hAnsi="宋体" w:cs="宋体"/>
          <w:b/>
          <w:kern w:val="0"/>
          <w:sz w:val="24"/>
          <w:lang w:val="en-GB" w:eastAsia="en-GB"/>
        </w:rPr>
        <w:t>十一、合同附件构成及解释顺序</w:t>
      </w:r>
    </w:p>
    <w:p>
      <w:pPr>
        <w:pStyle w:val="12"/>
        <w:pageBreakBefore w:val="0"/>
        <w:widowControl/>
        <w:kinsoku/>
        <w:wordWrap/>
        <w:overflowPunct/>
        <w:topLinePunct w:val="0"/>
        <w:autoSpaceDE/>
        <w:autoSpaceDN/>
        <w:bidi w:val="0"/>
        <w:adjustRightInd/>
        <w:snapToGrid/>
        <w:spacing w:line="500" w:lineRule="exact"/>
        <w:ind w:left="0" w:leftChars="0" w:firstLine="480" w:firstLineChars="200"/>
        <w:textAlignment w:val="auto"/>
        <w:rPr>
          <w:rStyle w:val="8"/>
          <w:rFonts w:hint="eastAsia" w:hAnsi="宋体" w:eastAsia="宋体" w:cs="宋体"/>
          <w:color w:val="auto"/>
          <w:sz w:val="24"/>
          <w:szCs w:val="24"/>
          <w:highlight w:val="none"/>
          <w:lang w:eastAsia="zh-CN"/>
        </w:rPr>
      </w:pPr>
      <w:r>
        <w:rPr>
          <w:rStyle w:val="8"/>
          <w:rFonts w:hint="eastAsia" w:ascii="宋体" w:hAnsi="宋体" w:eastAsia="宋体" w:cs="宋体"/>
          <w:color w:val="auto"/>
          <w:sz w:val="24"/>
          <w:szCs w:val="24"/>
          <w:highlight w:val="none"/>
        </w:rPr>
        <w:t>1</w:t>
      </w:r>
      <w:r>
        <w:rPr>
          <w:rStyle w:val="8"/>
          <w:rFonts w:hint="eastAsia" w:hAnsi="宋体" w:eastAsia="宋体" w:cs="宋体"/>
          <w:color w:val="auto"/>
          <w:sz w:val="24"/>
          <w:szCs w:val="24"/>
          <w:highlight w:val="none"/>
          <w:lang w:val="en-US" w:eastAsia="zh-CN"/>
        </w:rPr>
        <w:t>.</w:t>
      </w:r>
      <w:r>
        <w:rPr>
          <w:rStyle w:val="8"/>
          <w:rFonts w:hint="eastAsia" w:hAnsi="宋体" w:eastAsia="宋体" w:cs="宋体"/>
          <w:color w:val="auto"/>
          <w:sz w:val="24"/>
          <w:szCs w:val="24"/>
          <w:highlight w:val="none"/>
          <w:lang w:eastAsia="zh-CN"/>
        </w:rPr>
        <w:t>廉洁承诺书</w:t>
      </w:r>
    </w:p>
    <w:p>
      <w:pPr>
        <w:widowControl/>
        <w:spacing w:line="600" w:lineRule="exact"/>
        <w:ind w:firstLine="480" w:firstLineChars="200"/>
        <w:jc w:val="left"/>
        <w:rPr>
          <w:rFonts w:hint="eastAsia" w:ascii="宋体" w:hAnsi="宋体" w:cs="宋体"/>
          <w:kern w:val="0"/>
          <w:sz w:val="24"/>
          <w:lang w:val="en-GB" w:eastAsia="en-GB"/>
        </w:rPr>
      </w:pPr>
    </w:p>
    <w:p>
      <w:pPr>
        <w:widowControl/>
        <w:spacing w:line="600" w:lineRule="exact"/>
        <w:jc w:val="left"/>
        <w:rPr>
          <w:rFonts w:hint="eastAsia" w:ascii="宋体" w:hAnsi="宋体" w:cs="宋体"/>
          <w:kern w:val="0"/>
          <w:sz w:val="24"/>
          <w:lang w:val="en-GB" w:eastAsia="en-GB"/>
        </w:rPr>
      </w:pPr>
    </w:p>
    <w:p>
      <w:pPr>
        <w:widowControl/>
        <w:spacing w:line="600" w:lineRule="exact"/>
        <w:ind w:firstLine="482" w:firstLineChars="200"/>
        <w:jc w:val="left"/>
        <w:rPr>
          <w:rFonts w:ascii="宋体" w:hAnsi="宋体" w:cs="宋体"/>
          <w:b/>
          <w:bCs/>
          <w:kern w:val="0"/>
          <w:sz w:val="24"/>
          <w:lang w:val="en-GB" w:eastAsia="en-GB"/>
        </w:rPr>
      </w:pPr>
      <w:r>
        <w:rPr>
          <w:rFonts w:hint="eastAsia" w:ascii="宋体" w:hAnsi="宋体" w:cs="宋体"/>
          <w:b/>
          <w:bCs/>
          <w:kern w:val="0"/>
          <w:sz w:val="24"/>
          <w:lang w:val="en-GB" w:eastAsia="en-GB"/>
        </w:rPr>
        <w:t xml:space="preserve">甲方：   （盖章）   </w:t>
      </w:r>
      <w:r>
        <w:rPr>
          <w:rFonts w:hint="eastAsia" w:ascii="宋体" w:hAnsi="宋体" w:cs="宋体"/>
          <w:b/>
          <w:bCs/>
          <w:kern w:val="0"/>
          <w:sz w:val="24"/>
          <w:lang w:val="en-GB" w:eastAsia="en-GB"/>
        </w:rPr>
        <w:tab/>
      </w:r>
      <w:r>
        <w:rPr>
          <w:rFonts w:hint="eastAsia" w:ascii="宋体" w:hAnsi="宋体" w:cs="宋体"/>
          <w:b/>
          <w:bCs/>
          <w:kern w:val="0"/>
          <w:sz w:val="24"/>
          <w:lang w:val="en-GB" w:eastAsia="en-GB"/>
        </w:rPr>
        <w:tab/>
      </w:r>
      <w:r>
        <w:rPr>
          <w:rFonts w:hint="eastAsia" w:ascii="宋体" w:hAnsi="宋体" w:cs="宋体"/>
          <w:b/>
          <w:bCs/>
          <w:kern w:val="0"/>
          <w:sz w:val="24"/>
          <w:lang w:val="en-GB" w:eastAsia="en-GB"/>
        </w:rPr>
        <w:t xml:space="preserve">   </w:t>
      </w:r>
      <w:r>
        <w:rPr>
          <w:rFonts w:hint="eastAsia" w:ascii="宋体" w:hAnsi="宋体" w:cs="宋体"/>
          <w:b/>
          <w:bCs/>
          <w:kern w:val="0"/>
          <w:sz w:val="24"/>
          <w:lang w:val="en-GB" w:eastAsia="en-GB"/>
        </w:rPr>
        <w:tab/>
      </w:r>
      <w:r>
        <w:rPr>
          <w:rFonts w:hint="eastAsia" w:ascii="宋体" w:hAnsi="宋体" w:cs="宋体"/>
          <w:b/>
          <w:bCs/>
          <w:kern w:val="0"/>
          <w:sz w:val="24"/>
          <w:lang w:val="en-GB" w:eastAsia="en-GB"/>
        </w:rPr>
        <w:t xml:space="preserve">       乙方：   （盖章）</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法定代表人：                       法定代表人：</w:t>
      </w:r>
    </w:p>
    <w:p>
      <w:pPr>
        <w:widowControl/>
        <w:spacing w:line="600" w:lineRule="exact"/>
        <w:ind w:firstLine="480" w:firstLineChars="200"/>
        <w:jc w:val="left"/>
        <w:rPr>
          <w:rFonts w:hint="eastAsia" w:ascii="宋体" w:hAnsi="宋体" w:cs="宋体"/>
          <w:kern w:val="0"/>
          <w:sz w:val="24"/>
          <w:lang w:val="en-GB" w:eastAsia="en-GB"/>
        </w:rPr>
      </w:pPr>
      <w:r>
        <w:rPr>
          <w:rFonts w:hint="eastAsia" w:ascii="宋体" w:hAnsi="宋体" w:cs="宋体"/>
          <w:kern w:val="0"/>
          <w:sz w:val="24"/>
          <w:lang w:val="en-GB" w:eastAsia="en-GB"/>
        </w:rPr>
        <w:t>或授权代表人（签章）：             或授权代表（签章）：</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地    址：</w:t>
      </w:r>
      <w:r>
        <w:rPr>
          <w:rFonts w:hint="eastAsia" w:ascii="宋体" w:hAnsi="宋体" w:cs="宋体"/>
          <w:kern w:val="0"/>
          <w:sz w:val="24"/>
          <w:lang w:val="en-GB"/>
        </w:rPr>
        <w:t>成都市金牛区蜀汉路</w:t>
      </w:r>
      <w:r>
        <w:rPr>
          <w:rFonts w:hint="eastAsia" w:ascii="宋体" w:hAnsi="宋体" w:cs="宋体"/>
          <w:kern w:val="0"/>
          <w:sz w:val="24"/>
        </w:rPr>
        <w:t>265号</w:t>
      </w:r>
      <w:r>
        <w:rPr>
          <w:rFonts w:hint="eastAsia" w:ascii="宋体" w:hAnsi="宋体" w:cs="宋体"/>
          <w:kern w:val="0"/>
          <w:sz w:val="24"/>
          <w:lang w:val="en-GB" w:eastAsia="en-GB"/>
        </w:rPr>
        <w:t xml:space="preserve"> 地    址：</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开户银行：</w:t>
      </w:r>
      <w:r>
        <w:rPr>
          <w:rFonts w:hint="eastAsia" w:ascii="宋体" w:hAnsi="宋体" w:cs="宋体"/>
          <w:kern w:val="0"/>
          <w:sz w:val="24"/>
          <w:lang w:val="en-GB"/>
        </w:rPr>
        <w:t>工行青龙支行</w:t>
      </w:r>
      <w:r>
        <w:rPr>
          <w:rFonts w:hint="eastAsia" w:ascii="宋体" w:hAnsi="宋体" w:cs="宋体"/>
          <w:kern w:val="0"/>
          <w:sz w:val="24"/>
          <w:lang w:val="en-GB" w:eastAsia="en-GB"/>
        </w:rPr>
        <w:t xml:space="preserve"> </w:t>
      </w:r>
      <w:r>
        <w:rPr>
          <w:rFonts w:hint="eastAsia" w:ascii="宋体" w:hAnsi="宋体" w:cs="宋体"/>
          <w:kern w:val="0"/>
          <w:sz w:val="24"/>
        </w:rPr>
        <w:t xml:space="preserve">            </w:t>
      </w:r>
      <w:r>
        <w:rPr>
          <w:rFonts w:hint="eastAsia" w:ascii="宋体" w:hAnsi="宋体" w:cs="宋体"/>
          <w:kern w:val="0"/>
          <w:sz w:val="24"/>
          <w:lang w:val="en-GB" w:eastAsia="en-GB"/>
        </w:rPr>
        <w:t>开户银行：</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账</w:t>
      </w:r>
      <w:r>
        <w:rPr>
          <w:rFonts w:hint="eastAsia" w:ascii="宋体" w:hAnsi="宋体" w:cs="宋体"/>
          <w:kern w:val="0"/>
          <w:sz w:val="24"/>
        </w:rPr>
        <w:t xml:space="preserve">    </w:t>
      </w:r>
      <w:r>
        <w:rPr>
          <w:rFonts w:hint="eastAsia" w:ascii="宋体" w:hAnsi="宋体" w:cs="宋体"/>
          <w:kern w:val="0"/>
          <w:sz w:val="24"/>
          <w:lang w:val="en-GB" w:eastAsia="en-GB"/>
        </w:rPr>
        <w:t>号：</w:t>
      </w:r>
      <w:r>
        <w:rPr>
          <w:rFonts w:hint="eastAsia" w:ascii="宋体" w:hAnsi="宋体" w:cs="宋体"/>
          <w:kern w:val="0"/>
          <w:sz w:val="24"/>
        </w:rPr>
        <w:t>4402210009008806578</w:t>
      </w:r>
      <w:r>
        <w:rPr>
          <w:rFonts w:hint="eastAsia" w:ascii="宋体" w:hAnsi="宋体" w:cs="宋体"/>
          <w:kern w:val="0"/>
          <w:sz w:val="24"/>
          <w:lang w:val="en-GB" w:eastAsia="en-GB"/>
        </w:rPr>
        <w:t xml:space="preserve">      账    号：</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电    话：                         电    话：</w:t>
      </w:r>
    </w:p>
    <w:p>
      <w:pPr>
        <w:widowControl/>
        <w:spacing w:line="600" w:lineRule="exact"/>
        <w:ind w:firstLine="480" w:firstLineChars="200"/>
        <w:jc w:val="left"/>
        <w:rPr>
          <w:rFonts w:ascii="宋体" w:hAnsi="宋体" w:cs="宋体"/>
          <w:kern w:val="0"/>
          <w:sz w:val="24"/>
          <w:lang w:val="en-GB" w:eastAsia="en-GB"/>
        </w:rPr>
      </w:pPr>
      <w:r>
        <w:rPr>
          <w:rFonts w:hint="eastAsia" w:ascii="宋体" w:hAnsi="宋体" w:cs="宋体"/>
          <w:kern w:val="0"/>
          <w:sz w:val="24"/>
          <w:lang w:val="en-GB" w:eastAsia="en-GB"/>
        </w:rPr>
        <w:t xml:space="preserve">签约日期：     年    月    日 </w:t>
      </w:r>
      <w:r>
        <w:rPr>
          <w:rFonts w:hint="eastAsia" w:ascii="宋体" w:hAnsi="宋体" w:cs="宋体"/>
          <w:kern w:val="0"/>
          <w:sz w:val="24"/>
          <w:lang w:val="en-GB" w:eastAsia="en-GB"/>
        </w:rPr>
        <w:tab/>
      </w:r>
      <w:r>
        <w:rPr>
          <w:rFonts w:hint="eastAsia" w:ascii="宋体" w:hAnsi="宋体" w:cs="宋体"/>
          <w:kern w:val="0"/>
          <w:sz w:val="24"/>
          <w:lang w:val="en-GB" w:eastAsia="en-GB"/>
        </w:rPr>
        <w:tab/>
      </w:r>
      <w:r>
        <w:rPr>
          <w:rFonts w:hint="eastAsia" w:ascii="宋体" w:hAnsi="宋体" w:cs="宋体"/>
          <w:kern w:val="0"/>
          <w:sz w:val="24"/>
          <w:lang w:val="en-GB" w:eastAsia="en-GB"/>
        </w:rPr>
        <w:t>签约日期：    年    月   日</w:t>
      </w:r>
    </w:p>
    <w:p/>
    <w:p>
      <w:pPr>
        <w:spacing w:line="600" w:lineRule="exact"/>
        <w:ind w:firstLine="0" w:firstLineChars="0"/>
        <w:jc w:val="both"/>
        <w:rPr>
          <w:rFonts w:hint="default" w:ascii="Times New Roman" w:hAnsi="Times New Roman" w:eastAsia="仿宋_GB2312" w:cs="Times New Roman"/>
          <w:sz w:val="32"/>
          <w:szCs w:val="32"/>
          <w:lang w:val="en-US" w:eastAsia="zh-CN"/>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bCs/>
          <w:sz w:val="32"/>
          <w:szCs w:val="32"/>
        </w:rPr>
      </w:pPr>
    </w:p>
    <w:p>
      <w:pPr>
        <w:pStyle w:val="3"/>
        <w:widowControl/>
        <w:spacing w:line="420" w:lineRule="exact"/>
        <w:ind w:right="-105" w:rightChars="-50"/>
        <w:jc w:val="left"/>
        <w:rPr>
          <w:rStyle w:val="8"/>
          <w:rFonts w:hint="default" w:ascii="Times New Roman" w:hAnsi="Times New Roman" w:eastAsia="黑体" w:cs="Times New Roman"/>
          <w:sz w:val="32"/>
          <w:szCs w:val="32"/>
          <w:lang w:val="en-US" w:eastAsia="zh-CN"/>
        </w:rPr>
      </w:pPr>
      <w:r>
        <w:rPr>
          <w:rStyle w:val="8"/>
          <w:rFonts w:hint="default" w:ascii="Times New Roman" w:hAnsi="Times New Roman" w:eastAsia="黑体" w:cs="Times New Roman"/>
          <w:bCs/>
          <w:sz w:val="32"/>
          <w:szCs w:val="32"/>
        </w:rPr>
        <w:t>附件</w:t>
      </w:r>
      <w:r>
        <w:rPr>
          <w:rStyle w:val="8"/>
          <w:rFonts w:hint="eastAsia" w:ascii="Times New Roman" w:hAnsi="Times New Roman" w:eastAsia="黑体" w:cs="Times New Roman"/>
          <w:bCs/>
          <w:sz w:val="32"/>
          <w:szCs w:val="32"/>
          <w:lang w:val="en-US" w:eastAsia="zh-CN"/>
        </w:rPr>
        <w:t>1</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Cs/>
          <w:sz w:val="44"/>
          <w:szCs w:val="44"/>
        </w:rPr>
      </w:pPr>
      <w:r>
        <w:rPr>
          <w:rStyle w:val="8"/>
          <w:rFonts w:hint="default" w:ascii="Times New Roman" w:hAnsi="Times New Roman" w:eastAsia="方正小标宋简体" w:cs="Times New Roman"/>
          <w:bCs/>
          <w:sz w:val="44"/>
          <w:szCs w:val="44"/>
        </w:rPr>
        <w:t>四川省高级人民法院</w:t>
      </w:r>
    </w:p>
    <w:p>
      <w:pPr>
        <w:pStyle w:val="3"/>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Cs/>
          <w:sz w:val="44"/>
          <w:szCs w:val="44"/>
        </w:rPr>
      </w:pPr>
      <w:r>
        <w:rPr>
          <w:rStyle w:val="8"/>
          <w:rFonts w:hint="default" w:ascii="Times New Roman" w:hAnsi="Times New Roman" w:eastAsia="方正小标宋简体" w:cs="Times New Roman"/>
          <w:bCs/>
          <w:sz w:val="44"/>
          <w:szCs w:val="44"/>
        </w:rPr>
        <w:t>项目建设合作商廉洁承诺书</w:t>
      </w:r>
    </w:p>
    <w:p>
      <w:pPr>
        <w:pStyle w:val="3"/>
        <w:widowControl/>
        <w:spacing w:line="420" w:lineRule="exact"/>
        <w:ind w:right="-105" w:rightChars="-50" w:firstLine="481"/>
        <w:rPr>
          <w:rStyle w:val="8"/>
          <w:rFonts w:ascii="Times New Roman" w:hAnsi="Times New Roman"/>
          <w:bCs/>
          <w:sz w:val="24"/>
        </w:rPr>
      </w:pPr>
    </w:p>
    <w:p>
      <w:pPr>
        <w:pStyle w:val="3"/>
        <w:widowControl/>
        <w:spacing w:line="340" w:lineRule="exact"/>
        <w:ind w:right="-105" w:rightChars="-50"/>
        <w:rPr>
          <w:rStyle w:val="8"/>
          <w:rFonts w:ascii="Times New Roman" w:hAnsi="Times New Roman"/>
          <w:bCs/>
          <w:sz w:val="24"/>
        </w:rPr>
      </w:pPr>
      <w:r>
        <w:rPr>
          <w:rStyle w:val="8"/>
          <w:rFonts w:ascii="Times New Roman" w:hAnsi="Times New Roman"/>
          <w:bCs/>
          <w:sz w:val="24"/>
        </w:rPr>
        <w:t>四川省高级人民法院：</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为深入贯彻党和国家关于推进反腐倡廉的一系列决策部署，有效防止在业务合作中违纪违法行为发生，积极营造廉洁诚信的业务合作关系，更好地服务人民法院各类项目建设，我公司在参与此项目建设和服务中，自愿作出如下承诺：</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第一条 加强本公司人员教育管理，认真执行廉洁自律的有关规定，自觉抵制各种不正之风。</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第二条 不向项目工作人员赠送礼品、礼金、现金、有价证券、支付凭证、商业预付卡、特产等。</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第三条 不以任何理由为项目工作人员及其家属亲友报销应由其个人承担支付的费用。</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第四条 不为项目工作人员装修住房、婚丧、娶嫁以及出国（境）、旅游等提供方便。</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第五条 不邀请或为项目工作人员提供有可能影响公正执行公务的宴请、住宿、健身、娱乐等非公务活动。</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第六条 不邀请项目工作人员进行赌博、色情等违纪违法活动。</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第七条 不为项目工作人员提供超过规定标准的接待及安排。</w:t>
      </w:r>
    </w:p>
    <w:p>
      <w:pPr>
        <w:pStyle w:val="3"/>
        <w:widowControl/>
        <w:spacing w:line="340" w:lineRule="exact"/>
        <w:ind w:right="-105" w:rightChars="-50"/>
        <w:rPr>
          <w:rStyle w:val="8"/>
          <w:rFonts w:ascii="Times New Roman" w:hAnsi="Times New Roman"/>
          <w:bCs/>
          <w:sz w:val="24"/>
        </w:rPr>
      </w:pPr>
      <w:r>
        <w:rPr>
          <w:rStyle w:val="8"/>
          <w:rFonts w:ascii="Times New Roman" w:hAnsi="Times New Roman"/>
          <w:bCs/>
          <w:sz w:val="24"/>
        </w:rPr>
        <w:t xml:space="preserve">    第八条 不利用四川省高级人民法院名义从事不正当活动，不以项目建设等合作形式攫取不正当利益。</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第九条 不委托项目工作人员打探案情、说情、送礼、转递材料等。</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第十条 不为项目有关人员的特定关系人安排工作、兼职以及提供入股、干股分红或者其他不当利益。</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第十一条 不参与串标、围标或其他不正当竞争，杜绝一切弄虚作假行为。</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第十二条 不发生其他任何影响法院公正履行职务的不廉洁行为。积极配合法院加强廉政建设，及时监督和举报项目工作人员不正当行为，形成双向监督、预防腐败的合力。</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本公司作为四川法院项目建设的合作商，将以实际行动严格维护四川省高级人民法院关于加强廉政建设的各项规定和要求，如有违反上述廉洁承诺，愿意接受四川省高级人民法院相应处罚。造成严重影响或后果的，自愿退出承建四川法院系统项目并按规定赔偿损失，接受将我公司列入全省法院建设失信名单。</w:t>
      </w:r>
    </w:p>
    <w:p>
      <w:pPr>
        <w:pStyle w:val="3"/>
        <w:widowControl/>
        <w:spacing w:line="340" w:lineRule="exact"/>
        <w:ind w:right="-105" w:rightChars="-50" w:firstLine="481"/>
        <w:rPr>
          <w:rStyle w:val="8"/>
          <w:rFonts w:ascii="Times New Roman" w:hAnsi="Times New Roman"/>
          <w:bCs/>
          <w:sz w:val="24"/>
        </w:rPr>
      </w:pP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 xml:space="preserve">       承诺人（盖章）：</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 xml:space="preserve">       公司法人：</w:t>
      </w:r>
    </w:p>
    <w:p>
      <w:pPr>
        <w:pStyle w:val="3"/>
        <w:widowControl/>
        <w:spacing w:line="340" w:lineRule="exact"/>
        <w:ind w:right="-105" w:rightChars="-50" w:firstLine="481"/>
        <w:rPr>
          <w:rStyle w:val="8"/>
          <w:rFonts w:ascii="Times New Roman" w:hAnsi="Times New Roman"/>
          <w:bCs/>
          <w:sz w:val="24"/>
        </w:rPr>
      </w:pPr>
      <w:r>
        <w:rPr>
          <w:rStyle w:val="8"/>
          <w:rFonts w:ascii="Times New Roman" w:hAnsi="Times New Roman"/>
          <w:bCs/>
          <w:sz w:val="24"/>
        </w:rPr>
        <w:t xml:space="preserve">       签字时间：      年   月   日</w:t>
      </w:r>
    </w:p>
    <w:p>
      <w:pPr>
        <w:pStyle w:val="3"/>
        <w:ind w:firstLine="720" w:firstLineChars="300"/>
        <w:rPr>
          <w:rStyle w:val="8"/>
        </w:rPr>
      </w:pPr>
      <w:r>
        <w:rPr>
          <w:rStyle w:val="8"/>
          <w:rFonts w:ascii="Times New Roman" w:hAnsi="Times New Roman"/>
          <w:bCs/>
          <w:sz w:val="24"/>
        </w:rPr>
        <w:t>（注：本责任书与合同一并留存，份数一致）</w:t>
      </w:r>
    </w:p>
    <w:p/>
    <w:p/>
    <w:sectPr>
      <w:pgSz w:w="11906" w:h="16838"/>
      <w:pgMar w:top="1304"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zg2N2U5ZGUyMjA1NDJiM2E1ZTQyNzgyM2JlZTEifQ=="/>
  </w:docVars>
  <w:rsids>
    <w:rsidRoot w:val="7FF84D2F"/>
    <w:rsid w:val="7FF84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next w:val="1"/>
    <w:qFormat/>
    <w:uiPriority w:val="9"/>
    <w:pPr>
      <w:keepNext/>
      <w:keepLines/>
      <w:spacing w:before="260" w:after="260" w:line="416" w:lineRule="auto"/>
      <w:outlineLvl w:val="1"/>
    </w:pPr>
    <w:rPr>
      <w:rFonts w:ascii="Cambria" w:hAnsi="Cambria" w:eastAsia="宋体" w:cs="Times New Roman"/>
      <w:b/>
      <w:bCs/>
      <w:sz w:val="32"/>
      <w:szCs w:val="32"/>
      <w:lang w:val="en-GB" w:eastAsia="en-GB" w:bidi="ar-SA"/>
    </w:rPr>
  </w:style>
  <w:style w:type="paragraph" w:styleId="5">
    <w:name w:val="heading 4"/>
    <w:basedOn w:val="6"/>
    <w:next w:val="6"/>
    <w:qFormat/>
    <w:uiPriority w:val="9"/>
    <w:pPr>
      <w:keepNext/>
      <w:keepLines/>
      <w:spacing w:before="280" w:after="290" w:line="376" w:lineRule="auto"/>
      <w:outlineLvl w:val="3"/>
    </w:pPr>
    <w:rPr>
      <w:rFonts w:ascii="Cambria" w:hAnsi="Cambria" w:eastAsia="宋体" w:cs="Times New Roman"/>
      <w:b/>
      <w:bCs/>
      <w:kern w:val="0"/>
      <w:sz w:val="28"/>
      <w:szCs w:val="28"/>
      <w:lang w:val="en-GB" w:eastAsia="en-GB"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3"/>
    <w:next w:val="3"/>
    <w:unhideWhenUsed/>
    <w:qFormat/>
    <w:uiPriority w:val="99"/>
    <w:pPr>
      <w:widowControl w:val="0"/>
      <w:suppressAutoHyphens/>
      <w:bidi w:val="0"/>
      <w:spacing w:after="120"/>
      <w:jc w:val="both"/>
    </w:pPr>
    <w:rPr>
      <w:rFonts w:ascii="Calibri" w:hAnsi="Calibri" w:eastAsia="宋体" w:cs="Times New Roman"/>
      <w:color w:val="auto"/>
      <w:kern w:val="2"/>
      <w:sz w:val="21"/>
      <w:szCs w:val="24"/>
      <w:lang w:val="en-US" w:eastAsia="zh-CN" w:bidi="ar-SA"/>
    </w:rPr>
  </w:style>
  <w:style w:type="paragraph" w:customStyle="1" w:styleId="3">
    <w:name w:val="正文111"/>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6">
    <w:name w:val="正文11"/>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Table Text"/>
    <w:basedOn w:val="1"/>
    <w:semiHidden/>
    <w:qFormat/>
    <w:uiPriority w:val="0"/>
    <w:rPr>
      <w:rFonts w:ascii="仿宋" w:hAnsi="仿宋" w:eastAsia="仿宋" w:cs="仿宋"/>
      <w:sz w:val="20"/>
      <w:szCs w:val="20"/>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样式 首行缩进:  2 字符"/>
    <w:qFormat/>
    <w:uiPriority w:val="0"/>
    <w:pPr>
      <w:widowControl w:val="0"/>
      <w:spacing w:line="400" w:lineRule="exact"/>
      <w:ind w:firstLine="200" w:firstLineChars="200"/>
      <w:jc w:val="both"/>
    </w:pPr>
    <w:rPr>
      <w:rFonts w:ascii="宋体" w:hAnsi="Calibri" w:eastAsia="Calibri" w:cs="宋体"/>
      <w:sz w:val="24"/>
      <w:szCs w:val="22"/>
      <w:lang w:val="en-US" w:eastAsia="zh-CN" w:bidi="ar-SA"/>
    </w:rPr>
  </w:style>
  <w:style w:type="paragraph" w:customStyle="1" w:styleId="12">
    <w:name w:val="_Style 2"/>
    <w:qFormat/>
    <w:uiPriority w:val="0"/>
    <w:pPr>
      <w:ind w:firstLine="420" w:firstLineChars="200"/>
      <w:jc w:val="both"/>
    </w:pPr>
    <w:rPr>
      <w:rFonts w:ascii="宋体" w:hAnsi="Helvetica" w:eastAsia="Calibri" w:cs="Times New Roman"/>
      <w:sz w:val="34"/>
      <w:szCs w:val="22"/>
      <w:lang w:val="en-GB" w:eastAsia="en-GB"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2023-05-24T00:22:00Z</dcterms:created>
  <dc:creator>Administrator</dc:creator>
  <cp:lastModifiedBy>Administrator</cp:lastModifiedBy>
  <dcterms:modified xsi:type="dcterms:W3CDTF">2023-05-24T00:23:11Z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DB85AD9E9C534204AAC07F7DE22DF31A_11</vt:lpwstr>
  </property>
</Properties>
</file>