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both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475"/>
      <w:bookmarkStart w:id="3" w:name="_Toc15377425"/>
      <w:bookmarkStart w:id="4" w:name="_Toc15377193"/>
      <w:bookmarkStart w:id="5" w:name="_Toc15396597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202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  <w:lang w:val="en-US" w:eastAsia="zh-CN"/>
        </w:rPr>
        <w:t>3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eastAsiaTheme="majorEastAsia"/>
          <w:b/>
          <w:color w:val="000000"/>
          <w:sz w:val="72"/>
          <w:szCs w:val="72"/>
          <w:lang w:val="en-US" w:eastAsia="zh-CN"/>
        </w:rPr>
        <w:t>6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6" w:name="_Toc15377426"/>
      <w:bookmarkStart w:id="7" w:name="_Toc15396476"/>
      <w:bookmarkStart w:id="8" w:name="_Toc15396598"/>
      <w:bookmarkStart w:id="9" w:name="_Toc15378442"/>
      <w:bookmarkStart w:id="10" w:name="_Toc15377194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中级人民法院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2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  <w:bookmarkStart w:id="12" w:name="_Toc15377197"/>
      <w:bookmarkStart w:id="13" w:name="_Toc15396600"/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基本职能</w:t>
      </w:r>
      <w:bookmarkEnd w:id="12"/>
      <w:bookmarkEnd w:id="13"/>
      <w:bookmarkStart w:id="14" w:name="_Toc15377200"/>
      <w:bookmarkStart w:id="15" w:name="_Toc1539660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广安市中级人民法院是广安市审判机关，指导和监督全市法院的审判工作，对广安市人民代表大会及其常务委员会负责并报告工作。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坚持以习近平新时代中国特色社会主义思想为指导，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忠诚拥护“两个确立”，坚决做到“两个维护”，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紧紧围绕“努力让人民群众在每一个司法案件中感受到公平正义”目标，始终坚持“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服务大局、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司法为民、公正司法”工作主线，以服务大局实质化、诉源治理实质化、诉讼服务中心实质化、庭审实质化、执行指挥中心实质化、文化建设实质化“六个实质化”为抓手，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按照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实质化运行、优质化提升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工作思路，以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整顿规范、标准管理、精细运行、追求卓越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为发展路径，努力打造适应新发展格局的先进法院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狠抓执法办案第一要务，主动服务经济社会发展大局，深化司法体制改革，忠实履行宪法法律赋予的职责，不忘初心、牢记使命，不断为治蜀兴川再上新台阶提供更加有力的司法保障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其主要职责是：依法审判法律规定由中级人民法院管辖的刑事、民事、行政等第一审案件；依法审判法律规定由中级人民法院管辖的刑事、民事、行政第二审案件；依法审理省高级人民法院指令再审的案件；依法审理本院判决、裁定发生法律效力的提起再审的案件；依法受理不服下级人民法院生效裁判的各类申诉和再审申请，对其中确有错误的，提审或指令下级人民法院再审；依法审判由广安市人民检察院按照审判监督程序提出的抗诉案件；依法对全市各级人民法院管辖不明的案件指定管辖权；监督全市各级人民法院审判工作；依法行使司法执行权和司法决定权；依法决定国家赔偿；对法律、法规、规章等草案提出意见；针对案件审理中发现的问题提出司法建议；组织、指导全市人民法院办理司法协助事项；对广安市中级人民法院的法官和其他工作人员进行政治思想教育、组织专业培训；指导下级人民法院思想政治、教育培训工作；按照权限管理法官和其他工作人员；协助市委主管部门管理地方人民法院的机构设置、编制工作；领导全市人民法院监察工作；在审判工作中宣传法制、教育公民忠于社会主义祖国，自觉地遵守宪法、法律和社会公德；承办其他应由广安市中级人民法院负责的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25"/>
          <w:rFonts w:hint="eastAsia" w:ascii="Times New Roman" w:hAnsi="Times New Roman" w:eastAsia="方正黑体_GBK" w:cs="方正黑体_GBK"/>
          <w:b w:val="0"/>
          <w:kern w:val="44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二、</w:t>
      </w:r>
      <w:bookmarkEnd w:id="14"/>
      <w:bookmarkEnd w:id="15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6" w:name="_Toc15396606"/>
      <w:bookmarkStart w:id="17" w:name="_Toc15377208"/>
      <w:r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</w:rPr>
        <w:t>（一）财</w:t>
      </w: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  <w:highlight w:val="yellow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default" w:eastAsia="方正仿宋_GBK" w:cs="方正仿宋_GBK"/>
          <w:color w:val="000000"/>
          <w:sz w:val="33"/>
          <w:szCs w:val="33"/>
          <w:lang w:val="en" w:eastAsia="zh-CN"/>
        </w:rPr>
        <w:t>6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月，广安市中级人民法院财政拨款累计支出</w:t>
      </w:r>
      <w:r>
        <w:rPr>
          <w:rFonts w:hint="default" w:eastAsia="方正仿宋_GBK" w:cs="方正仿宋_GBK"/>
          <w:color w:val="000000"/>
          <w:sz w:val="33"/>
          <w:szCs w:val="33"/>
          <w:lang w:val="en" w:eastAsia="zh-CN"/>
        </w:rPr>
        <w:t>2193.97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</w:t>
      </w:r>
      <w:r>
        <w:rPr>
          <w:rFonts w:hint="eastAsia" w:eastAsia="方正仿宋_GBK" w:cs="方正仿宋_GBK"/>
          <w:color w:val="00000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占预算的</w:t>
      </w:r>
      <w:r>
        <w:rPr>
          <w:rFonts w:hint="default" w:eastAsia="方正仿宋_GBK" w:cs="方正仿宋_GBK"/>
          <w:color w:val="000000" w:themeColor="text1"/>
          <w:sz w:val="33"/>
          <w:szCs w:val="33"/>
          <w:lang w:val="en" w:eastAsia="zh-CN"/>
          <w14:textFill>
            <w14:solidFill>
              <w14:schemeClr w14:val="tx1"/>
            </w14:solidFill>
          </w14:textFill>
        </w:rPr>
        <w:t>54.90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8" w:name="_Toc15396607"/>
      <w:bookmarkStart w:id="19" w:name="_Toc15377209"/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2"/>
        <w:rPr>
          <w:rFonts w:hint="eastAsia" w:ascii="Times New Roman" w:hAnsi="Times New Roman" w:eastAsia="方正仿宋_GBK" w:cs="方正仿宋_GBK"/>
          <w:color w:val="FF0000"/>
          <w:sz w:val="33"/>
          <w:szCs w:val="33"/>
        </w:rPr>
      </w:pPr>
      <w:bookmarkStart w:id="20" w:name="_Toc15378460"/>
      <w:bookmarkStart w:id="21" w:name="_Toc15377213"/>
      <w:bookmarkStart w:id="22" w:name="_Toc15377444"/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default" w:eastAsia="方正仿宋_GBK" w:cs="方正仿宋_GBK"/>
          <w:color w:val="000000" w:themeColor="text1"/>
          <w:sz w:val="33"/>
          <w:szCs w:val="33"/>
          <w:lang w:val="en" w:eastAsia="zh-CN"/>
          <w14:textFill>
            <w14:solidFill>
              <w14:schemeClr w14:val="tx1"/>
            </w14:solidFill>
          </w14:textFill>
        </w:rPr>
        <w:t>2193.97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。其中：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工资和福利支出（类）基本工资（款）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322.13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61.27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工资和福利支出（类）津贴补贴（款）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101.7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26.05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奖金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319.07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41.96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绩效工资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2.74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26.07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工资和福利支出（类）机关事业单位基本养老保险缴费（款）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86.33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40.02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职工基本医疗保险缴费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41.35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66.30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公务员医疗补助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12.92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51.15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工资和福利支出（类）其他社会保障缴费（款）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0.20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6.31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其他工资福利支出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196.90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96.96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商品和服务支出（类）办公费（款）：支出数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16.93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42.67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/>
        </w:rPr>
        <w:t>11.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印刷费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0.77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12.22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商品和服务支出（类）水电费（款）：支出数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47.31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41.31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商品和服务支出（类）邮电费（款）：支出数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8.69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51.73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商品和服务支出（类）物业管理费（款）：支出数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52.39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。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79.31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商品和服务支出（类）差旅费（款）：支出数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67.48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44.63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商品和服务支出（类）维修（护）费（款）：支出数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2.43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25.71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会议费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0.97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40.42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培训费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4.96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41.93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商品和服务支出（类）公务接待费（款）：支出数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2.43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32.88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委托业务费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3.84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72.45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工会经费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16.18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商品和服务支出（类）福利费（款）：支出数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48.54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76.59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商品和服务支出（类）公务用车运行维护费（款）：支出数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34.16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59.49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商品和服务支出（类）其他交通费用（款）：支出数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47.12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49.05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商品和服务支出（类）其他商品和服务支出（款）：支出数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123.89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26.92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25.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对个人和家庭的补助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生活补助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60.06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资本性支出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基本建设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（类）房屋建筑物购建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:支出数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570.80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广安市中级人民法院无政府性基金支出，无政府性基金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outlineLvl w:val="1"/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</w:pPr>
      <w:bookmarkStart w:id="23" w:name="_Toc15377215"/>
      <w:bookmarkStart w:id="24" w:name="_Toc15396609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三、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“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三公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“三公”经费财政拨款支出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36.59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万元。其中：因公出国（境）费支出0万元；公务用车购置及运行维护费支出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34.16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万元；公务接待费支出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2.43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bookmarkStart w:id="28" w:name="_GoBack"/>
      <w:bookmarkEnd w:id="2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附件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：</w:t>
      </w:r>
      <w:bookmarkEnd w:id="25"/>
      <w:bookmarkStart w:id="26" w:name="_Toc15396620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1.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一般公共预算拨款支出明细表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公开01表</w:t>
      </w:r>
      <w:bookmarkEnd w:id="26"/>
      <w:bookmarkStart w:id="27" w:name="_Toc15396621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政府性基金预算拨款支出明细表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公开02表</w:t>
      </w:r>
      <w:bookmarkEnd w:id="27"/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Style w:val="25"/>
          <w:rFonts w:hint="eastAsia" w:ascii="Times New Roman" w:hAnsi="Times New Roman" w:eastAsia="方正仿宋_GBK" w:cs="方正仿宋_GBK"/>
          <w:b w:val="0"/>
          <w:bCs w:val="0"/>
          <w:sz w:val="33"/>
          <w:szCs w:val="33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三公经费预算拨款支出明细表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公开03表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69" w:beforeLines="150" w:line="590" w:lineRule="exact"/>
        <w:jc w:val="right"/>
        <w:textAlignment w:val="auto"/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</w:pPr>
      <w:r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  <w:t xml:space="preserve">广安市中级人民法院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 xml:space="preserve">年 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日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DM0ZjUwNjIxYWZmYTc4ZGRhZWZiNjkyMzY3MTU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7F65A5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732B"/>
    <w:rsid w:val="1AEA0659"/>
    <w:rsid w:val="1B714290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DC20D9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EAA7F98"/>
    <w:rsid w:val="3EDA614E"/>
    <w:rsid w:val="3EFF4B7F"/>
    <w:rsid w:val="3F7FB35B"/>
    <w:rsid w:val="3F92048E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74971BF"/>
    <w:rsid w:val="477A3CD8"/>
    <w:rsid w:val="47900DF3"/>
    <w:rsid w:val="479C08B5"/>
    <w:rsid w:val="47A12A33"/>
    <w:rsid w:val="47AA5699"/>
    <w:rsid w:val="4848641C"/>
    <w:rsid w:val="49091F78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940950"/>
    <w:rsid w:val="56297CC7"/>
    <w:rsid w:val="566D6E7A"/>
    <w:rsid w:val="56A566E9"/>
    <w:rsid w:val="56E305AE"/>
    <w:rsid w:val="5729037B"/>
    <w:rsid w:val="57754984"/>
    <w:rsid w:val="584A7C99"/>
    <w:rsid w:val="58B214D1"/>
    <w:rsid w:val="591E2C28"/>
    <w:rsid w:val="592A59D5"/>
    <w:rsid w:val="59A66B4A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7BB33E"/>
    <w:rsid w:val="5DFB8F82"/>
    <w:rsid w:val="5E026A90"/>
    <w:rsid w:val="5E17487C"/>
    <w:rsid w:val="5E2A3476"/>
    <w:rsid w:val="5E3365D7"/>
    <w:rsid w:val="5EC3413E"/>
    <w:rsid w:val="5F6B4618"/>
    <w:rsid w:val="5F855447"/>
    <w:rsid w:val="5FB45106"/>
    <w:rsid w:val="5FD10372"/>
    <w:rsid w:val="5FD764A7"/>
    <w:rsid w:val="5FFE2163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EE276C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7F9B4C"/>
    <w:rsid w:val="69934B03"/>
    <w:rsid w:val="69D1143D"/>
    <w:rsid w:val="69DA1B7C"/>
    <w:rsid w:val="6A3D6CE1"/>
    <w:rsid w:val="6ABE16B2"/>
    <w:rsid w:val="6AE8318B"/>
    <w:rsid w:val="6B2A711E"/>
    <w:rsid w:val="6BAE46C2"/>
    <w:rsid w:val="6BFE269D"/>
    <w:rsid w:val="6C0E2B92"/>
    <w:rsid w:val="6C684094"/>
    <w:rsid w:val="6C7A3089"/>
    <w:rsid w:val="6CF82FF2"/>
    <w:rsid w:val="6D2B73CA"/>
    <w:rsid w:val="6D527AA1"/>
    <w:rsid w:val="6DC313D9"/>
    <w:rsid w:val="6DD84E0E"/>
    <w:rsid w:val="6DEC74B9"/>
    <w:rsid w:val="6DEF2041"/>
    <w:rsid w:val="6DF72F56"/>
    <w:rsid w:val="6E59500D"/>
    <w:rsid w:val="6E5E41F1"/>
    <w:rsid w:val="6E632CC2"/>
    <w:rsid w:val="6E6B16BE"/>
    <w:rsid w:val="6E942076"/>
    <w:rsid w:val="6EB62CD6"/>
    <w:rsid w:val="6EEB4420"/>
    <w:rsid w:val="6F7BA8E4"/>
    <w:rsid w:val="6F930A31"/>
    <w:rsid w:val="6FBE8749"/>
    <w:rsid w:val="6FD975D9"/>
    <w:rsid w:val="6FEE2309"/>
    <w:rsid w:val="6FFB16C9"/>
    <w:rsid w:val="6FFF8171"/>
    <w:rsid w:val="702F6475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64C23BA"/>
    <w:rsid w:val="769C6FE8"/>
    <w:rsid w:val="76CD1B29"/>
    <w:rsid w:val="76FC7614"/>
    <w:rsid w:val="76FF1921"/>
    <w:rsid w:val="770266F9"/>
    <w:rsid w:val="77385C19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A0C243B"/>
    <w:rsid w:val="7A395C22"/>
    <w:rsid w:val="7A3A2B85"/>
    <w:rsid w:val="7A3C764A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1862EE"/>
    <w:rsid w:val="7C3E6BA3"/>
    <w:rsid w:val="7C437F2D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7F8747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C92F60"/>
    <w:rsid w:val="7FDA4EA1"/>
    <w:rsid w:val="7FDB8538"/>
    <w:rsid w:val="7FDE8351"/>
    <w:rsid w:val="7FEC439D"/>
    <w:rsid w:val="7FFB4116"/>
    <w:rsid w:val="93BF55A4"/>
    <w:rsid w:val="9BB766DA"/>
    <w:rsid w:val="9CF70514"/>
    <w:rsid w:val="9F1C9F5E"/>
    <w:rsid w:val="9FD75FF8"/>
    <w:rsid w:val="9FFE3004"/>
    <w:rsid w:val="ABE7B7FA"/>
    <w:rsid w:val="AD7C0ECC"/>
    <w:rsid w:val="AFFD516A"/>
    <w:rsid w:val="B4EF59F4"/>
    <w:rsid w:val="B7C5A7FA"/>
    <w:rsid w:val="BA6ED825"/>
    <w:rsid w:val="BA7B23C6"/>
    <w:rsid w:val="BAB72A31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CFB349A1"/>
    <w:rsid w:val="DCEF19BD"/>
    <w:rsid w:val="DD7B9435"/>
    <w:rsid w:val="DDD72185"/>
    <w:rsid w:val="DDFBC920"/>
    <w:rsid w:val="DDFBE0A0"/>
    <w:rsid w:val="DF6FD05A"/>
    <w:rsid w:val="E7B406C1"/>
    <w:rsid w:val="E9977363"/>
    <w:rsid w:val="EB3B21FD"/>
    <w:rsid w:val="EB6567CA"/>
    <w:rsid w:val="EDFFBB12"/>
    <w:rsid w:val="EE7F4DC6"/>
    <w:rsid w:val="EFBF126A"/>
    <w:rsid w:val="EFEB1AC4"/>
    <w:rsid w:val="EFEE9158"/>
    <w:rsid w:val="F3BDE25D"/>
    <w:rsid w:val="F73F3F5C"/>
    <w:rsid w:val="F77F7057"/>
    <w:rsid w:val="F7FF224E"/>
    <w:rsid w:val="F96363B7"/>
    <w:rsid w:val="FB7FBE82"/>
    <w:rsid w:val="FBFDECF6"/>
    <w:rsid w:val="FDB7DA42"/>
    <w:rsid w:val="FDBEB213"/>
    <w:rsid w:val="FDCAECD5"/>
    <w:rsid w:val="FDF3089B"/>
    <w:rsid w:val="FED9308A"/>
    <w:rsid w:val="FEFFBE64"/>
    <w:rsid w:val="FF476E7E"/>
    <w:rsid w:val="FF6DAFB8"/>
    <w:rsid w:val="FF871E16"/>
    <w:rsid w:val="FF9D211D"/>
    <w:rsid w:val="FFEBD313"/>
    <w:rsid w:val="FFEFB3EF"/>
    <w:rsid w:val="FFEFDD9B"/>
    <w:rsid w:val="FFFB64A7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7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眉 Char"/>
    <w:link w:val="9"/>
    <w:semiHidden/>
    <w:qFormat/>
    <w:locked/>
    <w:uiPriority w:val="99"/>
    <w:rPr>
      <w:sz w:val="18"/>
    </w:rPr>
  </w:style>
  <w:style w:type="character" w:customStyle="1" w:styleId="19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Char"/>
    <w:link w:val="8"/>
    <w:qFormat/>
    <w:locked/>
    <w:uiPriority w:val="99"/>
    <w:rPr>
      <w:sz w:val="18"/>
    </w:rPr>
  </w:style>
  <w:style w:type="character" w:customStyle="1" w:styleId="21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2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5</Pages>
  <Words>1498</Words>
  <Characters>1690</Characters>
  <Lines>18</Lines>
  <Paragraphs>5</Paragraphs>
  <TotalTime>31</TotalTime>
  <ScaleCrop>false</ScaleCrop>
  <LinksUpToDate>false</LinksUpToDate>
  <CharactersWithSpaces>1699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2021-06-24T19:03:00Z</dcterms:created>
  <dc:creator>张彬茜</dc:creator>
  <cp:lastModifiedBy>kylin</cp:lastModifiedBy>
  <cp:lastPrinted>2023-03-11T15:21:00Z</cp:lastPrinted>
  <dcterms:modified xsi:type="dcterms:W3CDTF">2023-07-04T10:26:50Z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55D634C7797814CF3B6491645BC16BC0</vt:lpwstr>
  </property>
</Properties>
</file>