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jc w:val="center"/>
        <w:rPr>
          <w:rStyle w:val="7"/>
          <w:rFonts w:hint="default" w:ascii="Times New Roman" w:hAnsi="Times New Roman" w:eastAsia="方正小标宋简体" w:cs="Times New Roman"/>
          <w:b w:val="0"/>
          <w:bCs/>
          <w:snapToGrid w:val="0"/>
          <w:sz w:val="44"/>
          <w:szCs w:val="44"/>
          <w:lang w:val="en-US" w:eastAsia="zh-CN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安防控制附属设施配件</w:t>
      </w:r>
      <w:r>
        <w:rPr>
          <w:rStyle w:val="7"/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采购</w:t>
      </w:r>
      <w:r>
        <w:rPr>
          <w:rStyle w:val="7"/>
          <w:rFonts w:hint="default" w:ascii="Times New Roman" w:hAnsi="Times New Roman" w:eastAsia="方正小标宋简体" w:cs="Times New Roman"/>
          <w:bCs/>
          <w:snapToGrid w:val="0"/>
          <w:spacing w:val="0"/>
          <w:kern w:val="2"/>
          <w:sz w:val="44"/>
          <w:szCs w:val="44"/>
          <w:lang w:val="en-US" w:eastAsia="zh-CN" w:bidi="ar"/>
        </w:rPr>
        <w:t>项目</w:t>
      </w:r>
      <w:r>
        <w:rPr>
          <w:rStyle w:val="7"/>
          <w:rFonts w:hint="default" w:ascii="Times New Roman" w:hAnsi="Times New Roman" w:eastAsia="方正小标宋简体" w:cs="Times New Roman"/>
          <w:b w:val="0"/>
          <w:bCs/>
          <w:snapToGrid w:val="0"/>
          <w:sz w:val="44"/>
          <w:szCs w:val="44"/>
          <w:lang w:val="en-US" w:eastAsia="zh-CN"/>
        </w:rPr>
        <w:t>报价表</w:t>
      </w:r>
      <w:bookmarkStart w:id="0" w:name="_GoBack"/>
      <w:bookmarkEnd w:id="0"/>
    </w:p>
    <w:p>
      <w:pPr>
        <w:pStyle w:val="4"/>
        <w:tabs>
          <w:tab w:val="left" w:pos="0"/>
        </w:tabs>
        <w:jc w:val="center"/>
        <w:rPr>
          <w:rStyle w:val="7"/>
          <w:rFonts w:hint="eastAsia" w:ascii="方正楷体_GBK" w:hAnsi="方正楷体_GBK" w:eastAsia="方正楷体_GBK" w:cs="方正楷体_GBK"/>
          <w:color w:val="000000"/>
          <w:sz w:val="21"/>
          <w:szCs w:val="21"/>
          <w:highlight w:val="none"/>
          <w:lang w:val="en-US" w:eastAsia="zh-CN" w:bidi="ar"/>
        </w:rPr>
      </w:pPr>
      <w:r>
        <w:rPr>
          <w:rStyle w:val="7"/>
          <w:sz w:val="28"/>
          <w:szCs w:val="28"/>
        </w:rPr>
        <w:t>（实质性要求）</w:t>
      </w:r>
    </w:p>
    <w:tbl>
      <w:tblPr>
        <w:tblStyle w:val="8"/>
        <w:tblW w:w="8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"/>
        <w:gridCol w:w="554"/>
        <w:gridCol w:w="1980"/>
        <w:gridCol w:w="859"/>
        <w:gridCol w:w="1168"/>
        <w:gridCol w:w="363"/>
        <w:gridCol w:w="628"/>
        <w:gridCol w:w="639"/>
        <w:gridCol w:w="69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2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标的名称</w:t>
            </w:r>
          </w:p>
        </w:tc>
        <w:tc>
          <w:tcPr>
            <w:tcW w:w="19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参数要求</w:t>
            </w:r>
          </w:p>
        </w:tc>
        <w:tc>
          <w:tcPr>
            <w:tcW w:w="8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响应标的品牌型号</w:t>
            </w:r>
          </w:p>
        </w:tc>
        <w:tc>
          <w:tcPr>
            <w:tcW w:w="116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响应标的参数</w:t>
            </w:r>
          </w:p>
        </w:tc>
        <w:tc>
          <w:tcPr>
            <w:tcW w:w="36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62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单价报价（元）</w:t>
            </w:r>
          </w:p>
        </w:tc>
        <w:tc>
          <w:tcPr>
            <w:tcW w:w="63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合计报价（元）</w:t>
            </w:r>
          </w:p>
        </w:tc>
        <w:tc>
          <w:tcPr>
            <w:tcW w:w="6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安装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地点</w:t>
            </w:r>
          </w:p>
        </w:tc>
        <w:tc>
          <w:tcPr>
            <w:tcW w:w="183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服务响应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门禁控制板（两门双）、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none"/>
                <w:lang w:val="en-US" w:eastAsia="zh-CN" w:bidi="ar"/>
              </w:rPr>
              <w:t>门禁主板开关电源、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键盘IC读卡器、出门按钮、磁力锁、网络交换机（百兆及其以上）、静音灵性锁带门磁反馈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套</w:t>
            </w:r>
          </w:p>
        </w:tc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市中院东区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市看守所</w:t>
            </w:r>
          </w:p>
        </w:tc>
        <w:tc>
          <w:tcPr>
            <w:tcW w:w="1837" w:type="dxa"/>
            <w:vMerge w:val="restart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spacing w:line="240" w:lineRule="exact"/>
              <w:jc w:val="left"/>
              <w:textAlignment w:val="center"/>
              <w:rPr>
                <w:rStyle w:val="7"/>
                <w:spacing w:val="-11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pacing w:val="-11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Style w:val="7"/>
                <w:spacing w:val="-11"/>
              </w:rPr>
              <w:t>质保期1年，设备质量出现问题，供应商应负责三包(包修、包换、包退)，费用由供应商</w:t>
            </w:r>
            <w:r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pacing w:val="-11"/>
                <w:sz w:val="21"/>
                <w:szCs w:val="21"/>
                <w:u w:val="none"/>
                <w:lang w:val="en-US" w:eastAsia="zh-CN"/>
              </w:rPr>
              <w:t>承</w:t>
            </w:r>
            <w:r>
              <w:rPr>
                <w:rStyle w:val="7"/>
                <w:spacing w:val="-11"/>
              </w:rPr>
              <w:t>担。</w:t>
            </w:r>
          </w:p>
          <w:p>
            <w:pPr>
              <w:pStyle w:val="4"/>
              <w:spacing w:line="240" w:lineRule="exact"/>
              <w:jc w:val="left"/>
              <w:textAlignment w:val="center"/>
              <w:rPr>
                <w:rStyle w:val="7"/>
                <w:spacing w:val="-11"/>
              </w:rPr>
            </w:pPr>
            <w:r>
              <w:rPr>
                <w:rStyle w:val="7"/>
                <w:spacing w:val="-11"/>
              </w:rPr>
              <w:t>2.供货期限：合同生效后3个工作日内。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Style w:val="7"/>
                <w:spacing w:val="-11"/>
              </w:rPr>
            </w:pPr>
            <w:r>
              <w:rPr>
                <w:rStyle w:val="7"/>
                <w:spacing w:val="-11"/>
              </w:rPr>
              <w:t>3.验收要求：提供设备为全新设备，需达到正常稳定使用并通过采购人组织的验收会。</w:t>
            </w:r>
            <w:r>
              <w:rPr>
                <w:rStyle w:val="7"/>
                <w:rFonts w:hint="default" w:ascii="Calibri" w:hAnsi="Calibri" w:eastAsia="宋体" w:cs="Calibri"/>
                <w:i w:val="0"/>
                <w:color w:val="000000"/>
                <w:spacing w:val="-11"/>
                <w:sz w:val="21"/>
                <w:szCs w:val="21"/>
                <w:u w:val="none"/>
                <w:lang w:val="en-US" w:eastAsia="zh-CN"/>
              </w:rPr>
              <w:t>①</w:t>
            </w:r>
            <w:r>
              <w:rPr>
                <w:rStyle w:val="7"/>
                <w:spacing w:val="-11"/>
              </w:rPr>
              <w:t>东区门禁系统需能正常接入中院现有千帆门禁系统管理平台，统一管理，并能正常使用授权门禁卡刷卡进出</w:t>
            </w:r>
            <w:r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pacing w:val="-11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Style w:val="7"/>
                <w:spacing w:val="-11"/>
              </w:rPr>
              <w:t>看守所门禁系统（含一套门禁管理系统）其中两道门实现AB锁功能（互锁功能）。</w:t>
            </w:r>
            <w:r>
              <w:rPr>
                <w:rStyle w:val="7"/>
                <w:rFonts w:hint="default" w:ascii="Calibri" w:hAnsi="Calibri" w:eastAsia="宋体" w:cs="Calibri"/>
                <w:i w:val="0"/>
                <w:color w:val="000000"/>
                <w:spacing w:val="-11"/>
                <w:sz w:val="21"/>
                <w:szCs w:val="21"/>
                <w:u w:val="none"/>
                <w:lang w:val="en-US" w:eastAsia="zh-CN"/>
              </w:rPr>
              <w:t>②</w:t>
            </w:r>
            <w:r>
              <w:rPr>
                <w:rStyle w:val="7"/>
                <w:spacing w:val="-11"/>
              </w:rPr>
              <w:t>安防报警系统需能在设定时间段内，监测办公室门口范围内人员活动情况，并发送信号至监控室进行正常报警。</w:t>
            </w:r>
            <w:r>
              <w:rPr>
                <w:rStyle w:val="7"/>
                <w:rFonts w:hint="default" w:ascii="Calibri" w:hAnsi="Calibri" w:eastAsia="宋体" w:cs="Calibri"/>
                <w:i w:val="0"/>
                <w:color w:val="000000"/>
                <w:spacing w:val="-11"/>
                <w:sz w:val="21"/>
                <w:szCs w:val="21"/>
                <w:u w:val="none"/>
                <w:lang w:val="en-US" w:eastAsia="zh-CN"/>
              </w:rPr>
              <w:t>③</w:t>
            </w:r>
            <w:r>
              <w:rPr>
                <w:rStyle w:val="7"/>
                <w:spacing w:val="-11"/>
              </w:rPr>
              <w:t>存储硬盘：能适配于戴尔存储系统，满足硬盘空间达小要求。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pacing w:val="-11"/>
                <w:sz w:val="21"/>
                <w:szCs w:val="21"/>
                <w:u w:val="none"/>
                <w:lang w:val="en-US" w:eastAsia="zh-CN"/>
              </w:rPr>
              <w:t>④</w:t>
            </w:r>
            <w:r>
              <w:rPr>
                <w:rStyle w:val="7"/>
                <w:spacing w:val="-11"/>
              </w:rPr>
              <w:t>笔记本电池：能适配于联想ThinkPdaS5笔记本。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安防报警系统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报警主机、报警主控键盘、前端红外探头、声光报警器、报警主机电源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套</w:t>
            </w:r>
          </w:p>
        </w:tc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市中院东区</w:t>
            </w:r>
          </w:p>
        </w:tc>
        <w:tc>
          <w:tcPr>
            <w:tcW w:w="18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SC420存储硬盘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ST2400MM0159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ascii="Times New Roman" w:hAnsi="Times New Roman" w:cs="Times New Roman"/>
                <w:bCs w:val="0"/>
              </w:rPr>
            </w:pPr>
            <w:r>
              <w:rPr>
                <w:rStyle w:val="7"/>
                <w:rFonts w:hint="default" w:ascii="Times New Roman" w:hAnsi="Times New Roman" w:cs="Times New Roman"/>
                <w:bCs w:val="0"/>
              </w:rPr>
              <w:t>3块</w:t>
            </w:r>
          </w:p>
        </w:tc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SC460存储硬盘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ST6000NM035A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ascii="Times New Roman" w:hAnsi="Times New Roman" w:cs="Times New Roman"/>
                <w:bCs w:val="0"/>
              </w:rPr>
            </w:pPr>
            <w:r>
              <w:rPr>
                <w:rStyle w:val="7"/>
                <w:rFonts w:hint="default" w:ascii="Times New Roman" w:hAnsi="Times New Roman" w:cs="Times New Roman"/>
                <w:bCs w:val="0"/>
              </w:rPr>
              <w:t>3块</w:t>
            </w:r>
          </w:p>
        </w:tc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2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SC460存储硬盘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HUH721212AL4200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ascii="Times New Roman" w:hAnsi="Times New Roman" w:cs="Times New Roman"/>
                <w:bCs w:val="0"/>
              </w:rPr>
            </w:pPr>
            <w:r>
              <w:rPr>
                <w:rStyle w:val="7"/>
                <w:rFonts w:hint="default" w:ascii="Times New Roman" w:hAnsi="Times New Roman" w:cs="Times New Roman"/>
                <w:bCs w:val="0"/>
              </w:rPr>
              <w:t>2块</w:t>
            </w:r>
          </w:p>
        </w:tc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适配ThinkPad S5笔记本电池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ascii="Times New Roman" w:hAnsi="Times New Roman" w:cs="Times New Roman"/>
                <w:bCs w:val="0"/>
              </w:rPr>
            </w:pPr>
            <w:r>
              <w:rPr>
                <w:rStyle w:val="7"/>
                <w:rFonts w:hint="default" w:ascii="Times New Roman" w:hAnsi="Times New Roman" w:cs="Times New Roman"/>
                <w:bCs w:val="0"/>
              </w:rPr>
              <w:t>4块</w:t>
            </w:r>
          </w:p>
        </w:tc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819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</w:t>
            </w:r>
            <w:r>
              <w:rPr>
                <w:rStyle w:val="7"/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（元）</w:t>
            </w:r>
          </w:p>
        </w:tc>
        <w:tc>
          <w:tcPr>
            <w:tcW w:w="3169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tabs>
          <w:tab w:val="left" w:pos="-480"/>
        </w:tabs>
        <w:spacing w:after="200"/>
        <w:ind w:left="-420" w:leftChars="-200" w:right="-561" w:rightChars="-267" w:firstLine="0" w:firstLineChars="0"/>
        <w:rPr>
          <w:rStyle w:val="7"/>
          <w:rFonts w:hint="eastAsia" w:ascii="宋体" w:hAnsi="宋体" w:eastAsia="宋体" w:cs="宋体"/>
          <w:b/>
          <w:bCs w:val="0"/>
          <w:sz w:val="24"/>
          <w:u w:val="single"/>
          <w:lang w:eastAsia="zh-CN"/>
        </w:rPr>
      </w:pPr>
      <w:r>
        <w:rPr>
          <w:rStyle w:val="7"/>
          <w:rFonts w:hint="default" w:ascii="Times New Roman" w:hAnsi="Times New Roman" w:eastAsia="宋体" w:cs="Times New Roman"/>
        </w:rPr>
        <w:t>注：</w:t>
      </w:r>
      <w:r>
        <w:rPr>
          <w:rStyle w:val="7"/>
          <w:rFonts w:hint="default" w:ascii="Times New Roman" w:hAnsi="Times New Roman" w:eastAsia="宋体" w:cs="Times New Roman"/>
          <w:b w:val="0"/>
          <w:bCs/>
          <w:sz w:val="24"/>
        </w:rPr>
        <w:t>①</w:t>
      </w:r>
      <w:r>
        <w:rPr>
          <w:rStyle w:val="7"/>
          <w:rFonts w:hint="default" w:ascii="Times New Roman" w:hAnsi="Times New Roman" w:eastAsia="宋体" w:cs="Times New Roman"/>
          <w:b w:val="0"/>
          <w:sz w:val="24"/>
          <w:szCs w:val="24"/>
        </w:rPr>
        <w:t>报价以人民币计价、且包含税费</w:t>
      </w:r>
      <w:r>
        <w:rPr>
          <w:rStyle w:val="7"/>
          <w:rFonts w:hint="default" w:ascii="Times New Roman" w:hAnsi="Times New Roman" w:eastAsia="宋体" w:cs="Times New Roman"/>
          <w:b w:val="0"/>
          <w:color w:val="000000"/>
          <w:kern w:val="2"/>
          <w:sz w:val="24"/>
          <w:szCs w:val="24"/>
          <w:lang w:val="en-US" w:eastAsia="zh-CN" w:bidi="ar"/>
        </w:rPr>
        <w:t>、完成定制供货服务工作所必须的工具、耗材、人工费等全部费用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。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24"/>
          <w:highlight w:val="none"/>
        </w:rPr>
        <w:t xml:space="preserve"> </w:t>
      </w:r>
      <w:r>
        <w:rPr>
          <w:rStyle w:val="7"/>
          <w:rFonts w:hint="default" w:ascii="Times New Roman" w:hAnsi="Times New Roman" w:eastAsia="宋体" w:cs="Times New Roman"/>
          <w:b w:val="0"/>
          <w:bCs/>
          <w:sz w:val="24"/>
        </w:rPr>
        <w:t>②需由法定代表人/单位负责人或授权代表签字并盖印章。</w:t>
      </w:r>
      <w:r>
        <w:rPr>
          <w:rStyle w:val="7"/>
          <w:rFonts w:hint="eastAsia" w:ascii="宋体" w:hAnsi="宋体" w:eastAsia="宋体" w:cs="宋体"/>
          <w:b/>
          <w:bCs w:val="0"/>
          <w:sz w:val="24"/>
          <w:u w:val="single"/>
        </w:rPr>
        <w:t>③</w:t>
      </w:r>
      <w:r>
        <w:rPr>
          <w:rStyle w:val="7"/>
          <w:rFonts w:hint="eastAsia" w:ascii="宋体" w:hAnsi="宋体" w:eastAsia="宋体" w:cs="宋体"/>
          <w:b/>
          <w:bCs w:val="0"/>
          <w:sz w:val="24"/>
          <w:u w:val="single"/>
          <w:lang w:eastAsia="zh-CN"/>
        </w:rPr>
        <w:t>此《</w:t>
      </w:r>
      <w:r>
        <w:rPr>
          <w:rStyle w:val="7"/>
          <w:rFonts w:ascii="宋体" w:hAnsi="宋体" w:eastAsia="宋体" w:cs="宋体"/>
          <w:b/>
          <w:bCs w:val="0"/>
          <w:sz w:val="24"/>
          <w:u w:val="single"/>
        </w:rPr>
        <w:t>报价表</w:t>
      </w:r>
      <w:r>
        <w:rPr>
          <w:rStyle w:val="7"/>
          <w:rFonts w:hint="eastAsia" w:ascii="宋体" w:hAnsi="宋体" w:eastAsia="宋体" w:cs="宋体"/>
          <w:b/>
          <w:bCs w:val="0"/>
          <w:sz w:val="24"/>
          <w:u w:val="single"/>
          <w:lang w:eastAsia="zh-CN"/>
        </w:rPr>
        <w:t>》为实质性要求，供应商必须按照此表格内容及格式无偏离响应，若未按要求响应的，则视为无效响应。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eastAsia="zh-CN"/>
        </w:rPr>
        <w:t>响应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人名称：</w:t>
      </w:r>
      <w:r>
        <w:rPr>
          <w:rStyle w:val="7"/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(盖章)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法定代表人/单位负责人或授权代表：</w:t>
      </w:r>
      <w:r>
        <w:rPr>
          <w:rStyle w:val="7"/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(签字或盖章)</w:t>
      </w:r>
    </w:p>
    <w:p>
      <w:pPr>
        <w:pStyle w:val="4"/>
        <w:rPr>
          <w:rStyle w:val="7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eastAsia="zh-CN"/>
        </w:rPr>
        <w:t>响应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Style w:val="7"/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Style w:val="7"/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Style w:val="7"/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984" w:right="1417" w:bottom="1701" w:left="1531" w:header="851" w:footer="992" w:gutter="0"/>
      <w:pgNumType w:fmt="numberInDash"/>
      <w:cols w:space="72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200" w:line="276" w:lineRule="auto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after="200" w:line="276" w:lineRule="auto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after="200" w:line="276" w:lineRule="auto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NDJjNWVhNTg4MDY2NWQ4MWJlYjVjNmNkMTUwNGEifQ=="/>
  </w:docVars>
  <w:rsids>
    <w:rsidRoot w:val="00000000"/>
    <w:rsid w:val="03DA7396"/>
    <w:rsid w:val="17CC29D3"/>
    <w:rsid w:val="30745A48"/>
    <w:rsid w:val="600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ind w:firstLine="420" w:firstLineChars="100"/>
      <w:jc w:val="both"/>
    </w:pPr>
    <w:rPr>
      <w:rFonts w:ascii="宋体" w:hAnsi="宋体"/>
      <w:kern w:val="2"/>
      <w:sz w:val="21"/>
      <w:szCs w:val="20"/>
    </w:rPr>
  </w:style>
  <w:style w:type="paragraph" w:styleId="3">
    <w:name w:val="Body Text"/>
    <w:basedOn w:val="4"/>
    <w:next w:val="2"/>
    <w:qFormat/>
    <w:uiPriority w:val="0"/>
    <w:pPr>
      <w:spacing w:after="120" w:afterLines="0" w:afterAutospacing="0"/>
    </w:pPr>
  </w:style>
  <w:style w:type="paragraph" w:customStyle="1" w:styleId="4">
    <w:name w:val="正文21"/>
    <w:next w:val="3"/>
    <w:qFormat/>
    <w:uiPriority w:val="0"/>
    <w:rPr>
      <w:rFonts w:ascii="等线" w:hAnsi="等线" w:eastAsia="等线" w:cs="Times New Roman"/>
      <w:sz w:val="24"/>
      <w:szCs w:val="24"/>
    </w:rPr>
  </w:style>
  <w:style w:type="paragraph" w:styleId="5">
    <w:name w:val="footer"/>
    <w:basedOn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1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01、普通正文"/>
    <w:basedOn w:val="10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10">
    <w:name w:val="Normal_0"/>
    <w:next w:val="5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64</Characters>
  <Lines>0</Lines>
  <Paragraphs>0</Paragraphs>
  <TotalTime>0</TotalTime>
  <ScaleCrop>false</ScaleCrop>
  <LinksUpToDate>false</LinksUpToDate>
  <CharactersWithSpaces>64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2023-07-31T01:51:00Z</dcterms:created>
  <dc:creator>DELL</dc:creator>
  <cp:lastModifiedBy>李和</cp:lastModifiedBy>
  <dcterms:modified xsi:type="dcterms:W3CDTF">2023-07-31T02:08:44Z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3D6E9AAC829948009018B6217A02BCD9_12</vt:lpwstr>
  </property>
</Properties>
</file>