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  <w:lang w:eastAsia="zh-CN"/>
        </w:rPr>
        <w:t>迁安市</w:t>
      </w: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人民法院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迁安市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人民法院编制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first"/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0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/>
          <w:lang w:eastAsia="zh-CN"/>
        </w:rPr>
        <w:t>人民陪审员经费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</w:t>
      </w:r>
      <w:r>
        <w:rPr>
          <w:rFonts w:hint="eastAsia"/>
          <w:lang w:eastAsia="zh-CN"/>
        </w:rPr>
        <w:t>新大楼物业及运转费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</w:t>
      </w:r>
      <w:r>
        <w:rPr>
          <w:rFonts w:hint="eastAsia"/>
          <w:lang w:eastAsia="zh-CN"/>
        </w:rPr>
        <w:t>基层法庭运转经费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</w:t>
      </w:r>
      <w:r>
        <w:rPr>
          <w:rFonts w:hint="eastAsia"/>
          <w:lang w:eastAsia="zh-CN"/>
        </w:rPr>
        <w:t>车辆购置经费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</w:t>
      </w:r>
      <w:r>
        <w:rPr>
          <w:rFonts w:hint="eastAsia"/>
          <w:lang w:eastAsia="zh-CN"/>
        </w:rPr>
        <w:t>劳务费（劳务派遣人员经费）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</w:p>
    <w:p>
      <w:pPr>
        <w:pStyle w:val="5"/>
        <w:tabs>
          <w:tab w:val="right" w:leader="dot" w:pos="9282"/>
        </w:tabs>
      </w:pPr>
    </w:p>
    <w:p>
      <w:pPr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sectPr>
          <w:footerReference r:id="rId6" w:type="default"/>
          <w:footerReference r:id="rId7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2023年，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是贯彻党的二十大精神的开局之年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，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是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实施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“十四五”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规划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承上启下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的关键之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我院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总体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绩效目标为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：坚持以习近平新时代中国特色社会主义思想为指导，全面贯彻党的二十大精神，深入践行习近平法治思想，围绕市委“15678”基本思路，以打造“案件质效一流，服务品质一流”的“双一流”法院为目标，踔厉奋发、勇毅前行，推动审判执行、司法改革、队伍建设等各项工作迈上新台阶，为打造中国式现代化迁安场景贡献司法智慧和力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2"/>
        <w:rPr>
          <w:rFonts w:hint="eastAsia"/>
          <w:lang w:eastAsia="zh-CN"/>
        </w:rPr>
      </w:pPr>
      <w:r>
        <w:t xml:space="preserve">1. </w:t>
      </w:r>
      <w:r>
        <w:rPr>
          <w:rFonts w:hint="eastAsia"/>
          <w:lang w:eastAsia="zh-CN"/>
        </w:rPr>
        <w:t>案件审判管理和执行</w:t>
      </w:r>
    </w:p>
    <w:p>
      <w:pPr>
        <w:pStyle w:val="12"/>
        <w:rPr>
          <w:rFonts w:hint="eastAsia"/>
          <w:lang w:eastAsia="zh-CN"/>
        </w:rPr>
      </w:pPr>
      <w:r>
        <w:t>绩效目标：依法审判法律规定由</w:t>
      </w:r>
      <w:r>
        <w:rPr>
          <w:rFonts w:hint="eastAsia"/>
          <w:lang w:eastAsia="zh-CN"/>
        </w:rPr>
        <w:t>我</w:t>
      </w:r>
      <w:r>
        <w:t>院管辖的刑事、民事、行政等</w:t>
      </w:r>
      <w:r>
        <w:rPr>
          <w:rFonts w:hint="eastAsia"/>
          <w:lang w:eastAsia="zh-CN"/>
        </w:rPr>
        <w:t>一审</w:t>
      </w:r>
      <w:r>
        <w:t>案件，依法办理发生法律效力判决、其他法律文书的执行，</w:t>
      </w:r>
      <w:r>
        <w:rPr>
          <w:rFonts w:hint="eastAsia"/>
          <w:lang w:eastAsia="zh-CN"/>
        </w:rPr>
        <w:t>规范、保障、促进审判执行工作，包括：案件信息管理、案件质量评估、审判流程管理等；开展司法技术辅助工作，对审判工作技术咨询、技术审核服务，主要工作包括：对外委托鉴定、评估、审计、拍卖、组织专家审核等。</w:t>
      </w:r>
    </w:p>
    <w:p>
      <w:pPr>
        <w:pStyle w:val="12"/>
      </w:pPr>
      <w:r>
        <w:t>绩效指标：案件结案率≧90%、 被发回重审率≦2%、案件流程公开率≧99%</w:t>
      </w:r>
    </w:p>
    <w:p>
      <w:pPr>
        <w:pStyle w:val="12"/>
      </w:pPr>
      <w:r>
        <w:t>2. 完成涉法涉诉类案件的息诉罢访工作</w:t>
      </w:r>
    </w:p>
    <w:p>
      <w:pPr>
        <w:pStyle w:val="12"/>
        <w:rPr>
          <w:rFonts w:hint="eastAsia" w:eastAsia="方正仿宋_GBK"/>
          <w:lang w:eastAsia="zh-CN"/>
        </w:rPr>
      </w:pPr>
      <w:r>
        <w:t>绩效目标：</w:t>
      </w:r>
      <w:r>
        <w:rPr>
          <w:rFonts w:hint="eastAsia"/>
          <w:lang w:eastAsia="zh-CN"/>
        </w:rPr>
        <w:t>做好“两会”、重大活动期间的维稳工作，主要包括：调查、取证、审理；对受到侵害但无法获得有效赔偿的当事人给予资助。</w:t>
      </w:r>
    </w:p>
    <w:p>
      <w:pPr>
        <w:pStyle w:val="12"/>
      </w:pPr>
      <w:r>
        <w:t>绩效指标：司法救助资金发放率≧100%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eastAsia="方正仿宋_GBK"/>
          <w:sz w:val="28"/>
        </w:rPr>
        <w:t>3.综合工作目标。加强宣传工作，建设好本院官方网站，及时更新内容；积极向各新闻媒体投稿，年度在全市法院宣传工作考评中争取名列前茅；加强信息工作，在全市法院信息工作年度考评中取得进步，做好信息的深层次综合分析，不断提高信息的质量和实用性</w:t>
      </w:r>
      <w:r>
        <w:rPr>
          <w:rFonts w:hint="eastAsia" w:hAnsi="宋体" w:eastAsia="方正仿宋简体" w:cs="方正仿宋简体"/>
          <w:sz w:val="32"/>
          <w:szCs w:val="32"/>
          <w:lang w:eastAsia="zh-CN"/>
        </w:rPr>
        <w:t>。</w:t>
      </w:r>
    </w:p>
    <w:p>
      <w:pPr>
        <w:pStyle w:val="12"/>
      </w:pPr>
      <w:r>
        <w:t>绩效指标：综合业务管理工作完成率≧85%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一、更高站位保障迁安高质量发展。围绕中心、服务大局，不断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增强司法服务的前瞻性、主动性。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牢固树立总体国家安全观，依法惩治刑事犯罪，维护国家安全、社会安定、人民安宁。平等高效保护市场主体合法权益，营造更优法治化营商环境。深化诉源治理，提升市域社会治理法治化水平。强化府院良性互动，支持监督行政机关依法行政，助推法治政府建设。</w:t>
      </w:r>
    </w:p>
    <w:p>
      <w:pPr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二、更深情怀满足群众司法新需求。强化民生司法保障，妥善审理涉民生案件，服务人民群众高品质生活。优化一站式诉讼服务窗口功能，为群众提供更舒心的智慧诉讼新体验。激发“品牌法庭”建设头雁效应，以“一庭一特色”助力全面推进乡村振兴。持续开展“法官在身边”主题实践活动，不断提高人民群众满意度。</w:t>
      </w:r>
    </w:p>
    <w:p>
      <w:pPr>
        <w:widowControl w:val="0"/>
        <w:adjustRightInd/>
        <w:snapToGrid/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三、更强决心促进司法公信力提升。坚持向管理要质效，以“积案清零提质效”专项活动为载体，全面提升执法办案水平。聚力攻坚“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切实解决执行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难”，全力以赴兑现胜诉当事人合法权益。深化阳光司法，坚持把社会主义核心价值观融入司法审判，弘扬正风正气。深化智慧法院建设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以信息化工作成果，推进审判体系和审判能力现代化。</w:t>
      </w:r>
    </w:p>
    <w:p>
      <w:pPr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四、更大力度打造新时代法院队伍。坚持党对法院工作的绝对领导，将学习贯彻党的二十大精神作为首要政治任务来抓，以理论清醒引领思想自觉。坚持业务强院，加强专业能力培养和职业道德培育，提高干警综合素质。坚持全面从严管党治警，驰而不息正风肃纪，努力锻造一支党和人民信得过、靠得住、能放心的法院铁军。</w:t>
      </w: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8" w:type="default"/>
          <w:footerReference r:id="rId9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3" w:name="_Toc9244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bookmarkEnd w:id="3"/>
      <w:bookmarkStart w:id="4" w:name="_Toc397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人民陪审员经费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85"/>
        <w:gridCol w:w="1185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</w:t>
            </w:r>
            <w:r>
              <w:rPr>
                <w:rFonts w:hint="eastAsia"/>
                <w:lang w:val="en-US" w:eastAsia="zh-CN"/>
              </w:rPr>
              <w:t>017</w:t>
            </w:r>
            <w:r>
              <w:rPr>
                <w:rFonts w:hint="eastAsia"/>
                <w:lang w:eastAsia="zh-CN"/>
              </w:rPr>
              <w:t>迁安市人民法院</w:t>
            </w:r>
          </w:p>
        </w:tc>
        <w:tc>
          <w:tcPr>
            <w:tcW w:w="171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13020023P00003910033L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人民陪审员经费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18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用于支付陪审员的陪审补助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20</w:t>
            </w:r>
            <w:r>
              <w:t>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100%</w:t>
            </w: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1.目标内容1支付陪审员陪审补贴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80"/>
        <w:gridCol w:w="1185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8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2057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、新大楼物业及运转费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55"/>
        <w:gridCol w:w="1395"/>
        <w:gridCol w:w="153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迁安市</w:t>
            </w:r>
            <w:r>
              <w:t>人民法院</w:t>
            </w:r>
          </w:p>
        </w:tc>
        <w:tc>
          <w:tcPr>
            <w:tcW w:w="153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13020023P000039100348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新大楼物业及运转费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235.8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55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235.8</w:t>
            </w:r>
          </w:p>
        </w:tc>
        <w:tc>
          <w:tcPr>
            <w:tcW w:w="139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用于支付我院审判综合楼水电费、物业费和维修费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5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5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1.按时支付物业费、水电费</w:t>
            </w:r>
            <w:r>
              <w:rPr>
                <w:rFonts w:hint="eastAsia"/>
                <w:lang w:eastAsia="zh-CN"/>
              </w:rPr>
              <w:t>等</w:t>
            </w:r>
            <w:r>
              <w:t>，确保审判办公楼日常正常运转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2250"/>
        <w:gridCol w:w="1230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4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3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6" w:name="_Toc2803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、基层法庭运转经费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1180"/>
        <w:gridCol w:w="1085"/>
        <w:gridCol w:w="1155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</w:t>
            </w:r>
            <w:r>
              <w:rPr>
                <w:rFonts w:hint="eastAsia"/>
                <w:lang w:val="en-US" w:eastAsia="zh-CN"/>
              </w:rPr>
              <w:t>6017</w:t>
            </w:r>
            <w:r>
              <w:rPr>
                <w:rFonts w:hint="eastAsia"/>
                <w:lang w:eastAsia="zh-CN"/>
              </w:rPr>
              <w:t>迁安市</w:t>
            </w:r>
            <w:r>
              <w:t>人民法院</w:t>
            </w:r>
          </w:p>
        </w:tc>
        <w:tc>
          <w:tcPr>
            <w:tcW w:w="174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6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13020023P00003910035U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基层法庭运转经费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26.02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26.02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用于支付基层法庭取暖费、电费和电话费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01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180" w:type="dxa"/>
            <w:vAlign w:val="center"/>
          </w:tcPr>
          <w:p>
            <w:pPr>
              <w:pStyle w:val="18"/>
            </w:pPr>
            <w:r>
              <w:t>60%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1.目标内容1按月支付电费和电话费，按实际发生支出取暖费，确保给基层法庭的工作人员提供良好的工作环境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2280"/>
        <w:gridCol w:w="1155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2687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、车辆购置经费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1085"/>
        <w:gridCol w:w="1569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迁安市</w:t>
            </w:r>
            <w:r>
              <w:t>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13020023P00003910036F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车辆购置经费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26</w:t>
            </w:r>
            <w:r>
              <w:t>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26</w:t>
            </w:r>
            <w:r>
              <w:t>.00</w:t>
            </w:r>
          </w:p>
        </w:tc>
        <w:tc>
          <w:tcPr>
            <w:tcW w:w="1569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用于</w:t>
            </w:r>
            <w:r>
              <w:rPr>
                <w:rFonts w:hint="eastAsia"/>
                <w:lang w:eastAsia="zh-CN"/>
              </w:rPr>
              <w:t>支付车辆购置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</w:t>
            </w:r>
            <w:r>
              <w:rPr>
                <w:rFonts w:hint="eastAsia"/>
                <w:lang w:eastAsia="zh-CN"/>
              </w:rPr>
              <w:t>车辆购置</w:t>
            </w:r>
            <w:r>
              <w:t>工作，保障单位业务开展。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310"/>
        <w:gridCol w:w="114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工作合格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工作合格</w:t>
            </w:r>
            <w:r>
              <w:t>率（%）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2835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、劳务费（劳务派遣人员经费）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85"/>
        <w:gridCol w:w="1155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迁安市</w:t>
            </w:r>
            <w:r>
              <w:t>人民法院</w:t>
            </w:r>
          </w:p>
        </w:tc>
        <w:tc>
          <w:tcPr>
            <w:tcW w:w="174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13020023P000039100373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劳务费（劳务派遣人员经费）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384.62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384.62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用于支付</w:t>
            </w:r>
            <w:r>
              <w:rPr>
                <w:rFonts w:hint="eastAsia"/>
                <w:lang w:eastAsia="zh-CN"/>
              </w:rPr>
              <w:t>劳务派遣人员工资和保险，支付派遣公司管理费和税金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80%</w:t>
            </w:r>
            <w:r>
              <w:t xml:space="preserve"> 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</w:t>
            </w:r>
            <w:r>
              <w:rPr>
                <w:rFonts w:hint="eastAsia"/>
                <w:lang w:eastAsia="zh-CN"/>
              </w:rPr>
              <w:t>.做好派遣人员工资和保险的代扣代缴及派遣公司的管理费和税金</w:t>
            </w:r>
            <w:r>
              <w:t>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14"/>
        <w:gridCol w:w="2310"/>
        <w:gridCol w:w="1170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1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7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4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</w:t>
            </w:r>
            <w:r>
              <w:t>合格率（%）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工作</w:t>
            </w:r>
            <w:r>
              <w:t>合格率（%）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100</w:t>
            </w:r>
            <w:r>
              <w:t>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14" w:type="dxa"/>
            <w:vAlign w:val="center"/>
          </w:tcPr>
          <w:p>
            <w:r>
              <w:t>保障工作正常开展</w:t>
            </w:r>
          </w:p>
        </w:tc>
        <w:tc>
          <w:tcPr>
            <w:tcW w:w="2310" w:type="dxa"/>
            <w:vAlign w:val="center"/>
          </w:tcPr>
          <w:p>
            <w:r>
              <w:t>保障工作正常开展</w:t>
            </w:r>
          </w:p>
        </w:tc>
        <w:tc>
          <w:tcPr>
            <w:tcW w:w="1170" w:type="dxa"/>
            <w:vAlign w:val="center"/>
          </w:tcPr>
          <w:p>
            <w:r>
              <w:t>保障工作正常开展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rPr>
          <w:sz w:val="21"/>
          <w:szCs w:val="21"/>
        </w:rPr>
      </w:pPr>
    </w:p>
    <w:sectPr>
      <w:footerReference r:id="rId10" w:type="default"/>
      <w:footerReference r:id="rId11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46"/>
        <w:tab w:val="right" w:pos="9412"/>
      </w:tabs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JkNjk0OGM1YWYxZjUzMmI3NzJlNGQ0ZTNjNTUifQ=="/>
  </w:docVars>
  <w:rsids>
    <w:rsidRoot w:val="00000000"/>
    <w:rsid w:val="00512288"/>
    <w:rsid w:val="00DF7315"/>
    <w:rsid w:val="012139AC"/>
    <w:rsid w:val="01655E65"/>
    <w:rsid w:val="01A4698D"/>
    <w:rsid w:val="025649A5"/>
    <w:rsid w:val="033014C7"/>
    <w:rsid w:val="062A62FB"/>
    <w:rsid w:val="07691ADF"/>
    <w:rsid w:val="07E07FF3"/>
    <w:rsid w:val="0E285C93"/>
    <w:rsid w:val="10521847"/>
    <w:rsid w:val="10816D2D"/>
    <w:rsid w:val="120662F0"/>
    <w:rsid w:val="14790CBF"/>
    <w:rsid w:val="149616BF"/>
    <w:rsid w:val="15BB6746"/>
    <w:rsid w:val="1AD52489"/>
    <w:rsid w:val="1BB16C3B"/>
    <w:rsid w:val="1BF01652"/>
    <w:rsid w:val="1D614BA8"/>
    <w:rsid w:val="1E450594"/>
    <w:rsid w:val="215018EE"/>
    <w:rsid w:val="21D94BA3"/>
    <w:rsid w:val="23957A8C"/>
    <w:rsid w:val="25047A5F"/>
    <w:rsid w:val="28D9666D"/>
    <w:rsid w:val="2C91688D"/>
    <w:rsid w:val="2DFF699A"/>
    <w:rsid w:val="30161F54"/>
    <w:rsid w:val="34D81EEC"/>
    <w:rsid w:val="37A65EC4"/>
    <w:rsid w:val="38B603BB"/>
    <w:rsid w:val="3A4431D1"/>
    <w:rsid w:val="3E012442"/>
    <w:rsid w:val="3E1321C9"/>
    <w:rsid w:val="3EB76BC1"/>
    <w:rsid w:val="40C81215"/>
    <w:rsid w:val="4185518C"/>
    <w:rsid w:val="43560B8E"/>
    <w:rsid w:val="442528E7"/>
    <w:rsid w:val="44EB17AA"/>
    <w:rsid w:val="47777325"/>
    <w:rsid w:val="496D09DF"/>
    <w:rsid w:val="49DC6804"/>
    <w:rsid w:val="49E326F3"/>
    <w:rsid w:val="4A635D15"/>
    <w:rsid w:val="4C3E2B07"/>
    <w:rsid w:val="4E080CC6"/>
    <w:rsid w:val="4EB57D0C"/>
    <w:rsid w:val="50EA52BD"/>
    <w:rsid w:val="54D67D81"/>
    <w:rsid w:val="57AE6C09"/>
    <w:rsid w:val="5A0802B0"/>
    <w:rsid w:val="5B590DC3"/>
    <w:rsid w:val="5DCC0B04"/>
    <w:rsid w:val="5E0B3CB5"/>
    <w:rsid w:val="5EC327CC"/>
    <w:rsid w:val="61596CFA"/>
    <w:rsid w:val="62E655B5"/>
    <w:rsid w:val="632E6D84"/>
    <w:rsid w:val="639B77D6"/>
    <w:rsid w:val="63E92F01"/>
    <w:rsid w:val="64753546"/>
    <w:rsid w:val="69546355"/>
    <w:rsid w:val="6B6535FA"/>
    <w:rsid w:val="6B737C7F"/>
    <w:rsid w:val="6C57134F"/>
    <w:rsid w:val="6DEF5165"/>
    <w:rsid w:val="6E2A164F"/>
    <w:rsid w:val="70F2311E"/>
    <w:rsid w:val="71347EB1"/>
    <w:rsid w:val="72CC0FE4"/>
    <w:rsid w:val="746E3E3F"/>
    <w:rsid w:val="749B68FD"/>
    <w:rsid w:val="75562D42"/>
    <w:rsid w:val="757169CB"/>
    <w:rsid w:val="769413F2"/>
    <w:rsid w:val="772375CF"/>
    <w:rsid w:val="782455CD"/>
    <w:rsid w:val="79740B46"/>
    <w:rsid w:val="79C93F84"/>
    <w:rsid w:val="7A344E84"/>
    <w:rsid w:val="7BC10593"/>
    <w:rsid w:val="7BEC3DE0"/>
    <w:rsid w:val="7C5F67EB"/>
    <w:rsid w:val="7DE31492"/>
    <w:rsid w:val="7EA37759"/>
    <w:rsid w:val="7F607F4E"/>
    <w:rsid w:val="7FA97D0C"/>
    <w:rsid w:val="7FAA3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0" Type="http://schemas.openxmlformats.org/officeDocument/2006/relationships/fontTable" Target="fontTable.xml"/><Relationship Id="rId8" Type="http://schemas.openxmlformats.org/officeDocument/2006/relationships/footer" Target="footer6.xml"/><Relationship Id="rId79" Type="http://schemas.openxmlformats.org/officeDocument/2006/relationships/customXml" Target="../customXml/item67.xml"/><Relationship Id="rId78" Type="http://schemas.openxmlformats.org/officeDocument/2006/relationships/customXml" Target="../customXml/item66.xml"/><Relationship Id="rId77" Type="http://schemas.openxmlformats.org/officeDocument/2006/relationships/customXml" Target="../customXml/item65.xml"/><Relationship Id="rId76" Type="http://schemas.openxmlformats.org/officeDocument/2006/relationships/customXml" Target="../customXml/item64.xml"/><Relationship Id="rId75" Type="http://schemas.openxmlformats.org/officeDocument/2006/relationships/customXml" Target="../customXml/item63.xml"/><Relationship Id="rId74" Type="http://schemas.openxmlformats.org/officeDocument/2006/relationships/customXml" Target="../customXml/item62.xml"/><Relationship Id="rId73" Type="http://schemas.openxmlformats.org/officeDocument/2006/relationships/customXml" Target="../customXml/item61.xml"/><Relationship Id="rId72" Type="http://schemas.openxmlformats.org/officeDocument/2006/relationships/customXml" Target="../customXml/item60.xml"/><Relationship Id="rId71" Type="http://schemas.openxmlformats.org/officeDocument/2006/relationships/customXml" Target="../customXml/item59.xml"/><Relationship Id="rId70" Type="http://schemas.openxmlformats.org/officeDocument/2006/relationships/customXml" Target="../customXml/item58.xml"/><Relationship Id="rId7" Type="http://schemas.openxmlformats.org/officeDocument/2006/relationships/footer" Target="footer5.xml"/><Relationship Id="rId69" Type="http://schemas.openxmlformats.org/officeDocument/2006/relationships/customXml" Target="../customXml/item57.xml"/><Relationship Id="rId68" Type="http://schemas.openxmlformats.org/officeDocument/2006/relationships/customXml" Target="../customXml/item56.xml"/><Relationship Id="rId67" Type="http://schemas.openxmlformats.org/officeDocument/2006/relationships/customXml" Target="../customXml/item55.xml"/><Relationship Id="rId66" Type="http://schemas.openxmlformats.org/officeDocument/2006/relationships/customXml" Target="../customXml/item54.xml"/><Relationship Id="rId65" Type="http://schemas.openxmlformats.org/officeDocument/2006/relationships/customXml" Target="../customXml/item53.xml"/><Relationship Id="rId64" Type="http://schemas.openxmlformats.org/officeDocument/2006/relationships/customXml" Target="../customXml/item52.xml"/><Relationship Id="rId63" Type="http://schemas.openxmlformats.org/officeDocument/2006/relationships/customXml" Target="../customXml/item51.xml"/><Relationship Id="rId62" Type="http://schemas.openxmlformats.org/officeDocument/2006/relationships/customXml" Target="../customXml/item50.xml"/><Relationship Id="rId61" Type="http://schemas.openxmlformats.org/officeDocument/2006/relationships/customXml" Target="../customXml/item49.xml"/><Relationship Id="rId60" Type="http://schemas.openxmlformats.org/officeDocument/2006/relationships/customXml" Target="../customXml/item48.xml"/><Relationship Id="rId6" Type="http://schemas.openxmlformats.org/officeDocument/2006/relationships/footer" Target="footer4.xml"/><Relationship Id="rId59" Type="http://schemas.openxmlformats.org/officeDocument/2006/relationships/customXml" Target="../customXml/item47.xml"/><Relationship Id="rId58" Type="http://schemas.openxmlformats.org/officeDocument/2006/relationships/customXml" Target="../customXml/item46.xml"/><Relationship Id="rId57" Type="http://schemas.openxmlformats.org/officeDocument/2006/relationships/customXml" Target="../customXml/item45.xml"/><Relationship Id="rId56" Type="http://schemas.openxmlformats.org/officeDocument/2006/relationships/customXml" Target="../customXml/item44.xml"/><Relationship Id="rId55" Type="http://schemas.openxmlformats.org/officeDocument/2006/relationships/customXml" Target="../customXml/item43.xml"/><Relationship Id="rId54" Type="http://schemas.openxmlformats.org/officeDocument/2006/relationships/customXml" Target="../customXml/item42.xml"/><Relationship Id="rId53" Type="http://schemas.openxmlformats.org/officeDocument/2006/relationships/customXml" Target="../customXml/item41.xml"/><Relationship Id="rId52" Type="http://schemas.openxmlformats.org/officeDocument/2006/relationships/customXml" Target="../customXml/item40.xml"/><Relationship Id="rId51" Type="http://schemas.openxmlformats.org/officeDocument/2006/relationships/customXml" Target="../customXml/item39.xml"/><Relationship Id="rId50" Type="http://schemas.openxmlformats.org/officeDocument/2006/relationships/customXml" Target="../customXml/item38.xml"/><Relationship Id="rId5" Type="http://schemas.openxmlformats.org/officeDocument/2006/relationships/footer" Target="footer3.xml"/><Relationship Id="rId49" Type="http://schemas.openxmlformats.org/officeDocument/2006/relationships/customXml" Target="../customXml/item37.xml"/><Relationship Id="rId48" Type="http://schemas.openxmlformats.org/officeDocument/2006/relationships/customXml" Target="../customXml/item36.xml"/><Relationship Id="rId47" Type="http://schemas.openxmlformats.org/officeDocument/2006/relationships/customXml" Target="../customXml/item35.xml"/><Relationship Id="rId46" Type="http://schemas.openxmlformats.org/officeDocument/2006/relationships/customXml" Target="../customXml/item34.xml"/><Relationship Id="rId45" Type="http://schemas.openxmlformats.org/officeDocument/2006/relationships/customXml" Target="../customXml/item33.xml"/><Relationship Id="rId44" Type="http://schemas.openxmlformats.org/officeDocument/2006/relationships/customXml" Target="../customXml/item32.xml"/><Relationship Id="rId43" Type="http://schemas.openxmlformats.org/officeDocument/2006/relationships/customXml" Target="../customXml/item31.xml"/><Relationship Id="rId42" Type="http://schemas.openxmlformats.org/officeDocument/2006/relationships/customXml" Target="../customXml/item30.xml"/><Relationship Id="rId41" Type="http://schemas.openxmlformats.org/officeDocument/2006/relationships/customXml" Target="../customXml/item29.xml"/><Relationship Id="rId40" Type="http://schemas.openxmlformats.org/officeDocument/2006/relationships/customXml" Target="../customXml/item28.xml"/><Relationship Id="rId4" Type="http://schemas.openxmlformats.org/officeDocument/2006/relationships/footer" Target="footer2.xml"/><Relationship Id="rId39" Type="http://schemas.openxmlformats.org/officeDocument/2006/relationships/customXml" Target="../customXml/item27.xml"/><Relationship Id="rId38" Type="http://schemas.openxmlformats.org/officeDocument/2006/relationships/customXml" Target="../customXml/item26.xml"/><Relationship Id="rId37" Type="http://schemas.openxmlformats.org/officeDocument/2006/relationships/customXml" Target="../customXml/item25.xml"/><Relationship Id="rId36" Type="http://schemas.openxmlformats.org/officeDocument/2006/relationships/customXml" Target="../customXml/item24.xml"/><Relationship Id="rId35" Type="http://schemas.openxmlformats.org/officeDocument/2006/relationships/customXml" Target="../customXml/item23.xml"/><Relationship Id="rId34" Type="http://schemas.openxmlformats.org/officeDocument/2006/relationships/customXml" Target="../customXml/item22.xml"/><Relationship Id="rId33" Type="http://schemas.openxmlformats.org/officeDocument/2006/relationships/customXml" Target="../customXml/item21.xml"/><Relationship Id="rId32" Type="http://schemas.openxmlformats.org/officeDocument/2006/relationships/customXml" Target="../customXml/item20.xml"/><Relationship Id="rId31" Type="http://schemas.openxmlformats.org/officeDocument/2006/relationships/customXml" Target="../customXml/item19.xml"/><Relationship Id="rId30" Type="http://schemas.openxmlformats.org/officeDocument/2006/relationships/customXml" Target="../customXml/item18.xml"/><Relationship Id="rId3" Type="http://schemas.openxmlformats.org/officeDocument/2006/relationships/footer" Target="footer1.xml"/><Relationship Id="rId29" Type="http://schemas.openxmlformats.org/officeDocument/2006/relationships/customXml" Target="../customXml/item17.xml"/><Relationship Id="rId28" Type="http://schemas.openxmlformats.org/officeDocument/2006/relationships/customXml" Target="../customXml/item16.xml"/><Relationship Id="rId27" Type="http://schemas.openxmlformats.org/officeDocument/2006/relationships/customXml" Target="../customXml/item15.xml"/><Relationship Id="rId26" Type="http://schemas.openxmlformats.org/officeDocument/2006/relationships/customXml" Target="../customXml/item14.xml"/><Relationship Id="rId25" Type="http://schemas.openxmlformats.org/officeDocument/2006/relationships/customXml" Target="../customXml/item13.xml"/><Relationship Id="rId24" Type="http://schemas.openxmlformats.org/officeDocument/2006/relationships/customXml" Target="../customXml/item12.xml"/><Relationship Id="rId23" Type="http://schemas.openxmlformats.org/officeDocument/2006/relationships/customXml" Target="../customXml/item11.xml"/><Relationship Id="rId22" Type="http://schemas.openxmlformats.org/officeDocument/2006/relationships/customXml" Target="../customXml/item10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ac4b23c-436b-4ebf-9fb9-e5fc5a862a74}">
  <ds:schemaRefs/>
</ds:datastoreItem>
</file>

<file path=customXml/itemProps11.xml><?xml version="1.0" encoding="utf-8"?>
<ds:datastoreItem xmlns:ds="http://schemas.openxmlformats.org/officeDocument/2006/customXml" ds:itemID="{7b144042-72ea-48d0-8dbb-41537bcbf983}">
  <ds:schemaRefs/>
</ds:datastoreItem>
</file>

<file path=customXml/itemProps12.xml><?xml version="1.0" encoding="utf-8"?>
<ds:datastoreItem xmlns:ds="http://schemas.openxmlformats.org/officeDocument/2006/customXml" ds:itemID="{04510ecd-a96a-453d-b8b9-91d05ec27804}">
  <ds:schemaRefs/>
</ds:datastoreItem>
</file>

<file path=customXml/itemProps13.xml><?xml version="1.0" encoding="utf-8"?>
<ds:datastoreItem xmlns:ds="http://schemas.openxmlformats.org/officeDocument/2006/customXml" ds:itemID="{a413a6b8-f6ac-4013-8f7c-99ce0471f160}">
  <ds:schemaRefs/>
</ds:datastoreItem>
</file>

<file path=customXml/itemProps14.xml><?xml version="1.0" encoding="utf-8"?>
<ds:datastoreItem xmlns:ds="http://schemas.openxmlformats.org/officeDocument/2006/customXml" ds:itemID="{744c08cb-93a2-487b-99d8-706661a87a39}">
  <ds:schemaRefs/>
</ds:datastoreItem>
</file>

<file path=customXml/itemProps15.xml><?xml version="1.0" encoding="utf-8"?>
<ds:datastoreItem xmlns:ds="http://schemas.openxmlformats.org/officeDocument/2006/customXml" ds:itemID="{a9e27969-a91b-4b42-9adb-5d9b262fbd16}">
  <ds:schemaRefs/>
</ds:datastoreItem>
</file>

<file path=customXml/itemProps16.xml><?xml version="1.0" encoding="utf-8"?>
<ds:datastoreItem xmlns:ds="http://schemas.openxmlformats.org/officeDocument/2006/customXml" ds:itemID="{5c24899c-6c5d-4708-8899-cf327e4f8fb6}">
  <ds:schemaRefs/>
</ds:datastoreItem>
</file>

<file path=customXml/itemProps17.xml><?xml version="1.0" encoding="utf-8"?>
<ds:datastoreItem xmlns:ds="http://schemas.openxmlformats.org/officeDocument/2006/customXml" ds:itemID="{ce751aef-d7b4-4dab-adf5-be8f03e274ff}">
  <ds:schemaRefs/>
</ds:datastoreItem>
</file>

<file path=customXml/itemProps18.xml><?xml version="1.0" encoding="utf-8"?>
<ds:datastoreItem xmlns:ds="http://schemas.openxmlformats.org/officeDocument/2006/customXml" ds:itemID="{48ce0525-55d2-4234-b648-83c8d03beaaf}">
  <ds:schemaRefs/>
</ds:datastoreItem>
</file>

<file path=customXml/itemProps19.xml><?xml version="1.0" encoding="utf-8"?>
<ds:datastoreItem xmlns:ds="http://schemas.openxmlformats.org/officeDocument/2006/customXml" ds:itemID="{cb54d9db-e6a3-4275-9e54-54055194cd71}">
  <ds:schemaRefs/>
</ds:datastoreItem>
</file>

<file path=customXml/itemProps2.xml><?xml version="1.0" encoding="utf-8"?>
<ds:datastoreItem xmlns:ds="http://schemas.openxmlformats.org/officeDocument/2006/customXml" ds:itemID="{01c356ee-5659-4266-9686-f66c71ab5815}">
  <ds:schemaRefs/>
</ds:datastoreItem>
</file>

<file path=customXml/itemProps20.xml><?xml version="1.0" encoding="utf-8"?>
<ds:datastoreItem xmlns:ds="http://schemas.openxmlformats.org/officeDocument/2006/customXml" ds:itemID="{912183ab-769f-47af-a630-c627461f99db}">
  <ds:schemaRefs/>
</ds:datastoreItem>
</file>

<file path=customXml/itemProps21.xml><?xml version="1.0" encoding="utf-8"?>
<ds:datastoreItem xmlns:ds="http://schemas.openxmlformats.org/officeDocument/2006/customXml" ds:itemID="{1b5a0651-5bfd-4bdf-992d-a1334c6156d9}">
  <ds:schemaRefs/>
</ds:datastoreItem>
</file>

<file path=customXml/itemProps22.xml><?xml version="1.0" encoding="utf-8"?>
<ds:datastoreItem xmlns:ds="http://schemas.openxmlformats.org/officeDocument/2006/customXml" ds:itemID="{92c1ee82-9aae-4ba4-aed0-9af8b266d2cc}">
  <ds:schemaRefs/>
</ds:datastoreItem>
</file>

<file path=customXml/itemProps23.xml><?xml version="1.0" encoding="utf-8"?>
<ds:datastoreItem xmlns:ds="http://schemas.openxmlformats.org/officeDocument/2006/customXml" ds:itemID="{2361fc84-e6b1-48f3-bd11-14a398883a3d}">
  <ds:schemaRefs/>
</ds:datastoreItem>
</file>

<file path=customXml/itemProps24.xml><?xml version="1.0" encoding="utf-8"?>
<ds:datastoreItem xmlns:ds="http://schemas.openxmlformats.org/officeDocument/2006/customXml" ds:itemID="{142c39e0-ebfa-47b3-b145-012491ea4fe3}">
  <ds:schemaRefs/>
</ds:datastoreItem>
</file>

<file path=customXml/itemProps25.xml><?xml version="1.0" encoding="utf-8"?>
<ds:datastoreItem xmlns:ds="http://schemas.openxmlformats.org/officeDocument/2006/customXml" ds:itemID="{f580daf9-7ec9-40dd-8291-69eb151b12f7}">
  <ds:schemaRefs/>
</ds:datastoreItem>
</file>

<file path=customXml/itemProps26.xml><?xml version="1.0" encoding="utf-8"?>
<ds:datastoreItem xmlns:ds="http://schemas.openxmlformats.org/officeDocument/2006/customXml" ds:itemID="{3b12d4ee-c7a5-4c3a-8696-913ccaed2b4e}">
  <ds:schemaRefs/>
</ds:datastoreItem>
</file>

<file path=customXml/itemProps27.xml><?xml version="1.0" encoding="utf-8"?>
<ds:datastoreItem xmlns:ds="http://schemas.openxmlformats.org/officeDocument/2006/customXml" ds:itemID="{5d0a52c6-eca2-4d5d-8db2-b61a694176bd}">
  <ds:schemaRefs/>
</ds:datastoreItem>
</file>

<file path=customXml/itemProps28.xml><?xml version="1.0" encoding="utf-8"?>
<ds:datastoreItem xmlns:ds="http://schemas.openxmlformats.org/officeDocument/2006/customXml" ds:itemID="{454a90e8-0395-4428-ba0c-c41cdfe6017e}">
  <ds:schemaRefs/>
</ds:datastoreItem>
</file>

<file path=customXml/itemProps29.xml><?xml version="1.0" encoding="utf-8"?>
<ds:datastoreItem xmlns:ds="http://schemas.openxmlformats.org/officeDocument/2006/customXml" ds:itemID="{d8e868d1-665a-4805-a1b9-1d657b7fbb84}">
  <ds:schemaRefs/>
</ds:datastoreItem>
</file>

<file path=customXml/itemProps3.xml><?xml version="1.0" encoding="utf-8"?>
<ds:datastoreItem xmlns:ds="http://schemas.openxmlformats.org/officeDocument/2006/customXml" ds:itemID="{dda4b4f7-8180-41db-ad53-93cb035a7d84}">
  <ds:schemaRefs/>
</ds:datastoreItem>
</file>

<file path=customXml/itemProps30.xml><?xml version="1.0" encoding="utf-8"?>
<ds:datastoreItem xmlns:ds="http://schemas.openxmlformats.org/officeDocument/2006/customXml" ds:itemID="{535023ca-e4b1-4eb1-974f-9dd5b66e325e}">
  <ds:schemaRefs/>
</ds:datastoreItem>
</file>

<file path=customXml/itemProps31.xml><?xml version="1.0" encoding="utf-8"?>
<ds:datastoreItem xmlns:ds="http://schemas.openxmlformats.org/officeDocument/2006/customXml" ds:itemID="{465ae49e-32d3-4743-ae38-cc20cee2cb18}">
  <ds:schemaRefs/>
</ds:datastoreItem>
</file>

<file path=customXml/itemProps32.xml><?xml version="1.0" encoding="utf-8"?>
<ds:datastoreItem xmlns:ds="http://schemas.openxmlformats.org/officeDocument/2006/customXml" ds:itemID="{fd974c37-79ad-4800-996d-335c27b81820}">
  <ds:schemaRefs/>
</ds:datastoreItem>
</file>

<file path=customXml/itemProps33.xml><?xml version="1.0" encoding="utf-8"?>
<ds:datastoreItem xmlns:ds="http://schemas.openxmlformats.org/officeDocument/2006/customXml" ds:itemID="{677a4b8c-d954-4beb-9229-95ba8e7336c1}">
  <ds:schemaRefs/>
</ds:datastoreItem>
</file>

<file path=customXml/itemProps34.xml><?xml version="1.0" encoding="utf-8"?>
<ds:datastoreItem xmlns:ds="http://schemas.openxmlformats.org/officeDocument/2006/customXml" ds:itemID="{b08a7190-f47b-4aed-8cbe-d92315e3b995}">
  <ds:schemaRefs/>
</ds:datastoreItem>
</file>

<file path=customXml/itemProps35.xml><?xml version="1.0" encoding="utf-8"?>
<ds:datastoreItem xmlns:ds="http://schemas.openxmlformats.org/officeDocument/2006/customXml" ds:itemID="{7123d100-42bb-4cf8-a541-e05753e0ee70}">
  <ds:schemaRefs/>
</ds:datastoreItem>
</file>

<file path=customXml/itemProps36.xml><?xml version="1.0" encoding="utf-8"?>
<ds:datastoreItem xmlns:ds="http://schemas.openxmlformats.org/officeDocument/2006/customXml" ds:itemID="{268930d2-8f89-47d2-8dce-4aa59361b414}">
  <ds:schemaRefs/>
</ds:datastoreItem>
</file>

<file path=customXml/itemProps37.xml><?xml version="1.0" encoding="utf-8"?>
<ds:datastoreItem xmlns:ds="http://schemas.openxmlformats.org/officeDocument/2006/customXml" ds:itemID="{62e14d62-7db8-443c-b3ea-3977e9c54b5f}">
  <ds:schemaRefs/>
</ds:datastoreItem>
</file>

<file path=customXml/itemProps38.xml><?xml version="1.0" encoding="utf-8"?>
<ds:datastoreItem xmlns:ds="http://schemas.openxmlformats.org/officeDocument/2006/customXml" ds:itemID="{0d05f2b9-00c6-4b72-86b8-598fd22b5596}">
  <ds:schemaRefs/>
</ds:datastoreItem>
</file>

<file path=customXml/itemProps39.xml><?xml version="1.0" encoding="utf-8"?>
<ds:datastoreItem xmlns:ds="http://schemas.openxmlformats.org/officeDocument/2006/customXml" ds:itemID="{04241d48-5361-4447-8715-79b36572b123}">
  <ds:schemaRefs/>
</ds:datastoreItem>
</file>

<file path=customXml/itemProps4.xml><?xml version="1.0" encoding="utf-8"?>
<ds:datastoreItem xmlns:ds="http://schemas.openxmlformats.org/officeDocument/2006/customXml" ds:itemID="{57750b4a-d5a6-407e-9b4f-1d4968dee64d}">
  <ds:schemaRefs/>
</ds:datastoreItem>
</file>

<file path=customXml/itemProps40.xml><?xml version="1.0" encoding="utf-8"?>
<ds:datastoreItem xmlns:ds="http://schemas.openxmlformats.org/officeDocument/2006/customXml" ds:itemID="{a8a7aef2-5c19-4b3d-9095-7d3065674fe7}">
  <ds:schemaRefs/>
</ds:datastoreItem>
</file>

<file path=customXml/itemProps41.xml><?xml version="1.0" encoding="utf-8"?>
<ds:datastoreItem xmlns:ds="http://schemas.openxmlformats.org/officeDocument/2006/customXml" ds:itemID="{d5df1e41-4a80-4c97-871a-89c5fb2566ad}">
  <ds:schemaRefs/>
</ds:datastoreItem>
</file>

<file path=customXml/itemProps42.xml><?xml version="1.0" encoding="utf-8"?>
<ds:datastoreItem xmlns:ds="http://schemas.openxmlformats.org/officeDocument/2006/customXml" ds:itemID="{b79fe7d2-1ca3-421e-b831-36596bc0061d}">
  <ds:schemaRefs/>
</ds:datastoreItem>
</file>

<file path=customXml/itemProps43.xml><?xml version="1.0" encoding="utf-8"?>
<ds:datastoreItem xmlns:ds="http://schemas.openxmlformats.org/officeDocument/2006/customXml" ds:itemID="{939441da-e578-48de-a6e8-aaedba906bb3}">
  <ds:schemaRefs/>
</ds:datastoreItem>
</file>

<file path=customXml/itemProps44.xml><?xml version="1.0" encoding="utf-8"?>
<ds:datastoreItem xmlns:ds="http://schemas.openxmlformats.org/officeDocument/2006/customXml" ds:itemID="{65a8bf75-83e5-4010-849b-478cdbf0f895}">
  <ds:schemaRefs/>
</ds:datastoreItem>
</file>

<file path=customXml/itemProps45.xml><?xml version="1.0" encoding="utf-8"?>
<ds:datastoreItem xmlns:ds="http://schemas.openxmlformats.org/officeDocument/2006/customXml" ds:itemID="{de4182b3-317a-40a6-b250-a6162bda50c3}">
  <ds:schemaRefs/>
</ds:datastoreItem>
</file>

<file path=customXml/itemProps46.xml><?xml version="1.0" encoding="utf-8"?>
<ds:datastoreItem xmlns:ds="http://schemas.openxmlformats.org/officeDocument/2006/customXml" ds:itemID="{b29e6eaa-5385-4f9f-bae9-f033718de2f7}">
  <ds:schemaRefs/>
</ds:datastoreItem>
</file>

<file path=customXml/itemProps47.xml><?xml version="1.0" encoding="utf-8"?>
<ds:datastoreItem xmlns:ds="http://schemas.openxmlformats.org/officeDocument/2006/customXml" ds:itemID="{35644818-ab4c-488c-bc88-42bd13798fd6}">
  <ds:schemaRefs/>
</ds:datastoreItem>
</file>

<file path=customXml/itemProps48.xml><?xml version="1.0" encoding="utf-8"?>
<ds:datastoreItem xmlns:ds="http://schemas.openxmlformats.org/officeDocument/2006/customXml" ds:itemID="{cfee1094-ff0b-466c-b6b0-c5fc2efb1423}">
  <ds:schemaRefs/>
</ds:datastoreItem>
</file>

<file path=customXml/itemProps49.xml><?xml version="1.0" encoding="utf-8"?>
<ds:datastoreItem xmlns:ds="http://schemas.openxmlformats.org/officeDocument/2006/customXml" ds:itemID="{16f9ca22-b44b-4deb-81bf-2a0eab78dc16}">
  <ds:schemaRefs/>
</ds:datastoreItem>
</file>

<file path=customXml/itemProps5.xml><?xml version="1.0" encoding="utf-8"?>
<ds:datastoreItem xmlns:ds="http://schemas.openxmlformats.org/officeDocument/2006/customXml" ds:itemID="{2f19c3a4-d32e-4a1c-a7e2-a317aa6093d8}">
  <ds:schemaRefs/>
</ds:datastoreItem>
</file>

<file path=customXml/itemProps50.xml><?xml version="1.0" encoding="utf-8"?>
<ds:datastoreItem xmlns:ds="http://schemas.openxmlformats.org/officeDocument/2006/customXml" ds:itemID="{00715731-a937-40fc-806c-2c9ff03addc6}">
  <ds:schemaRefs/>
</ds:datastoreItem>
</file>

<file path=customXml/itemProps51.xml><?xml version="1.0" encoding="utf-8"?>
<ds:datastoreItem xmlns:ds="http://schemas.openxmlformats.org/officeDocument/2006/customXml" ds:itemID="{199187b6-3e21-4ecf-9975-eeee2beda3e4}">
  <ds:schemaRefs/>
</ds:datastoreItem>
</file>

<file path=customXml/itemProps52.xml><?xml version="1.0" encoding="utf-8"?>
<ds:datastoreItem xmlns:ds="http://schemas.openxmlformats.org/officeDocument/2006/customXml" ds:itemID="{5354d217-553b-450d-8d5c-79d7c9130100}">
  <ds:schemaRefs/>
</ds:datastoreItem>
</file>

<file path=customXml/itemProps53.xml><?xml version="1.0" encoding="utf-8"?>
<ds:datastoreItem xmlns:ds="http://schemas.openxmlformats.org/officeDocument/2006/customXml" ds:itemID="{1d21814f-82d4-4234-84c9-9c2917e4e3d9}">
  <ds:schemaRefs/>
</ds:datastoreItem>
</file>

<file path=customXml/itemProps54.xml><?xml version="1.0" encoding="utf-8"?>
<ds:datastoreItem xmlns:ds="http://schemas.openxmlformats.org/officeDocument/2006/customXml" ds:itemID="{185d14b6-62d1-4fce-8a0a-996b499c2719}">
  <ds:schemaRefs/>
</ds:datastoreItem>
</file>

<file path=customXml/itemProps55.xml><?xml version="1.0" encoding="utf-8"?>
<ds:datastoreItem xmlns:ds="http://schemas.openxmlformats.org/officeDocument/2006/customXml" ds:itemID="{1415cdb4-5f44-4b12-b0dc-444c7986e194}">
  <ds:schemaRefs/>
</ds:datastoreItem>
</file>

<file path=customXml/itemProps56.xml><?xml version="1.0" encoding="utf-8"?>
<ds:datastoreItem xmlns:ds="http://schemas.openxmlformats.org/officeDocument/2006/customXml" ds:itemID="{8c7c4b18-f6fe-4856-8b31-128e53fbd204}">
  <ds:schemaRefs/>
</ds:datastoreItem>
</file>

<file path=customXml/itemProps57.xml><?xml version="1.0" encoding="utf-8"?>
<ds:datastoreItem xmlns:ds="http://schemas.openxmlformats.org/officeDocument/2006/customXml" ds:itemID="{5f71fc76-b57d-4117-b33e-a7d5134f4308}">
  <ds:schemaRefs/>
</ds:datastoreItem>
</file>

<file path=customXml/itemProps58.xml><?xml version="1.0" encoding="utf-8"?>
<ds:datastoreItem xmlns:ds="http://schemas.openxmlformats.org/officeDocument/2006/customXml" ds:itemID="{701687bd-7fb1-48e6-9bd1-08d5ce4c7c29}">
  <ds:schemaRefs/>
</ds:datastoreItem>
</file>

<file path=customXml/itemProps59.xml><?xml version="1.0" encoding="utf-8"?>
<ds:datastoreItem xmlns:ds="http://schemas.openxmlformats.org/officeDocument/2006/customXml" ds:itemID="{d8539a03-9a12-4d99-b103-99a747b4ba3d}">
  <ds:schemaRefs/>
</ds:datastoreItem>
</file>

<file path=customXml/itemProps6.xml><?xml version="1.0" encoding="utf-8"?>
<ds:datastoreItem xmlns:ds="http://schemas.openxmlformats.org/officeDocument/2006/customXml" ds:itemID="{73147981-b9e9-4075-b9b3-c4a6f3a91fe4}">
  <ds:schemaRefs/>
</ds:datastoreItem>
</file>

<file path=customXml/itemProps60.xml><?xml version="1.0" encoding="utf-8"?>
<ds:datastoreItem xmlns:ds="http://schemas.openxmlformats.org/officeDocument/2006/customXml" ds:itemID="{28280e06-d7cc-45b9-93f2-ee7178057707}">
  <ds:schemaRefs/>
</ds:datastoreItem>
</file>

<file path=customXml/itemProps61.xml><?xml version="1.0" encoding="utf-8"?>
<ds:datastoreItem xmlns:ds="http://schemas.openxmlformats.org/officeDocument/2006/customXml" ds:itemID="{8df3cc3e-8fd2-415e-9251-b3f9b1c3fb69}">
  <ds:schemaRefs/>
</ds:datastoreItem>
</file>

<file path=customXml/itemProps62.xml><?xml version="1.0" encoding="utf-8"?>
<ds:datastoreItem xmlns:ds="http://schemas.openxmlformats.org/officeDocument/2006/customXml" ds:itemID="{cf2d5c77-0a49-4c90-b498-a46b73f9b795}">
  <ds:schemaRefs/>
</ds:datastoreItem>
</file>

<file path=customXml/itemProps63.xml><?xml version="1.0" encoding="utf-8"?>
<ds:datastoreItem xmlns:ds="http://schemas.openxmlformats.org/officeDocument/2006/customXml" ds:itemID="{2217ede2-9910-424c-bbf7-a6a1238e0089}">
  <ds:schemaRefs/>
</ds:datastoreItem>
</file>

<file path=customXml/itemProps64.xml><?xml version="1.0" encoding="utf-8"?>
<ds:datastoreItem xmlns:ds="http://schemas.openxmlformats.org/officeDocument/2006/customXml" ds:itemID="{3dd39903-2365-41e9-9796-041139878246}">
  <ds:schemaRefs/>
</ds:datastoreItem>
</file>

<file path=customXml/itemProps65.xml><?xml version="1.0" encoding="utf-8"?>
<ds:datastoreItem xmlns:ds="http://schemas.openxmlformats.org/officeDocument/2006/customXml" ds:itemID="{6f08876d-5202-4e7f-87bc-18345a3c217e}">
  <ds:schemaRefs/>
</ds:datastoreItem>
</file>

<file path=customXml/itemProps66.xml><?xml version="1.0" encoding="utf-8"?>
<ds:datastoreItem xmlns:ds="http://schemas.openxmlformats.org/officeDocument/2006/customXml" ds:itemID="{211b7c82-47ba-402e-866f-3d15c699d2b0}">
  <ds:schemaRefs/>
</ds:datastoreItem>
</file>

<file path=customXml/itemProps67.xml><?xml version="1.0" encoding="utf-8"?>
<ds:datastoreItem xmlns:ds="http://schemas.openxmlformats.org/officeDocument/2006/customXml" ds:itemID="{e24578b9-57ec-4b61-8627-1faf0a02e40c}">
  <ds:schemaRefs/>
</ds:datastoreItem>
</file>

<file path=customXml/itemProps7.xml><?xml version="1.0" encoding="utf-8"?>
<ds:datastoreItem xmlns:ds="http://schemas.openxmlformats.org/officeDocument/2006/customXml" ds:itemID="{aad75529-3d05-4985-bfb8-467bb3472d04}">
  <ds:schemaRefs/>
</ds:datastoreItem>
</file>

<file path=customXml/itemProps8.xml><?xml version="1.0" encoding="utf-8"?>
<ds:datastoreItem xmlns:ds="http://schemas.openxmlformats.org/officeDocument/2006/customXml" ds:itemID="{214acc76-ebbb-43a8-a746-1efd38ac5cec}">
  <ds:schemaRefs/>
</ds:datastoreItem>
</file>

<file path=customXml/itemProps9.xml><?xml version="1.0" encoding="utf-8"?>
<ds:datastoreItem xmlns:ds="http://schemas.openxmlformats.org/officeDocument/2006/customXml" ds:itemID="{b007c96d-25ad-47e8-b5b7-99f6ea628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168</Pages>
  <Words>58845</Words>
  <Characters>69927</Characters>
  <TotalTime>2</TotalTime>
  <ScaleCrop>false</ScaleCrop>
  <LinksUpToDate>false</LinksUpToDate>
  <CharactersWithSpaces>72198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2023-01-06T15:03:00Z</dcterms:created>
  <dc:creator>Administrator</dc:creator>
  <cp:lastModifiedBy>若惜年华0306</cp:lastModifiedBy>
  <dcterms:modified xsi:type="dcterms:W3CDTF">2023-03-23T01:55:35Z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102011159393456F9786A3433F5D3EF7</vt:lpwstr>
  </property>
</Properties>
</file>