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lang w:eastAsia="zh-CN"/>
        </w:rPr>
      </w:pPr>
      <w:r>
        <w:rPr>
          <w:rFonts w:ascii="黑体" w:hAnsi="黑体" w:eastAsia="黑体" w:cs="黑体"/>
          <w:b/>
          <w:color w:val="000000"/>
          <w:sz w:val="44"/>
        </w:rPr>
        <w:t>武邑县人民法院</w:t>
      </w:r>
    </w:p>
    <w:p>
      <w:pPr>
        <w:jc w:val="center"/>
        <w:outlineLvl w:val="0"/>
      </w:pPr>
      <w:r>
        <w:rPr>
          <w:rFonts w:ascii="黑体" w:hAnsi="黑体" w:eastAsia="黑体" w:cs="黑体"/>
          <w:b/>
          <w:color w:val="000000"/>
          <w:sz w:val="44"/>
        </w:rPr>
        <w:t>2022年部门</w:t>
      </w:r>
      <w:r>
        <w:rPr>
          <w:rFonts w:hint="eastAsia" w:ascii="黑体" w:hAnsi="黑体" w:eastAsia="黑体" w:cs="黑体"/>
          <w:b/>
          <w:color w:val="000000"/>
          <w:sz w:val="44"/>
          <w:lang w:eastAsia="zh-CN"/>
        </w:rPr>
        <w:t>所属单位</w:t>
      </w:r>
      <w:r>
        <w:rPr>
          <w:rFonts w:ascii="黑体" w:hAnsi="黑体" w:eastAsia="黑体" w:cs="黑体"/>
          <w:b/>
          <w:color w:val="000000"/>
          <w:sz w:val="44"/>
        </w:rPr>
        <w:t>预算信息公开目录</w:t>
      </w:r>
    </w:p>
    <w:p>
      <w:pPr>
        <w:jc w:val="center"/>
      </w:pPr>
    </w:p>
    <w:p/>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一、武邑县人民法院本级收支预算</w:t>
      </w:r>
      <w:r>
        <w:tab/>
      </w:r>
      <w:r>
        <w:rPr>
          <w:rFonts w:hint="eastAsia" w:eastAsiaTheme="minorEastAsia"/>
          <w:lang w:eastAsia="zh-CN"/>
        </w:rPr>
        <w:t>2</w:t>
      </w:r>
      <w:r>
        <w:rPr>
          <w:rFonts w:hint="eastAsia" w:eastAsiaTheme="minorEastAsia"/>
          <w:lang w:eastAsia="zh-CN"/>
        </w:rP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outlineLvl w:val="3"/>
      </w:pPr>
      <w:bookmarkStart w:id="0" w:name="_Toc_4_4_0000000019"/>
      <w:r>
        <w:rPr>
          <w:rFonts w:ascii="方正小标宋_GBK" w:hAnsi="方正小标宋_GBK" w:eastAsia="方正小标宋_GBK" w:cs="方正小标宋_GBK"/>
          <w:color w:val="000000"/>
          <w:sz w:val="44"/>
        </w:rPr>
        <w:t>一、武邑县人民法院本级收支预算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161001武邑县人民法院本级</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1425.48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1541.79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4"/>
            </w:pPr>
            <w:r>
              <w:t>本年收入合计</w:t>
            </w:r>
          </w:p>
        </w:tc>
        <w:tc>
          <w:tcPr>
            <w:tcW w:w="2126" w:type="dxa"/>
            <w:vAlign w:val="center"/>
          </w:tcPr>
          <w:p>
            <w:pPr>
              <w:pStyle w:val="15"/>
            </w:pPr>
            <w:r>
              <w:t>1425.48</w:t>
            </w:r>
          </w:p>
        </w:tc>
        <w:tc>
          <w:tcPr>
            <w:tcW w:w="4535" w:type="dxa"/>
            <w:vAlign w:val="center"/>
          </w:tcPr>
          <w:p>
            <w:pPr>
              <w:pStyle w:val="14"/>
            </w:pPr>
            <w:r>
              <w:t>本年支出合计</w:t>
            </w:r>
          </w:p>
        </w:tc>
        <w:tc>
          <w:tcPr>
            <w:tcW w:w="2126" w:type="dxa"/>
            <w:vAlign w:val="center"/>
          </w:tcPr>
          <w:p>
            <w:pPr>
              <w:pStyle w:val="15"/>
            </w:pPr>
            <w:r>
              <w:t>1541.79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2"/>
            </w:pPr>
            <w:r>
              <w:t>上年结转结余</w:t>
            </w:r>
          </w:p>
        </w:tc>
        <w:tc>
          <w:tcPr>
            <w:tcW w:w="2126" w:type="dxa"/>
            <w:vAlign w:val="center"/>
          </w:tcPr>
          <w:p>
            <w:pPr>
              <w:pStyle w:val="11"/>
            </w:pPr>
            <w:r>
              <w:t>116.30</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4"/>
            </w:pPr>
            <w:r>
              <w:t>收入总计</w:t>
            </w:r>
          </w:p>
        </w:tc>
        <w:tc>
          <w:tcPr>
            <w:tcW w:w="2126" w:type="dxa"/>
            <w:vAlign w:val="center"/>
          </w:tcPr>
          <w:p>
            <w:pPr>
              <w:pStyle w:val="15"/>
            </w:pPr>
            <w:r>
              <w:t>1541.79</w:t>
            </w:r>
          </w:p>
        </w:tc>
        <w:tc>
          <w:tcPr>
            <w:tcW w:w="4535" w:type="dxa"/>
            <w:vAlign w:val="center"/>
          </w:tcPr>
          <w:p>
            <w:pPr>
              <w:pStyle w:val="14"/>
            </w:pPr>
            <w:r>
              <w:t>支出总计</w:t>
            </w:r>
          </w:p>
        </w:tc>
        <w:tc>
          <w:tcPr>
            <w:tcW w:w="2126" w:type="dxa"/>
            <w:vAlign w:val="center"/>
          </w:tcPr>
          <w:p>
            <w:pPr>
              <w:pStyle w:val="15"/>
            </w:pPr>
            <w:r>
              <w:t>1541.79</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161001武邑县人民法院本级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1541.79</w:t>
            </w:r>
          </w:p>
        </w:tc>
        <w:tc>
          <w:tcPr>
            <w:tcW w:w="1134" w:type="dxa"/>
            <w:vAlign w:val="center"/>
          </w:tcPr>
          <w:p>
            <w:pPr>
              <w:pStyle w:val="15"/>
            </w:pPr>
            <w:r>
              <w:t>1425.48</w:t>
            </w:r>
          </w:p>
        </w:tc>
        <w:tc>
          <w:tcPr>
            <w:tcW w:w="1134" w:type="dxa"/>
            <w:vAlign w:val="center"/>
          </w:tcPr>
          <w:p>
            <w:pPr>
              <w:pStyle w:val="15"/>
            </w:pPr>
            <w:r>
              <w:t>1425.48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116.30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1541.79</w:t>
            </w:r>
          </w:p>
        </w:tc>
        <w:tc>
          <w:tcPr>
            <w:tcW w:w="1134" w:type="dxa"/>
            <w:vAlign w:val="center"/>
          </w:tcPr>
          <w:p>
            <w:pPr>
              <w:pStyle w:val="11"/>
            </w:pPr>
            <w:r>
              <w:t>1425.48</w:t>
            </w:r>
          </w:p>
        </w:tc>
        <w:tc>
          <w:tcPr>
            <w:tcW w:w="1134" w:type="dxa"/>
            <w:vAlign w:val="center"/>
          </w:tcPr>
          <w:p>
            <w:pPr>
              <w:pStyle w:val="11"/>
            </w:pPr>
            <w:r>
              <w:t>1425.48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116.30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20405</w:t>
            </w:r>
          </w:p>
        </w:tc>
        <w:tc>
          <w:tcPr>
            <w:tcW w:w="1559" w:type="dxa"/>
            <w:vAlign w:val="center"/>
          </w:tcPr>
          <w:p>
            <w:pPr>
              <w:pStyle w:val="12"/>
            </w:pPr>
            <w:r>
              <w:t>法院</w:t>
            </w:r>
          </w:p>
        </w:tc>
        <w:tc>
          <w:tcPr>
            <w:tcW w:w="1134" w:type="dxa"/>
            <w:vAlign w:val="center"/>
          </w:tcPr>
          <w:p>
            <w:pPr>
              <w:pStyle w:val="11"/>
            </w:pPr>
            <w:r>
              <w:t>1541.79</w:t>
            </w:r>
          </w:p>
        </w:tc>
        <w:tc>
          <w:tcPr>
            <w:tcW w:w="1134" w:type="dxa"/>
            <w:vAlign w:val="center"/>
          </w:tcPr>
          <w:p>
            <w:pPr>
              <w:pStyle w:val="11"/>
            </w:pPr>
            <w:r>
              <w:t>1425.48</w:t>
            </w:r>
          </w:p>
        </w:tc>
        <w:tc>
          <w:tcPr>
            <w:tcW w:w="1134" w:type="dxa"/>
            <w:vAlign w:val="center"/>
          </w:tcPr>
          <w:p>
            <w:pPr>
              <w:pStyle w:val="11"/>
            </w:pPr>
            <w:r>
              <w:t>1425.48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116.30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2040501</w:t>
            </w:r>
          </w:p>
        </w:tc>
        <w:tc>
          <w:tcPr>
            <w:tcW w:w="1559" w:type="dxa"/>
            <w:vAlign w:val="center"/>
          </w:tcPr>
          <w:p>
            <w:pPr>
              <w:pStyle w:val="12"/>
            </w:pPr>
            <w:r>
              <w:t>行政运行</w:t>
            </w:r>
          </w:p>
        </w:tc>
        <w:tc>
          <w:tcPr>
            <w:tcW w:w="1134" w:type="dxa"/>
            <w:vAlign w:val="center"/>
          </w:tcPr>
          <w:p>
            <w:pPr>
              <w:pStyle w:val="11"/>
            </w:pPr>
            <w:r>
              <w:t>1161.48</w:t>
            </w:r>
          </w:p>
        </w:tc>
        <w:tc>
          <w:tcPr>
            <w:tcW w:w="1134" w:type="dxa"/>
            <w:vAlign w:val="center"/>
          </w:tcPr>
          <w:p>
            <w:pPr>
              <w:pStyle w:val="11"/>
            </w:pPr>
            <w:r>
              <w:t>1161.48</w:t>
            </w:r>
          </w:p>
        </w:tc>
        <w:tc>
          <w:tcPr>
            <w:tcW w:w="1134" w:type="dxa"/>
            <w:vAlign w:val="center"/>
          </w:tcPr>
          <w:p>
            <w:pPr>
              <w:pStyle w:val="11"/>
            </w:pPr>
            <w:r>
              <w:t>1161.48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2040504</w:t>
            </w:r>
          </w:p>
        </w:tc>
        <w:tc>
          <w:tcPr>
            <w:tcW w:w="1559" w:type="dxa"/>
            <w:vAlign w:val="center"/>
          </w:tcPr>
          <w:p>
            <w:pPr>
              <w:pStyle w:val="12"/>
            </w:pPr>
            <w:r>
              <w:t>案件审判</w:t>
            </w:r>
          </w:p>
        </w:tc>
        <w:tc>
          <w:tcPr>
            <w:tcW w:w="1134" w:type="dxa"/>
            <w:vAlign w:val="center"/>
          </w:tcPr>
          <w:p>
            <w:pPr>
              <w:pStyle w:val="11"/>
            </w:pPr>
            <w:r>
              <w:t>65.00</w:t>
            </w:r>
          </w:p>
        </w:tc>
        <w:tc>
          <w:tcPr>
            <w:tcW w:w="1134" w:type="dxa"/>
            <w:vAlign w:val="center"/>
          </w:tcPr>
          <w:p>
            <w:pPr>
              <w:pStyle w:val="11"/>
            </w:pPr>
            <w:r>
              <w:t>65.00</w:t>
            </w:r>
          </w:p>
        </w:tc>
        <w:tc>
          <w:tcPr>
            <w:tcW w:w="1134" w:type="dxa"/>
            <w:vAlign w:val="center"/>
          </w:tcPr>
          <w:p>
            <w:pPr>
              <w:pStyle w:val="11"/>
            </w:pPr>
            <w:r>
              <w:t>65.00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2040506</w:t>
            </w:r>
          </w:p>
        </w:tc>
        <w:tc>
          <w:tcPr>
            <w:tcW w:w="1559" w:type="dxa"/>
            <w:vAlign w:val="center"/>
          </w:tcPr>
          <w:p>
            <w:pPr>
              <w:pStyle w:val="12"/>
            </w:pPr>
            <w:r>
              <w:t>“两庭”建设</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2040599</w:t>
            </w:r>
          </w:p>
        </w:tc>
        <w:tc>
          <w:tcPr>
            <w:tcW w:w="1559" w:type="dxa"/>
            <w:vAlign w:val="center"/>
          </w:tcPr>
          <w:p>
            <w:pPr>
              <w:pStyle w:val="12"/>
            </w:pPr>
            <w:r>
              <w:t>其他法院支出</w:t>
            </w:r>
          </w:p>
        </w:tc>
        <w:tc>
          <w:tcPr>
            <w:tcW w:w="1134" w:type="dxa"/>
            <w:vAlign w:val="center"/>
          </w:tcPr>
          <w:p>
            <w:pPr>
              <w:pStyle w:val="11"/>
            </w:pPr>
            <w:r>
              <w:t>270.30</w:t>
            </w:r>
          </w:p>
        </w:tc>
        <w:tc>
          <w:tcPr>
            <w:tcW w:w="1134" w:type="dxa"/>
            <w:vAlign w:val="center"/>
          </w:tcPr>
          <w:p>
            <w:pPr>
              <w:pStyle w:val="11"/>
            </w:pPr>
            <w:r>
              <w:t>154.00</w:t>
            </w:r>
          </w:p>
        </w:tc>
        <w:tc>
          <w:tcPr>
            <w:tcW w:w="1134" w:type="dxa"/>
            <w:vAlign w:val="center"/>
          </w:tcPr>
          <w:p>
            <w:pPr>
              <w:pStyle w:val="11"/>
            </w:pPr>
            <w:r>
              <w:t>154.00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116.30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161001武邑县人民法院本级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1541.79</w:t>
            </w:r>
          </w:p>
        </w:tc>
        <w:tc>
          <w:tcPr>
            <w:tcW w:w="1361" w:type="dxa"/>
            <w:vAlign w:val="center"/>
          </w:tcPr>
          <w:p>
            <w:pPr>
              <w:pStyle w:val="15"/>
            </w:pPr>
            <w:r>
              <w:t>851.73</w:t>
            </w:r>
          </w:p>
        </w:tc>
        <w:tc>
          <w:tcPr>
            <w:tcW w:w="1361" w:type="dxa"/>
            <w:vAlign w:val="center"/>
          </w:tcPr>
          <w:p>
            <w:pPr>
              <w:pStyle w:val="15"/>
            </w:pPr>
            <w:r>
              <w:t>690.05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1541.79</w:t>
            </w:r>
          </w:p>
        </w:tc>
        <w:tc>
          <w:tcPr>
            <w:tcW w:w="1361" w:type="dxa"/>
            <w:vAlign w:val="center"/>
          </w:tcPr>
          <w:p>
            <w:pPr>
              <w:pStyle w:val="11"/>
            </w:pPr>
            <w:r>
              <w:t>851.73</w:t>
            </w:r>
          </w:p>
        </w:tc>
        <w:tc>
          <w:tcPr>
            <w:tcW w:w="1361" w:type="dxa"/>
            <w:vAlign w:val="center"/>
          </w:tcPr>
          <w:p>
            <w:pPr>
              <w:pStyle w:val="11"/>
            </w:pPr>
            <w:r>
              <w:t>690.05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20405</w:t>
            </w:r>
          </w:p>
        </w:tc>
        <w:tc>
          <w:tcPr>
            <w:tcW w:w="4535" w:type="dxa"/>
            <w:vAlign w:val="center"/>
          </w:tcPr>
          <w:p>
            <w:pPr>
              <w:pStyle w:val="12"/>
            </w:pPr>
            <w:r>
              <w:t>法院</w:t>
            </w:r>
          </w:p>
        </w:tc>
        <w:tc>
          <w:tcPr>
            <w:tcW w:w="1361" w:type="dxa"/>
            <w:vAlign w:val="center"/>
          </w:tcPr>
          <w:p>
            <w:pPr>
              <w:pStyle w:val="11"/>
            </w:pPr>
            <w:r>
              <w:t>1541.79</w:t>
            </w:r>
          </w:p>
        </w:tc>
        <w:tc>
          <w:tcPr>
            <w:tcW w:w="1361" w:type="dxa"/>
            <w:vAlign w:val="center"/>
          </w:tcPr>
          <w:p>
            <w:pPr>
              <w:pStyle w:val="11"/>
            </w:pPr>
            <w:r>
              <w:t>851.73</w:t>
            </w:r>
          </w:p>
        </w:tc>
        <w:tc>
          <w:tcPr>
            <w:tcW w:w="1361" w:type="dxa"/>
            <w:vAlign w:val="center"/>
          </w:tcPr>
          <w:p>
            <w:pPr>
              <w:pStyle w:val="11"/>
            </w:pPr>
            <w:r>
              <w:t>690.05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2040501</w:t>
            </w:r>
          </w:p>
        </w:tc>
        <w:tc>
          <w:tcPr>
            <w:tcW w:w="4535" w:type="dxa"/>
            <w:vAlign w:val="center"/>
          </w:tcPr>
          <w:p>
            <w:pPr>
              <w:pStyle w:val="12"/>
            </w:pPr>
            <w:r>
              <w:t>行政运行</w:t>
            </w:r>
          </w:p>
        </w:tc>
        <w:tc>
          <w:tcPr>
            <w:tcW w:w="1361" w:type="dxa"/>
            <w:vAlign w:val="center"/>
          </w:tcPr>
          <w:p>
            <w:pPr>
              <w:pStyle w:val="11"/>
            </w:pPr>
            <w:r>
              <w:t>1161.48</w:t>
            </w:r>
          </w:p>
        </w:tc>
        <w:tc>
          <w:tcPr>
            <w:tcW w:w="1361" w:type="dxa"/>
            <w:vAlign w:val="center"/>
          </w:tcPr>
          <w:p>
            <w:pPr>
              <w:pStyle w:val="11"/>
            </w:pPr>
            <w:r>
              <w:t>851.73</w:t>
            </w:r>
          </w:p>
        </w:tc>
        <w:tc>
          <w:tcPr>
            <w:tcW w:w="1361" w:type="dxa"/>
            <w:vAlign w:val="center"/>
          </w:tcPr>
          <w:p>
            <w:pPr>
              <w:pStyle w:val="11"/>
            </w:pPr>
            <w:r>
              <w:t>309.75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2040504</w:t>
            </w:r>
          </w:p>
        </w:tc>
        <w:tc>
          <w:tcPr>
            <w:tcW w:w="4535" w:type="dxa"/>
            <w:vAlign w:val="center"/>
          </w:tcPr>
          <w:p>
            <w:pPr>
              <w:pStyle w:val="12"/>
            </w:pPr>
            <w:r>
              <w:t>案件审判</w:t>
            </w:r>
          </w:p>
        </w:tc>
        <w:tc>
          <w:tcPr>
            <w:tcW w:w="1361" w:type="dxa"/>
            <w:vAlign w:val="center"/>
          </w:tcPr>
          <w:p>
            <w:pPr>
              <w:pStyle w:val="11"/>
            </w:pPr>
            <w:r>
              <w:t>65.00</w:t>
            </w:r>
          </w:p>
        </w:tc>
        <w:tc>
          <w:tcPr>
            <w:tcW w:w="1361" w:type="dxa"/>
            <w:vAlign w:val="center"/>
          </w:tcPr>
          <w:p>
            <w:pPr>
              <w:pStyle w:val="11"/>
            </w:pPr>
          </w:p>
        </w:tc>
        <w:tc>
          <w:tcPr>
            <w:tcW w:w="1361" w:type="dxa"/>
            <w:vAlign w:val="center"/>
          </w:tcPr>
          <w:p>
            <w:pPr>
              <w:pStyle w:val="11"/>
            </w:pPr>
            <w:r>
              <w:t>65.00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2040506</w:t>
            </w:r>
          </w:p>
        </w:tc>
        <w:tc>
          <w:tcPr>
            <w:tcW w:w="4535" w:type="dxa"/>
            <w:vAlign w:val="center"/>
          </w:tcPr>
          <w:p>
            <w:pPr>
              <w:pStyle w:val="12"/>
            </w:pPr>
            <w:r>
              <w:t>“两庭”建设</w:t>
            </w: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2040599</w:t>
            </w:r>
          </w:p>
        </w:tc>
        <w:tc>
          <w:tcPr>
            <w:tcW w:w="4535" w:type="dxa"/>
            <w:vAlign w:val="center"/>
          </w:tcPr>
          <w:p>
            <w:pPr>
              <w:pStyle w:val="12"/>
            </w:pPr>
            <w:r>
              <w:t>其他法院支出</w:t>
            </w:r>
          </w:p>
        </w:tc>
        <w:tc>
          <w:tcPr>
            <w:tcW w:w="1361" w:type="dxa"/>
            <w:vAlign w:val="center"/>
          </w:tcPr>
          <w:p>
            <w:pPr>
              <w:pStyle w:val="11"/>
            </w:pPr>
            <w:r>
              <w:t>270.30</w:t>
            </w:r>
          </w:p>
        </w:tc>
        <w:tc>
          <w:tcPr>
            <w:tcW w:w="1361" w:type="dxa"/>
            <w:vAlign w:val="center"/>
          </w:tcPr>
          <w:p>
            <w:pPr>
              <w:pStyle w:val="11"/>
            </w:pPr>
          </w:p>
        </w:tc>
        <w:tc>
          <w:tcPr>
            <w:tcW w:w="1361" w:type="dxa"/>
            <w:vAlign w:val="center"/>
          </w:tcPr>
          <w:p>
            <w:pPr>
              <w:pStyle w:val="11"/>
            </w:pPr>
            <w:r>
              <w:t>270.30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161001武邑县人民法院本级</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1425.48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1541.79</w:t>
            </w:r>
          </w:p>
        </w:tc>
        <w:tc>
          <w:tcPr>
            <w:tcW w:w="1474" w:type="dxa"/>
            <w:vAlign w:val="center"/>
          </w:tcPr>
          <w:p>
            <w:pPr>
              <w:pStyle w:val="11"/>
            </w:pPr>
            <w:r>
              <w:t>1541.79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4"/>
            </w:pPr>
            <w:r>
              <w:t>本年收入合计</w:t>
            </w:r>
          </w:p>
        </w:tc>
        <w:tc>
          <w:tcPr>
            <w:tcW w:w="1474" w:type="dxa"/>
            <w:vAlign w:val="center"/>
          </w:tcPr>
          <w:p>
            <w:pPr>
              <w:pStyle w:val="15"/>
            </w:pPr>
            <w:r>
              <w:t>1425.48</w:t>
            </w:r>
          </w:p>
        </w:tc>
        <w:tc>
          <w:tcPr>
            <w:tcW w:w="3402" w:type="dxa"/>
            <w:vAlign w:val="center"/>
          </w:tcPr>
          <w:p>
            <w:pPr>
              <w:pStyle w:val="14"/>
            </w:pPr>
            <w:r>
              <w:t>本年支出合计</w:t>
            </w:r>
          </w:p>
        </w:tc>
        <w:tc>
          <w:tcPr>
            <w:tcW w:w="1474" w:type="dxa"/>
            <w:vAlign w:val="center"/>
          </w:tcPr>
          <w:p>
            <w:pPr>
              <w:pStyle w:val="15"/>
            </w:pPr>
            <w:r>
              <w:t>1541.79</w:t>
            </w:r>
          </w:p>
        </w:tc>
        <w:tc>
          <w:tcPr>
            <w:tcW w:w="1474" w:type="dxa"/>
            <w:vAlign w:val="center"/>
          </w:tcPr>
          <w:p>
            <w:pPr>
              <w:pStyle w:val="15"/>
            </w:pPr>
            <w:r>
              <w:t>1541.79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2"/>
            </w:pPr>
            <w:r>
              <w:t>年初财政拨款结转和结余</w:t>
            </w:r>
          </w:p>
        </w:tc>
        <w:tc>
          <w:tcPr>
            <w:tcW w:w="1474" w:type="dxa"/>
            <w:vAlign w:val="center"/>
          </w:tcPr>
          <w:p>
            <w:pPr>
              <w:pStyle w:val="11"/>
            </w:pPr>
            <w:r>
              <w:t>116.30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一、一般公共预算拨款</w:t>
            </w:r>
          </w:p>
        </w:tc>
        <w:tc>
          <w:tcPr>
            <w:tcW w:w="1474" w:type="dxa"/>
            <w:vAlign w:val="center"/>
          </w:tcPr>
          <w:p>
            <w:pPr>
              <w:pStyle w:val="11"/>
            </w:pPr>
            <w:r>
              <w:t>116.30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4"/>
            </w:pPr>
            <w:r>
              <w:t>收入总计</w:t>
            </w:r>
          </w:p>
        </w:tc>
        <w:tc>
          <w:tcPr>
            <w:tcW w:w="1474" w:type="dxa"/>
            <w:vAlign w:val="center"/>
          </w:tcPr>
          <w:p>
            <w:pPr>
              <w:pStyle w:val="15"/>
            </w:pPr>
            <w:r>
              <w:t>1541.79</w:t>
            </w:r>
          </w:p>
        </w:tc>
        <w:tc>
          <w:tcPr>
            <w:tcW w:w="3402" w:type="dxa"/>
            <w:vAlign w:val="center"/>
          </w:tcPr>
          <w:p>
            <w:pPr>
              <w:pStyle w:val="14"/>
            </w:pPr>
            <w:r>
              <w:t>支出总计</w:t>
            </w:r>
          </w:p>
        </w:tc>
        <w:tc>
          <w:tcPr>
            <w:tcW w:w="1474" w:type="dxa"/>
            <w:vAlign w:val="center"/>
          </w:tcPr>
          <w:p>
            <w:pPr>
              <w:pStyle w:val="15"/>
            </w:pPr>
            <w:r>
              <w:t>1541.79</w:t>
            </w:r>
          </w:p>
        </w:tc>
        <w:tc>
          <w:tcPr>
            <w:tcW w:w="1474" w:type="dxa"/>
            <w:vAlign w:val="center"/>
          </w:tcPr>
          <w:p>
            <w:pPr>
              <w:pStyle w:val="15"/>
            </w:pPr>
            <w:r>
              <w:t>1541.79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161001武邑县人民法院本级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1541.79</w:t>
            </w:r>
          </w:p>
        </w:tc>
        <w:tc>
          <w:tcPr>
            <w:tcW w:w="2551" w:type="dxa"/>
            <w:vAlign w:val="center"/>
          </w:tcPr>
          <w:p>
            <w:pPr>
              <w:pStyle w:val="15"/>
            </w:pPr>
            <w:r>
              <w:t>851.73</w:t>
            </w:r>
          </w:p>
        </w:tc>
        <w:tc>
          <w:tcPr>
            <w:tcW w:w="2551" w:type="dxa"/>
            <w:vAlign w:val="center"/>
          </w:tcPr>
          <w:p>
            <w:pPr>
              <w:pStyle w:val="15"/>
            </w:pPr>
            <w:r>
              <w:t>690.05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1541.79</w:t>
            </w:r>
          </w:p>
        </w:tc>
        <w:tc>
          <w:tcPr>
            <w:tcW w:w="2551" w:type="dxa"/>
            <w:vAlign w:val="center"/>
          </w:tcPr>
          <w:p>
            <w:pPr>
              <w:pStyle w:val="11"/>
            </w:pPr>
            <w:r>
              <w:t>851.73</w:t>
            </w:r>
          </w:p>
        </w:tc>
        <w:tc>
          <w:tcPr>
            <w:tcW w:w="2551" w:type="dxa"/>
            <w:vAlign w:val="center"/>
          </w:tcPr>
          <w:p>
            <w:pPr>
              <w:pStyle w:val="11"/>
            </w:pPr>
            <w:r>
              <w:t>690.05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20405</w:t>
            </w:r>
          </w:p>
        </w:tc>
        <w:tc>
          <w:tcPr>
            <w:tcW w:w="4535" w:type="dxa"/>
            <w:vAlign w:val="center"/>
          </w:tcPr>
          <w:p>
            <w:pPr>
              <w:pStyle w:val="12"/>
            </w:pPr>
            <w:r>
              <w:t>法院</w:t>
            </w:r>
          </w:p>
        </w:tc>
        <w:tc>
          <w:tcPr>
            <w:tcW w:w="2551" w:type="dxa"/>
            <w:vAlign w:val="center"/>
          </w:tcPr>
          <w:p>
            <w:pPr>
              <w:pStyle w:val="11"/>
            </w:pPr>
            <w:r>
              <w:t>1541.79</w:t>
            </w:r>
          </w:p>
        </w:tc>
        <w:tc>
          <w:tcPr>
            <w:tcW w:w="2551" w:type="dxa"/>
            <w:vAlign w:val="center"/>
          </w:tcPr>
          <w:p>
            <w:pPr>
              <w:pStyle w:val="11"/>
            </w:pPr>
            <w:r>
              <w:t>851.73</w:t>
            </w:r>
          </w:p>
        </w:tc>
        <w:tc>
          <w:tcPr>
            <w:tcW w:w="2551" w:type="dxa"/>
            <w:vAlign w:val="center"/>
          </w:tcPr>
          <w:p>
            <w:pPr>
              <w:pStyle w:val="11"/>
            </w:pPr>
            <w:r>
              <w:t>690.05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2040501</w:t>
            </w:r>
          </w:p>
        </w:tc>
        <w:tc>
          <w:tcPr>
            <w:tcW w:w="4535" w:type="dxa"/>
            <w:vAlign w:val="center"/>
          </w:tcPr>
          <w:p>
            <w:pPr>
              <w:pStyle w:val="12"/>
            </w:pPr>
            <w:r>
              <w:t>行政运行</w:t>
            </w:r>
          </w:p>
        </w:tc>
        <w:tc>
          <w:tcPr>
            <w:tcW w:w="2551" w:type="dxa"/>
            <w:vAlign w:val="center"/>
          </w:tcPr>
          <w:p>
            <w:pPr>
              <w:pStyle w:val="11"/>
            </w:pPr>
            <w:r>
              <w:t>1161.48</w:t>
            </w:r>
          </w:p>
        </w:tc>
        <w:tc>
          <w:tcPr>
            <w:tcW w:w="2551" w:type="dxa"/>
            <w:vAlign w:val="center"/>
          </w:tcPr>
          <w:p>
            <w:pPr>
              <w:pStyle w:val="11"/>
            </w:pPr>
            <w:r>
              <w:t>851.73</w:t>
            </w:r>
          </w:p>
        </w:tc>
        <w:tc>
          <w:tcPr>
            <w:tcW w:w="2551" w:type="dxa"/>
            <w:vAlign w:val="center"/>
          </w:tcPr>
          <w:p>
            <w:pPr>
              <w:pStyle w:val="11"/>
            </w:pPr>
            <w:r>
              <w:t>309.75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2040504</w:t>
            </w:r>
          </w:p>
        </w:tc>
        <w:tc>
          <w:tcPr>
            <w:tcW w:w="4535" w:type="dxa"/>
            <w:vAlign w:val="center"/>
          </w:tcPr>
          <w:p>
            <w:pPr>
              <w:pStyle w:val="12"/>
            </w:pPr>
            <w:r>
              <w:t>案件审判</w:t>
            </w:r>
          </w:p>
        </w:tc>
        <w:tc>
          <w:tcPr>
            <w:tcW w:w="2551" w:type="dxa"/>
            <w:vAlign w:val="center"/>
          </w:tcPr>
          <w:p>
            <w:pPr>
              <w:pStyle w:val="11"/>
            </w:pPr>
            <w:r>
              <w:t>65.00</w:t>
            </w:r>
          </w:p>
        </w:tc>
        <w:tc>
          <w:tcPr>
            <w:tcW w:w="2551" w:type="dxa"/>
            <w:vAlign w:val="center"/>
          </w:tcPr>
          <w:p>
            <w:pPr>
              <w:pStyle w:val="11"/>
            </w:pPr>
          </w:p>
        </w:tc>
        <w:tc>
          <w:tcPr>
            <w:tcW w:w="2551" w:type="dxa"/>
            <w:vAlign w:val="center"/>
          </w:tcPr>
          <w:p>
            <w:pPr>
              <w:pStyle w:val="11"/>
            </w:pPr>
            <w: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2040506</w:t>
            </w:r>
          </w:p>
        </w:tc>
        <w:tc>
          <w:tcPr>
            <w:tcW w:w="4535" w:type="dxa"/>
            <w:vAlign w:val="center"/>
          </w:tcPr>
          <w:p>
            <w:pPr>
              <w:pStyle w:val="12"/>
            </w:pPr>
            <w:r>
              <w:t>“两庭”建设</w:t>
            </w:r>
          </w:p>
        </w:tc>
        <w:tc>
          <w:tcPr>
            <w:tcW w:w="2551" w:type="dxa"/>
            <w:vAlign w:val="center"/>
          </w:tcPr>
          <w:p>
            <w:pPr>
              <w:pStyle w:val="11"/>
            </w:pPr>
            <w:r>
              <w:t>45.00</w:t>
            </w:r>
          </w:p>
        </w:tc>
        <w:tc>
          <w:tcPr>
            <w:tcW w:w="2551" w:type="dxa"/>
            <w:vAlign w:val="center"/>
          </w:tcPr>
          <w:p>
            <w:pPr>
              <w:pStyle w:val="11"/>
            </w:pPr>
          </w:p>
        </w:tc>
        <w:tc>
          <w:tcPr>
            <w:tcW w:w="2551" w:type="dxa"/>
            <w:vAlign w:val="center"/>
          </w:tcPr>
          <w:p>
            <w:pPr>
              <w:pStyle w:val="11"/>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2040599</w:t>
            </w:r>
          </w:p>
        </w:tc>
        <w:tc>
          <w:tcPr>
            <w:tcW w:w="4535" w:type="dxa"/>
            <w:vAlign w:val="center"/>
          </w:tcPr>
          <w:p>
            <w:pPr>
              <w:pStyle w:val="12"/>
            </w:pPr>
            <w:r>
              <w:t>其他法院支出</w:t>
            </w:r>
          </w:p>
        </w:tc>
        <w:tc>
          <w:tcPr>
            <w:tcW w:w="2551" w:type="dxa"/>
            <w:vAlign w:val="center"/>
          </w:tcPr>
          <w:p>
            <w:pPr>
              <w:pStyle w:val="11"/>
            </w:pPr>
            <w:r>
              <w:t>270.30</w:t>
            </w:r>
          </w:p>
        </w:tc>
        <w:tc>
          <w:tcPr>
            <w:tcW w:w="2551" w:type="dxa"/>
            <w:vAlign w:val="center"/>
          </w:tcPr>
          <w:p>
            <w:pPr>
              <w:pStyle w:val="11"/>
            </w:pPr>
          </w:p>
        </w:tc>
        <w:tc>
          <w:tcPr>
            <w:tcW w:w="2551" w:type="dxa"/>
            <w:vAlign w:val="center"/>
          </w:tcPr>
          <w:p>
            <w:pPr>
              <w:pStyle w:val="11"/>
            </w:pPr>
            <w:r>
              <w:t>270.30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161001武邑县人民法院本级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851.73</w:t>
            </w:r>
          </w:p>
        </w:tc>
        <w:tc>
          <w:tcPr>
            <w:tcW w:w="2551" w:type="dxa"/>
            <w:vAlign w:val="center"/>
          </w:tcPr>
          <w:p>
            <w:pPr>
              <w:pStyle w:val="15"/>
            </w:pPr>
            <w:r>
              <w:t>799.10</w:t>
            </w:r>
          </w:p>
        </w:tc>
        <w:tc>
          <w:tcPr>
            <w:tcW w:w="2551" w:type="dxa"/>
            <w:vAlign w:val="center"/>
          </w:tcPr>
          <w:p>
            <w:pPr>
              <w:pStyle w:val="15"/>
            </w:pPr>
            <w:r>
              <w:t>52.64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790.27</w:t>
            </w:r>
          </w:p>
        </w:tc>
        <w:tc>
          <w:tcPr>
            <w:tcW w:w="2551" w:type="dxa"/>
            <w:vAlign w:val="center"/>
          </w:tcPr>
          <w:p>
            <w:pPr>
              <w:pStyle w:val="11"/>
            </w:pPr>
            <w:r>
              <w:t>790.27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358.45</w:t>
            </w:r>
          </w:p>
        </w:tc>
        <w:tc>
          <w:tcPr>
            <w:tcW w:w="2551" w:type="dxa"/>
            <w:vAlign w:val="center"/>
          </w:tcPr>
          <w:p>
            <w:pPr>
              <w:pStyle w:val="11"/>
            </w:pPr>
            <w:r>
              <w:t>358.45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227.77</w:t>
            </w:r>
          </w:p>
        </w:tc>
        <w:tc>
          <w:tcPr>
            <w:tcW w:w="2551" w:type="dxa"/>
            <w:vAlign w:val="center"/>
          </w:tcPr>
          <w:p>
            <w:pPr>
              <w:pStyle w:val="11"/>
            </w:pPr>
            <w:r>
              <w:t>227.77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31.98</w:t>
            </w:r>
          </w:p>
        </w:tc>
        <w:tc>
          <w:tcPr>
            <w:tcW w:w="2551" w:type="dxa"/>
            <w:vAlign w:val="center"/>
          </w:tcPr>
          <w:p>
            <w:pPr>
              <w:pStyle w:val="11"/>
            </w:pPr>
            <w:r>
              <w:t>31.98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77.07</w:t>
            </w:r>
          </w:p>
        </w:tc>
        <w:tc>
          <w:tcPr>
            <w:tcW w:w="2551" w:type="dxa"/>
            <w:vAlign w:val="center"/>
          </w:tcPr>
          <w:p>
            <w:pPr>
              <w:pStyle w:val="11"/>
            </w:pPr>
            <w:r>
              <w:t>77.07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41.14</w:t>
            </w:r>
          </w:p>
        </w:tc>
        <w:tc>
          <w:tcPr>
            <w:tcW w:w="2551" w:type="dxa"/>
            <w:vAlign w:val="center"/>
          </w:tcPr>
          <w:p>
            <w:pPr>
              <w:pStyle w:val="11"/>
            </w:pPr>
            <w:r>
              <w:t>41.14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3.88</w:t>
            </w:r>
          </w:p>
        </w:tc>
        <w:tc>
          <w:tcPr>
            <w:tcW w:w="2551" w:type="dxa"/>
            <w:vAlign w:val="center"/>
          </w:tcPr>
          <w:p>
            <w:pPr>
              <w:pStyle w:val="11"/>
            </w:pPr>
            <w:r>
              <w:t>3.88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49.98</w:t>
            </w:r>
          </w:p>
        </w:tc>
        <w:tc>
          <w:tcPr>
            <w:tcW w:w="2551" w:type="dxa"/>
            <w:vAlign w:val="center"/>
          </w:tcPr>
          <w:p>
            <w:pPr>
              <w:pStyle w:val="11"/>
            </w:pPr>
            <w:r>
              <w:t>49.98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52.64</w:t>
            </w:r>
          </w:p>
        </w:tc>
        <w:tc>
          <w:tcPr>
            <w:tcW w:w="2551" w:type="dxa"/>
            <w:vAlign w:val="center"/>
          </w:tcPr>
          <w:p>
            <w:pPr>
              <w:pStyle w:val="11"/>
            </w:pPr>
          </w:p>
        </w:tc>
        <w:tc>
          <w:tcPr>
            <w:tcW w:w="2551" w:type="dxa"/>
            <w:vAlign w:val="center"/>
          </w:tcPr>
          <w:p>
            <w:pPr>
              <w:pStyle w:val="11"/>
            </w:pPr>
            <w:r>
              <w:t>52.64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13.06</w:t>
            </w:r>
          </w:p>
        </w:tc>
        <w:tc>
          <w:tcPr>
            <w:tcW w:w="2551" w:type="dxa"/>
            <w:vAlign w:val="center"/>
          </w:tcPr>
          <w:p>
            <w:pPr>
              <w:pStyle w:val="11"/>
            </w:pPr>
          </w:p>
        </w:tc>
        <w:tc>
          <w:tcPr>
            <w:tcW w:w="2551" w:type="dxa"/>
            <w:vAlign w:val="center"/>
          </w:tcPr>
          <w:p>
            <w:pPr>
              <w:pStyle w:val="11"/>
            </w:pPr>
            <w:r>
              <w:t>13.06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6.20</w:t>
            </w:r>
          </w:p>
        </w:tc>
        <w:tc>
          <w:tcPr>
            <w:tcW w:w="2551" w:type="dxa"/>
            <w:vAlign w:val="center"/>
          </w:tcPr>
          <w:p>
            <w:pPr>
              <w:pStyle w:val="11"/>
            </w:pPr>
          </w:p>
        </w:tc>
        <w:tc>
          <w:tcPr>
            <w:tcW w:w="2551" w:type="dxa"/>
            <w:vAlign w:val="center"/>
          </w:tcPr>
          <w:p>
            <w:pPr>
              <w:pStyle w:val="11"/>
            </w:pPr>
            <w: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6.37</w:t>
            </w:r>
          </w:p>
        </w:tc>
        <w:tc>
          <w:tcPr>
            <w:tcW w:w="2551" w:type="dxa"/>
            <w:vAlign w:val="center"/>
          </w:tcPr>
          <w:p>
            <w:pPr>
              <w:pStyle w:val="11"/>
            </w:pPr>
          </w:p>
        </w:tc>
        <w:tc>
          <w:tcPr>
            <w:tcW w:w="2551" w:type="dxa"/>
            <w:vAlign w:val="center"/>
          </w:tcPr>
          <w:p>
            <w:pPr>
              <w:pStyle w:val="11"/>
            </w:pPr>
            <w:r>
              <w:t>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8.82</w:t>
            </w:r>
          </w:p>
        </w:tc>
        <w:tc>
          <w:tcPr>
            <w:tcW w:w="2551" w:type="dxa"/>
            <w:vAlign w:val="center"/>
          </w:tcPr>
          <w:p>
            <w:pPr>
              <w:pStyle w:val="11"/>
            </w:pPr>
            <w:r>
              <w:t>8.82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3.75</w:t>
            </w:r>
          </w:p>
        </w:tc>
        <w:tc>
          <w:tcPr>
            <w:tcW w:w="2551" w:type="dxa"/>
            <w:vAlign w:val="center"/>
          </w:tcPr>
          <w:p>
            <w:pPr>
              <w:pStyle w:val="11"/>
            </w:pPr>
            <w:r>
              <w:t>3.75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4.98</w:t>
            </w:r>
          </w:p>
        </w:tc>
        <w:tc>
          <w:tcPr>
            <w:tcW w:w="2551" w:type="dxa"/>
            <w:vAlign w:val="center"/>
          </w:tcPr>
          <w:p>
            <w:pPr>
              <w:pStyle w:val="11"/>
            </w:pPr>
            <w:r>
              <w:t>4.98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0.09</w:t>
            </w:r>
          </w:p>
        </w:tc>
        <w:tc>
          <w:tcPr>
            <w:tcW w:w="2551" w:type="dxa"/>
            <w:vAlign w:val="center"/>
          </w:tcPr>
          <w:p>
            <w:pPr>
              <w:pStyle w:val="11"/>
            </w:pPr>
            <w:r>
              <w:t>0.09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161001武邑县人民法院本级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161001武邑县人民法院本级</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161001武邑县人民法院本级</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rPr>
          <w:rFonts w:eastAsiaTheme="minorEastAsia"/>
          <w:lang w:eastAsia="zh-CN"/>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r>
        <w:rPr>
          <w:rFonts w:hint="eastAsia" w:eastAsiaTheme="minorEastAsia"/>
          <w:lang w:eastAsia="zh-CN"/>
        </w:rPr>
        <w:t>。</w:t>
      </w:r>
    </w:p>
    <w:p>
      <w:pPr>
        <w:jc w:val="center"/>
        <w:outlineLvl w:val="4"/>
      </w:pPr>
      <w:r>
        <w:rPr>
          <w:rFonts w:ascii="方正小标宋_GBK" w:hAnsi="方正小标宋_GBK" w:eastAsia="方正小标宋_GBK" w:cs="方正小标宋_GBK"/>
          <w:color w:val="000000"/>
          <w:sz w:val="44"/>
        </w:rPr>
        <w:t>武邑县人民法院本级2022年单位预算信息公开情况说明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按照《预算法》、《地方预决算公开操作规程》和《关于进一步推进预算公开工作的实施意见》规定，现将武邑县人民法院本级2022年单位预算公开如下：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（一）依法审判法律规定由基层人民法院管辖的刑事、民事、行政等第一审案件。</w:t>
      </w:r>
    </w:p>
    <w:p>
      <w:pPr>
        <w:pStyle w:val="17"/>
      </w:pPr>
      <w:r>
        <w:t>（二）依法审判上级人民法院指定、同级人民法院移送的刑事、民事、行政等第一审案件。</w:t>
      </w:r>
    </w:p>
    <w:p>
      <w:pPr>
        <w:pStyle w:val="17"/>
      </w:pPr>
      <w:r>
        <w:t>（三）审查和受理各类申诉案件，审判各类再审案件，处理来信来访。</w:t>
      </w:r>
    </w:p>
    <w:p>
      <w:pPr>
        <w:pStyle w:val="17"/>
      </w:pPr>
      <w:r>
        <w:t>（四）依法办理发生法律效力的民事、行政案件判决和裁定执行事项及刑事案件判决和裁定中关于财产部分的执行事项；办理法律规定由基层人民法院执行的其他法律文书的执行事项。</w:t>
      </w:r>
    </w:p>
    <w:p>
      <w:pPr>
        <w:pStyle w:val="17"/>
      </w:pPr>
      <w:r>
        <w:t>（五）负责本院审判工作的调查研究，总结审判工作经验。</w:t>
      </w:r>
    </w:p>
    <w:p>
      <w:pPr>
        <w:pStyle w:val="17"/>
      </w:pPr>
      <w:r>
        <w:t>（六）负责本院干警思想政治教育和业务培训工作；按照权限管理法官和其他工作人员；协同上级法院及县主管部门管理全院的机构设置、人员编制工作。</w:t>
      </w:r>
    </w:p>
    <w:p>
      <w:pPr>
        <w:pStyle w:val="17"/>
      </w:pPr>
      <w:r>
        <w:t>（七）管理本院的有关经费及物资装备。</w:t>
      </w:r>
    </w:p>
    <w:p>
      <w:pPr>
        <w:pStyle w:val="17"/>
      </w:pPr>
      <w:r>
        <w:t>（八）负责本院司法技术鉴定、通讯、计算机等技术管理工作。</w:t>
      </w:r>
    </w:p>
    <w:p>
      <w:pPr>
        <w:pStyle w:val="17"/>
      </w:pPr>
      <w:r>
        <w:t>（九）在审判工作中宣传法制，教育公民忠于社会主义祖国，自觉遵守宪法、法律和社会公德。</w:t>
      </w:r>
    </w:p>
    <w:p>
      <w:pPr>
        <w:pStyle w:val="17"/>
      </w:pPr>
      <w:r>
        <w:t>（十）完成上级法院和县委、县人大交办的其他工作。</w:t>
      </w:r>
    </w:p>
    <w:p>
      <w:pPr>
        <w:pStyle w:val="17"/>
      </w:pPr>
      <w:r>
        <w:t>（十一）承办其他应由基层人民法院负责的工作。</w:t>
      </w:r>
    </w:p>
    <w:p>
      <w:pPr>
        <w:pStyle w:val="17"/>
      </w:pPr>
      <w:r>
        <w:t>部门内设机构：</w:t>
      </w:r>
    </w:p>
    <w:p>
      <w:pPr>
        <w:pStyle w:val="17"/>
      </w:pPr>
      <w:r>
        <w:t>（一）立案庭（诉讼服务中心）。负责立案登记、涉诉信访、诉前调解、小额速裁等工作。</w:t>
      </w:r>
    </w:p>
    <w:p>
      <w:pPr>
        <w:pStyle w:val="17"/>
      </w:pPr>
      <w:r>
        <w:t>（二）刑事审判庭。负责依法审理本院管辖的各类刑事案件及相关工作。</w:t>
      </w:r>
    </w:p>
    <w:p>
      <w:pPr>
        <w:pStyle w:val="17"/>
      </w:pPr>
      <w:r>
        <w:t>（三）民事审判庭。负责依法审理本院管辖的各类民事案件及相关工作。</w:t>
      </w:r>
    </w:p>
    <w:p>
      <w:pPr>
        <w:pStyle w:val="17"/>
      </w:pPr>
      <w:r>
        <w:t>（四）行政审判庭（综合审判庭）。负责依法审理由本院管辖的各类行政案件及相关工作，依法办理国家赔偿案件，根据需要办理本院管辖的其他类型案件。</w:t>
      </w:r>
    </w:p>
    <w:p>
      <w:pPr>
        <w:pStyle w:val="17"/>
      </w:pPr>
      <w:r>
        <w:t>（五）执行局。负责执行法律规定的由本院执行的已生效且具有支付内容的各种法律文书及其他执行案件；负责本院管辖案件的诉前保全、诉讼保全及司法救助等工作。</w:t>
      </w:r>
    </w:p>
    <w:p>
      <w:pPr>
        <w:pStyle w:val="17"/>
      </w:pPr>
      <w:r>
        <w:t>（六）政治部。负责思想政治工作；负责机构编制、干部人事、目标绩效考核工作；负责机关党建及工青妇工作；负责宣传和教育培训工作；配合开展纪检监察工作。</w:t>
      </w:r>
    </w:p>
    <w:p>
      <w:pPr>
        <w:pStyle w:val="17"/>
      </w:pPr>
      <w:r>
        <w:t>（七）综合办公室。负责协助院领导组织、协调处理公务；负责党组会、院务会和院长办公会的组织安排及决定事项的督办；负责综合性材料起草和信息简报的编写工作；负责文秘、印鉴、督查、保密、机要、档案工作；负责国有资产、物资装备管理和计划财务工作；负责院领导交办的其他事项。</w:t>
      </w:r>
    </w:p>
    <w:p>
      <w:pPr>
        <w:pStyle w:val="17"/>
      </w:pPr>
      <w:r>
        <w:t>（八）审判管理办公室（研究室）。负责审判流程、案件质量管理、案件评查、审判运行态势分析、司法统计、司法调研、司法公开工作；负责审委会会务等工作；负责司法辅助技术和信息化建设工作。</w:t>
      </w:r>
    </w:p>
    <w:p>
      <w:pPr>
        <w:pStyle w:val="17"/>
      </w:pPr>
      <w:r>
        <w:t>司法警察大队。负责司法警察警务工作；负责警卫、押解、送达工作；配合有关审判、执行事项。</w:t>
      </w:r>
    </w:p>
    <w:p>
      <w:pPr>
        <w:pStyle w:val="2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武邑县人民法院本级</w:t>
            </w:r>
          </w:p>
        </w:tc>
        <w:tc>
          <w:tcPr>
            <w:tcW w:w="1843" w:type="dxa"/>
            <w:vAlign w:val="center"/>
          </w:tcPr>
          <w:p>
            <w:pPr>
              <w:pStyle w:val="13"/>
            </w:pPr>
            <w:r>
              <w:t>行政</w:t>
            </w:r>
          </w:p>
        </w:tc>
        <w:tc>
          <w:tcPr>
            <w:tcW w:w="2126" w:type="dxa"/>
            <w:vAlign w:val="center"/>
          </w:tcPr>
          <w:p>
            <w:pPr>
              <w:pStyle w:val="13"/>
            </w:pPr>
            <w:r>
              <w:t>副处（县）级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18"/>
      </w:pPr>
      <w:r>
        <w:t>1、收入说明</w:t>
      </w:r>
    </w:p>
    <w:p>
      <w:pPr>
        <w:pStyle w:val="18"/>
      </w:pPr>
      <w:r>
        <w:t>反映本</w:t>
      </w:r>
      <w:r>
        <w:rPr>
          <w:rFonts w:hint="eastAsia" w:eastAsiaTheme="minorEastAsia"/>
          <w:lang w:eastAsia="zh-CN"/>
        </w:rPr>
        <w:t>单位</w:t>
      </w:r>
      <w:r>
        <w:t>当年收入。2022年预算收入1541.79万元，其中：一般公共预算收入</w:t>
      </w:r>
      <w:r>
        <w:rPr>
          <w:rFonts w:hint="eastAsia" w:eastAsiaTheme="minorEastAsia"/>
          <w:lang w:eastAsia="zh-CN"/>
        </w:rPr>
        <w:t>1425.48</w:t>
      </w:r>
      <w:r>
        <w:t>万元，政府性基金预算收入0万元，国有资本经营预算收入0万元，财政专户收入0万元，事业收入0万元，上级补助收入0万元，附属单位上缴收入0万元，经营收入0万元，其他收入0万元</w:t>
      </w:r>
      <w:r>
        <w:rPr>
          <w:rFonts w:hint="eastAsia" w:eastAsiaTheme="minorEastAsia"/>
          <w:lang w:eastAsia="zh-CN"/>
        </w:rPr>
        <w:t>，上年结转结余</w:t>
      </w:r>
      <w:r>
        <w:t>116.30</w:t>
      </w:r>
      <w:r>
        <w:rPr>
          <w:rFonts w:hint="eastAsia" w:eastAsiaTheme="minorEastAsia"/>
          <w:lang w:eastAsia="zh-CN"/>
        </w:rPr>
        <w:t>万元</w:t>
      </w:r>
      <w:r>
        <w:t>。</w:t>
      </w:r>
    </w:p>
    <w:p>
      <w:pPr>
        <w:pStyle w:val="18"/>
      </w:pPr>
      <w:r>
        <w:t>2、支出说明</w:t>
      </w:r>
    </w:p>
    <w:p>
      <w:pPr>
        <w:pStyle w:val="18"/>
      </w:pPr>
      <w:r>
        <w:t>收支预算总表支出栏、基本支出表、项目支出表按经济分类和功能分类科目编制，反映2022年度</w:t>
      </w:r>
      <w:r>
        <w:rPr>
          <w:rFonts w:hint="eastAsia" w:eastAsiaTheme="minorEastAsia"/>
          <w:lang w:eastAsia="zh-CN"/>
        </w:rPr>
        <w:t>单位</w:t>
      </w:r>
      <w:r>
        <w:t>预算支出的总体情况。2022年部门预算支出1541.79万元，其中，基本支出851.73万元，包括人员经费799.1万元与公用经费52.64万元；项目支出690.0</w:t>
      </w:r>
      <w:r>
        <w:rPr>
          <w:rFonts w:hint="eastAsia" w:eastAsiaTheme="minorEastAsia"/>
          <w:lang w:eastAsia="zh-CN"/>
        </w:rPr>
        <w:t>6</w:t>
      </w:r>
      <w:r>
        <w:t>万元，主要是行政运行309.75万元、案件审判65万元、“两庭”建设45万元、其他法院支出270.3万元、；其他支出0万元。</w:t>
      </w:r>
    </w:p>
    <w:p>
      <w:pPr>
        <w:pStyle w:val="18"/>
      </w:pPr>
      <w:r>
        <w:t>3、比上年增减情况</w:t>
      </w:r>
    </w:p>
    <w:p>
      <w:pPr>
        <w:pStyle w:val="18"/>
      </w:pPr>
      <w:r>
        <w:t>2022年部门预算较2021年减少49.62万元，其中：基本支出减少48.18万元，主要是由于由于人员工资调整；项目支出减少1.45万元，主要是由于项目减少。</w:t>
      </w:r>
    </w:p>
    <w:p>
      <w:pPr>
        <w:pStyle w:val="26"/>
      </w:pPr>
    </w:p>
    <w:p>
      <w:pPr>
        <w:spacing w:before="10" w:after="10"/>
        <w:ind w:firstLine="640"/>
        <w:outlineLvl w:val="5"/>
      </w:pPr>
      <w:r>
        <w:rPr>
          <w:rFonts w:ascii="黑体" w:hAnsi="黑体" w:eastAsia="黑体" w:cs="黑体"/>
          <w:color w:val="000000"/>
          <w:sz w:val="32"/>
        </w:rPr>
        <w:t>三、机关运行经费安排情况</w:t>
      </w:r>
    </w:p>
    <w:p>
      <w:pPr>
        <w:pStyle w:val="19"/>
      </w:pPr>
      <w:r>
        <w:t>机关运行经费共计安排52.64万元，主要用于保证机关正常运转的办公及印刷费、邮电费、差旅费、会议费、福利费、专用材料及一般设备购置费、办公用房水电费、办公用房取暖费、日常维修费、办公楼物业管理费、公务车运行维护费等支出。</w:t>
      </w:r>
    </w:p>
    <w:p>
      <w:pPr>
        <w:pStyle w:val="27"/>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rPr>
          <w:lang w:eastAsia="zh-CN"/>
        </w:rPr>
      </w:pPr>
      <w:r>
        <w:rPr>
          <w:rFonts w:hint="eastAsia"/>
        </w:rPr>
        <w:t>2022年，财政拨款“三公”经费预算安排</w:t>
      </w:r>
      <w:r>
        <w:rPr>
          <w:rFonts w:hint="eastAsia"/>
          <w:lang w:eastAsia="zh-CN"/>
        </w:rPr>
        <w:t>0</w:t>
      </w:r>
      <w:r>
        <w:rPr>
          <w:rFonts w:hint="eastAsia"/>
        </w:rPr>
        <w:t>万元，其中：因公出国（境）费</w:t>
      </w:r>
      <w:r>
        <w:rPr>
          <w:rFonts w:hint="eastAsia"/>
          <w:lang w:eastAsia="zh-CN"/>
        </w:rPr>
        <w:t>0</w:t>
      </w:r>
      <w:r>
        <w:rPr>
          <w:rFonts w:hint="eastAsia"/>
        </w:rPr>
        <w:t>万元；公务用车购置及运维费</w:t>
      </w:r>
      <w:r>
        <w:rPr>
          <w:rFonts w:hint="eastAsia"/>
          <w:lang w:eastAsia="zh-CN"/>
        </w:rPr>
        <w:t>0</w:t>
      </w:r>
      <w:r>
        <w:rPr>
          <w:rFonts w:hint="eastAsia"/>
        </w:rPr>
        <w:t>万元（其中：公务用车运行维护费</w:t>
      </w:r>
      <w:r>
        <w:rPr>
          <w:rFonts w:hint="eastAsia"/>
          <w:lang w:eastAsia="zh-CN"/>
        </w:rPr>
        <w:t>0</w:t>
      </w:r>
      <w:r>
        <w:rPr>
          <w:rFonts w:hint="eastAsia"/>
        </w:rPr>
        <w:t>万元，公务用车购置费</w:t>
      </w:r>
      <w:r>
        <w:rPr>
          <w:rFonts w:hint="eastAsia"/>
          <w:lang w:eastAsia="zh-CN"/>
        </w:rPr>
        <w:t>0</w:t>
      </w:r>
      <w:r>
        <w:rPr>
          <w:rFonts w:hint="eastAsia"/>
        </w:rPr>
        <w:t>万元)；公务接待费</w:t>
      </w:r>
      <w:r>
        <w:rPr>
          <w:rFonts w:hint="eastAsia"/>
          <w:lang w:eastAsia="zh-CN"/>
        </w:rPr>
        <w:t>0</w:t>
      </w:r>
      <w:r>
        <w:rPr>
          <w:rFonts w:hint="eastAsia"/>
        </w:rPr>
        <w:t>万元。“三公”经费与上年持平，无增减变化。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1、2021年中央政法转移支付资金 冀财政法【2021】32号绩效目标表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1.依法审理各类案件。</w:t>
            </w:r>
          </w:p>
          <w:p>
            <w:pPr>
              <w:pStyle w:val="12"/>
            </w:pPr>
            <w:r>
              <w:t>2.依法惩治刑事犯罪；监督行政机关依法行政。</w:t>
            </w:r>
          </w:p>
          <w:p>
            <w:pPr>
              <w:pStyle w:val="12"/>
            </w:pPr>
            <w:r>
              <w:t>3.促进社会和谐，维护社会稳定，服务全县工作大局，发挥服务保障职能。</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参与庭审次数</w:t>
            </w:r>
          </w:p>
        </w:tc>
        <w:tc>
          <w:tcPr>
            <w:tcW w:w="2835" w:type="dxa"/>
            <w:vAlign w:val="center"/>
          </w:tcPr>
          <w:p>
            <w:pPr>
              <w:pStyle w:val="12"/>
            </w:pPr>
            <w:r>
              <w:t>参与庭审辅助工作次数</w:t>
            </w:r>
          </w:p>
        </w:tc>
        <w:tc>
          <w:tcPr>
            <w:tcW w:w="2551" w:type="dxa"/>
            <w:vAlign w:val="center"/>
          </w:tcPr>
          <w:p>
            <w:pPr>
              <w:pStyle w:val="12"/>
            </w:pPr>
            <w:r>
              <w:t>≥1次/件</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办案效率</w:t>
            </w:r>
          </w:p>
        </w:tc>
        <w:tc>
          <w:tcPr>
            <w:tcW w:w="2835" w:type="dxa"/>
            <w:vAlign w:val="center"/>
          </w:tcPr>
          <w:p>
            <w:pPr>
              <w:pStyle w:val="12"/>
            </w:pPr>
            <w:r>
              <w:t>办案效率提高</w:t>
            </w:r>
          </w:p>
        </w:tc>
        <w:tc>
          <w:tcPr>
            <w:tcW w:w="2551" w:type="dxa"/>
            <w:vAlign w:val="center"/>
          </w:tcPr>
          <w:p>
            <w:pPr>
              <w:pStyle w:val="12"/>
            </w:pPr>
            <w:r>
              <w:t>≥90百分比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案件结案率</w:t>
            </w:r>
          </w:p>
        </w:tc>
        <w:tc>
          <w:tcPr>
            <w:tcW w:w="2835" w:type="dxa"/>
            <w:vAlign w:val="center"/>
          </w:tcPr>
          <w:p>
            <w:pPr>
              <w:pStyle w:val="12"/>
            </w:pPr>
            <w:r>
              <w:t>案件审判执行完结率</w:t>
            </w:r>
          </w:p>
        </w:tc>
        <w:tc>
          <w:tcPr>
            <w:tcW w:w="2551" w:type="dxa"/>
            <w:vAlign w:val="center"/>
          </w:tcPr>
          <w:p>
            <w:pPr>
              <w:pStyle w:val="12"/>
            </w:pPr>
            <w:r>
              <w:t>≥90百分比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办案件数提高</w:t>
            </w:r>
          </w:p>
        </w:tc>
        <w:tc>
          <w:tcPr>
            <w:tcW w:w="2835" w:type="dxa"/>
            <w:vAlign w:val="center"/>
          </w:tcPr>
          <w:p>
            <w:pPr>
              <w:pStyle w:val="12"/>
            </w:pPr>
            <w:r>
              <w:t>办案件数提高率</w:t>
            </w:r>
          </w:p>
        </w:tc>
        <w:tc>
          <w:tcPr>
            <w:tcW w:w="2551" w:type="dxa"/>
            <w:vAlign w:val="center"/>
          </w:tcPr>
          <w:p>
            <w:pPr>
              <w:pStyle w:val="12"/>
            </w:pPr>
            <w:r>
              <w:t>&gt;100百分比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案件办结后质效提高</w:t>
            </w:r>
          </w:p>
        </w:tc>
        <w:tc>
          <w:tcPr>
            <w:tcW w:w="2835" w:type="dxa"/>
            <w:vAlign w:val="center"/>
          </w:tcPr>
          <w:p>
            <w:pPr>
              <w:pStyle w:val="12"/>
            </w:pPr>
            <w:r>
              <w:t>案件办结后质效提高率</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案件办结后经济效益提高</w:t>
            </w:r>
          </w:p>
        </w:tc>
        <w:tc>
          <w:tcPr>
            <w:tcW w:w="2835" w:type="dxa"/>
            <w:vAlign w:val="center"/>
          </w:tcPr>
          <w:p>
            <w:pPr>
              <w:pStyle w:val="12"/>
            </w:pPr>
            <w:r>
              <w:t>案件办结后经济效益情况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案件办结后社会效益提高</w:t>
            </w:r>
          </w:p>
        </w:tc>
        <w:tc>
          <w:tcPr>
            <w:tcW w:w="2835" w:type="dxa"/>
            <w:vAlign w:val="center"/>
          </w:tcPr>
          <w:p>
            <w:pPr>
              <w:pStyle w:val="12"/>
            </w:pPr>
            <w:r>
              <w:t>案件办结后社会效益情况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案件办结后生态效益提高</w:t>
            </w:r>
          </w:p>
        </w:tc>
        <w:tc>
          <w:tcPr>
            <w:tcW w:w="2835" w:type="dxa"/>
            <w:vAlign w:val="center"/>
          </w:tcPr>
          <w:p>
            <w:pPr>
              <w:pStyle w:val="12"/>
            </w:pPr>
            <w:r>
              <w:t>案件办结后生态效益情况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案件办结后群众满意率</w:t>
            </w:r>
          </w:p>
        </w:tc>
        <w:tc>
          <w:tcPr>
            <w:tcW w:w="2835" w:type="dxa"/>
            <w:vAlign w:val="center"/>
          </w:tcPr>
          <w:p>
            <w:pPr>
              <w:pStyle w:val="12"/>
            </w:pPr>
            <w:r>
              <w:t>案件办结后群众满意情况</w:t>
            </w:r>
          </w:p>
        </w:tc>
        <w:tc>
          <w:tcPr>
            <w:tcW w:w="2551" w:type="dxa"/>
            <w:vAlign w:val="center"/>
          </w:tcPr>
          <w:p>
            <w:pPr>
              <w:pStyle w:val="12"/>
            </w:pPr>
            <w:r>
              <w:t>比较满意</w:t>
            </w:r>
          </w:p>
        </w:tc>
        <w:tc>
          <w:tcPr>
            <w:tcW w:w="2268" w:type="dxa"/>
            <w:vAlign w:val="center"/>
          </w:tcPr>
          <w:p>
            <w:pPr>
              <w:pStyle w:val="12"/>
            </w:pPr>
            <w:r>
              <w:t>历史依据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2、2021年中央政法转移支付资金 冀财政法【2021】32号绩效目标表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1.依法积极推进案件执行工作，切实保障群众合法权益，维护社会公平正义以及促进社会和谐，维护社会稳定。</w:t>
            </w:r>
          </w:p>
          <w:p>
            <w:pPr>
              <w:pStyle w:val="12"/>
            </w:pPr>
            <w:r>
              <w:t>2.依法审理各类案件；依法惩治刑事犯罪；监督行政机关依法行政。促进社会和谐，维护社会稳定，服务全县工作大局，发挥服务保障职能。</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装备使用率</w:t>
            </w:r>
          </w:p>
        </w:tc>
        <w:tc>
          <w:tcPr>
            <w:tcW w:w="2835" w:type="dxa"/>
            <w:vAlign w:val="center"/>
          </w:tcPr>
          <w:p>
            <w:pPr>
              <w:pStyle w:val="12"/>
            </w:pPr>
            <w:r>
              <w:t>装备使用频率</w:t>
            </w:r>
          </w:p>
        </w:tc>
        <w:tc>
          <w:tcPr>
            <w:tcW w:w="2551" w:type="dxa"/>
            <w:vAlign w:val="center"/>
          </w:tcPr>
          <w:p>
            <w:pPr>
              <w:pStyle w:val="12"/>
            </w:pPr>
            <w:r>
              <w:t>&gt;1次</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装备合格率</w:t>
            </w:r>
          </w:p>
        </w:tc>
        <w:tc>
          <w:tcPr>
            <w:tcW w:w="2835" w:type="dxa"/>
            <w:vAlign w:val="center"/>
          </w:tcPr>
          <w:p>
            <w:pPr>
              <w:pStyle w:val="12"/>
            </w:pPr>
            <w:r>
              <w:t>装备质量</w:t>
            </w:r>
          </w:p>
        </w:tc>
        <w:tc>
          <w:tcPr>
            <w:tcW w:w="2551" w:type="dxa"/>
            <w:vAlign w:val="center"/>
          </w:tcPr>
          <w:p>
            <w:pPr>
              <w:pStyle w:val="12"/>
            </w:pPr>
            <w:r>
              <w:t>≥100百分比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装备购置率</w:t>
            </w:r>
          </w:p>
        </w:tc>
        <w:tc>
          <w:tcPr>
            <w:tcW w:w="2835" w:type="dxa"/>
            <w:vAlign w:val="center"/>
          </w:tcPr>
          <w:p>
            <w:pPr>
              <w:pStyle w:val="12"/>
            </w:pPr>
            <w:r>
              <w:t>装备及时购置</w:t>
            </w:r>
          </w:p>
        </w:tc>
        <w:tc>
          <w:tcPr>
            <w:tcW w:w="2551" w:type="dxa"/>
            <w:vAlign w:val="center"/>
          </w:tcPr>
          <w:p>
            <w:pPr>
              <w:pStyle w:val="12"/>
            </w:pPr>
            <w:r>
              <w:t>≥1次</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装备性价比</w:t>
            </w:r>
          </w:p>
        </w:tc>
        <w:tc>
          <w:tcPr>
            <w:tcW w:w="2835" w:type="dxa"/>
            <w:vAlign w:val="center"/>
          </w:tcPr>
          <w:p>
            <w:pPr>
              <w:pStyle w:val="12"/>
            </w:pPr>
            <w:r>
              <w:t>装备性价比较</w:t>
            </w:r>
          </w:p>
        </w:tc>
        <w:tc>
          <w:tcPr>
            <w:tcW w:w="2551" w:type="dxa"/>
            <w:vAlign w:val="center"/>
          </w:tcPr>
          <w:p>
            <w:pPr>
              <w:pStyle w:val="12"/>
            </w:pPr>
            <w:r>
              <w:t>≥90百分比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装备持续使用率</w:t>
            </w:r>
          </w:p>
        </w:tc>
        <w:tc>
          <w:tcPr>
            <w:tcW w:w="2835" w:type="dxa"/>
            <w:vAlign w:val="center"/>
          </w:tcPr>
          <w:p>
            <w:pPr>
              <w:pStyle w:val="12"/>
            </w:pPr>
            <w:r>
              <w:t>装备持续使用时间</w:t>
            </w:r>
          </w:p>
        </w:tc>
        <w:tc>
          <w:tcPr>
            <w:tcW w:w="2551" w:type="dxa"/>
            <w:vAlign w:val="center"/>
          </w:tcPr>
          <w:p>
            <w:pPr>
              <w:pStyle w:val="12"/>
            </w:pPr>
            <w:r>
              <w:t>≥5年</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装备购置后经济效益</w:t>
            </w:r>
          </w:p>
        </w:tc>
        <w:tc>
          <w:tcPr>
            <w:tcW w:w="2835" w:type="dxa"/>
            <w:vAlign w:val="center"/>
          </w:tcPr>
          <w:p>
            <w:pPr>
              <w:pStyle w:val="12"/>
            </w:pPr>
            <w:r>
              <w:t>装备购置后经济效益情况</w:t>
            </w:r>
          </w:p>
        </w:tc>
        <w:tc>
          <w:tcPr>
            <w:tcW w:w="2551" w:type="dxa"/>
            <w:vAlign w:val="center"/>
          </w:tcPr>
          <w:p>
            <w:pPr>
              <w:pStyle w:val="12"/>
            </w:pPr>
            <w:r>
              <w:t>≥90百分比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装备使用后社会效益</w:t>
            </w:r>
          </w:p>
        </w:tc>
        <w:tc>
          <w:tcPr>
            <w:tcW w:w="2835" w:type="dxa"/>
            <w:vAlign w:val="center"/>
          </w:tcPr>
          <w:p>
            <w:pPr>
              <w:pStyle w:val="12"/>
            </w:pPr>
            <w:r>
              <w:t>装备使用后社会效益情况</w:t>
            </w:r>
          </w:p>
        </w:tc>
        <w:tc>
          <w:tcPr>
            <w:tcW w:w="2551" w:type="dxa"/>
            <w:vAlign w:val="center"/>
          </w:tcPr>
          <w:p>
            <w:pPr>
              <w:pStyle w:val="12"/>
            </w:pPr>
            <w:r>
              <w:t>≥100百分比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装备使用后节能</w:t>
            </w:r>
          </w:p>
        </w:tc>
        <w:tc>
          <w:tcPr>
            <w:tcW w:w="2835" w:type="dxa"/>
            <w:vAlign w:val="center"/>
          </w:tcPr>
          <w:p>
            <w:pPr>
              <w:pStyle w:val="12"/>
            </w:pPr>
            <w:r>
              <w:t>装备使用后节能情况</w:t>
            </w:r>
          </w:p>
        </w:tc>
        <w:tc>
          <w:tcPr>
            <w:tcW w:w="2551" w:type="dxa"/>
            <w:vAlign w:val="center"/>
          </w:tcPr>
          <w:p>
            <w:pPr>
              <w:pStyle w:val="12"/>
            </w:pPr>
            <w:r>
              <w:t>≥90百分比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干警满意率</w:t>
            </w:r>
          </w:p>
        </w:tc>
        <w:tc>
          <w:tcPr>
            <w:tcW w:w="2835" w:type="dxa"/>
            <w:vAlign w:val="center"/>
          </w:tcPr>
          <w:p>
            <w:pPr>
              <w:pStyle w:val="12"/>
            </w:pPr>
            <w:r>
              <w:t>干警对装备满意情况</w:t>
            </w:r>
          </w:p>
        </w:tc>
        <w:tc>
          <w:tcPr>
            <w:tcW w:w="2551" w:type="dxa"/>
            <w:vAlign w:val="center"/>
          </w:tcPr>
          <w:p>
            <w:pPr>
              <w:pStyle w:val="12"/>
            </w:pPr>
            <w:r>
              <w:t>非常满意</w:t>
            </w:r>
          </w:p>
        </w:tc>
        <w:tc>
          <w:tcPr>
            <w:tcW w:w="2268" w:type="dxa"/>
            <w:vAlign w:val="center"/>
          </w:tcPr>
          <w:p>
            <w:pPr>
              <w:pStyle w:val="12"/>
            </w:pPr>
            <w:r>
              <w:t>历史依据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3、]提前下达2022年中央政法纪检监察转移支付资金（办案支出）冀财政法【2021】62号绩效目标表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1.目标内容1依法积极推进案件执行工作，切实保障群众合法权益，维护社会公平正义以及促进社会和谐，维护社会稳定。</w:t>
            </w:r>
          </w:p>
          <w:p>
            <w:pPr>
              <w:pStyle w:val="12"/>
            </w:pPr>
            <w:r>
              <w:t>2.目标内容2依法审理各类案件；依法惩治刑事犯罪；监督行政机关依法行政。促进社会和谐，维护社会稳定，服务全县工作大局，发挥服务保障职能。</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参与案件执行次数</w:t>
            </w:r>
          </w:p>
        </w:tc>
        <w:tc>
          <w:tcPr>
            <w:tcW w:w="2835" w:type="dxa"/>
            <w:vAlign w:val="center"/>
          </w:tcPr>
          <w:p>
            <w:pPr>
              <w:pStyle w:val="12"/>
            </w:pPr>
            <w:r>
              <w:t>参与庭审辅助工作次数</w:t>
            </w:r>
          </w:p>
        </w:tc>
        <w:tc>
          <w:tcPr>
            <w:tcW w:w="2551" w:type="dxa"/>
            <w:vAlign w:val="center"/>
          </w:tcPr>
          <w:p>
            <w:pPr>
              <w:pStyle w:val="12"/>
            </w:pPr>
            <w:r>
              <w:t>≥1次</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办案效率</w:t>
            </w:r>
          </w:p>
        </w:tc>
        <w:tc>
          <w:tcPr>
            <w:tcW w:w="2835" w:type="dxa"/>
            <w:vAlign w:val="center"/>
          </w:tcPr>
          <w:p>
            <w:pPr>
              <w:pStyle w:val="12"/>
            </w:pPr>
            <w:r>
              <w:t>办案效率提高</w:t>
            </w:r>
          </w:p>
        </w:tc>
        <w:tc>
          <w:tcPr>
            <w:tcW w:w="2551" w:type="dxa"/>
            <w:vAlign w:val="center"/>
          </w:tcPr>
          <w:p>
            <w:pPr>
              <w:pStyle w:val="12"/>
            </w:pPr>
            <w:r>
              <w:t>≥90百分比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案件结案率</w:t>
            </w:r>
          </w:p>
        </w:tc>
        <w:tc>
          <w:tcPr>
            <w:tcW w:w="2835" w:type="dxa"/>
            <w:vAlign w:val="center"/>
          </w:tcPr>
          <w:p>
            <w:pPr>
              <w:pStyle w:val="12"/>
            </w:pPr>
            <w:r>
              <w:t>案件执行办结率</w:t>
            </w:r>
          </w:p>
        </w:tc>
        <w:tc>
          <w:tcPr>
            <w:tcW w:w="2551" w:type="dxa"/>
            <w:vAlign w:val="center"/>
          </w:tcPr>
          <w:p>
            <w:pPr>
              <w:pStyle w:val="12"/>
            </w:pPr>
            <w:r>
              <w:t>≥100百分比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办案件数提高</w:t>
            </w:r>
          </w:p>
        </w:tc>
        <w:tc>
          <w:tcPr>
            <w:tcW w:w="2835" w:type="dxa"/>
            <w:vAlign w:val="center"/>
          </w:tcPr>
          <w:p>
            <w:pPr>
              <w:pStyle w:val="12"/>
            </w:pPr>
            <w:r>
              <w:t>办案件数提高率</w:t>
            </w:r>
          </w:p>
        </w:tc>
        <w:tc>
          <w:tcPr>
            <w:tcW w:w="2551" w:type="dxa"/>
            <w:vAlign w:val="center"/>
          </w:tcPr>
          <w:p>
            <w:pPr>
              <w:pStyle w:val="12"/>
            </w:pPr>
            <w:r>
              <w:t>&gt;100百分比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案件办结质效提高</w:t>
            </w:r>
          </w:p>
        </w:tc>
        <w:tc>
          <w:tcPr>
            <w:tcW w:w="2835" w:type="dxa"/>
            <w:vAlign w:val="center"/>
          </w:tcPr>
          <w:p>
            <w:pPr>
              <w:pStyle w:val="12"/>
            </w:pPr>
            <w:r>
              <w:t>案件办结质效提高率</w:t>
            </w:r>
          </w:p>
        </w:tc>
        <w:tc>
          <w:tcPr>
            <w:tcW w:w="2551" w:type="dxa"/>
            <w:vAlign w:val="center"/>
          </w:tcPr>
          <w:p>
            <w:pPr>
              <w:pStyle w:val="12"/>
            </w:pPr>
            <w:r>
              <w:t>≥100百分比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案件办结后经济效益提高</w:t>
            </w:r>
          </w:p>
        </w:tc>
        <w:tc>
          <w:tcPr>
            <w:tcW w:w="2835" w:type="dxa"/>
            <w:vAlign w:val="center"/>
          </w:tcPr>
          <w:p>
            <w:pPr>
              <w:pStyle w:val="12"/>
            </w:pPr>
            <w:r>
              <w:t>案件办结后经济效益情况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案件办结后社会效益提高</w:t>
            </w:r>
          </w:p>
        </w:tc>
        <w:tc>
          <w:tcPr>
            <w:tcW w:w="2835" w:type="dxa"/>
            <w:vAlign w:val="center"/>
          </w:tcPr>
          <w:p>
            <w:pPr>
              <w:pStyle w:val="12"/>
            </w:pPr>
            <w:r>
              <w:t>案件办结后社会效益情况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案件办结后生态效益提高</w:t>
            </w:r>
          </w:p>
        </w:tc>
        <w:tc>
          <w:tcPr>
            <w:tcW w:w="2835" w:type="dxa"/>
            <w:vAlign w:val="center"/>
          </w:tcPr>
          <w:p>
            <w:pPr>
              <w:pStyle w:val="12"/>
            </w:pPr>
            <w:r>
              <w:t>案件办结后生态效益情况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案件办结后群众满意率</w:t>
            </w:r>
          </w:p>
        </w:tc>
        <w:tc>
          <w:tcPr>
            <w:tcW w:w="2835" w:type="dxa"/>
            <w:vAlign w:val="center"/>
          </w:tcPr>
          <w:p>
            <w:pPr>
              <w:pStyle w:val="12"/>
            </w:pPr>
            <w:r>
              <w:t>案件办结后群众满意情况</w:t>
            </w:r>
          </w:p>
        </w:tc>
        <w:tc>
          <w:tcPr>
            <w:tcW w:w="2551" w:type="dxa"/>
            <w:vAlign w:val="center"/>
          </w:tcPr>
          <w:p>
            <w:pPr>
              <w:pStyle w:val="12"/>
            </w:pPr>
            <w:r>
              <w:t>非常满意</w:t>
            </w:r>
          </w:p>
        </w:tc>
        <w:tc>
          <w:tcPr>
            <w:tcW w:w="2268" w:type="dxa"/>
            <w:vAlign w:val="center"/>
          </w:tcPr>
          <w:p>
            <w:pPr>
              <w:pStyle w:val="12"/>
            </w:pPr>
            <w:r>
              <w:t>历史依据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4、事务管理绩效目标表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1.目标内容1依法管理法院司法行政工作；承办其它应由县人民法院负责的工作及任务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参与庭审场次</w:t>
            </w:r>
          </w:p>
        </w:tc>
        <w:tc>
          <w:tcPr>
            <w:tcW w:w="2835" w:type="dxa"/>
            <w:vAlign w:val="center"/>
          </w:tcPr>
          <w:p>
            <w:pPr>
              <w:pStyle w:val="12"/>
            </w:pPr>
            <w:r>
              <w:t>参加庭审辅助工作件次</w:t>
            </w:r>
          </w:p>
        </w:tc>
        <w:tc>
          <w:tcPr>
            <w:tcW w:w="2551" w:type="dxa"/>
            <w:vAlign w:val="center"/>
          </w:tcPr>
          <w:p>
            <w:pPr>
              <w:pStyle w:val="12"/>
            </w:pPr>
            <w:r>
              <w:t>≥1次/件</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办理质效率</w:t>
            </w:r>
          </w:p>
        </w:tc>
        <w:tc>
          <w:tcPr>
            <w:tcW w:w="2835" w:type="dxa"/>
            <w:vAlign w:val="center"/>
          </w:tcPr>
          <w:p>
            <w:pPr>
              <w:pStyle w:val="12"/>
            </w:pPr>
            <w:r>
              <w:t>案件审判执行质量效率</w:t>
            </w:r>
          </w:p>
        </w:tc>
        <w:tc>
          <w:tcPr>
            <w:tcW w:w="2551" w:type="dxa"/>
            <w:vAlign w:val="center"/>
          </w:tcPr>
          <w:p>
            <w:pPr>
              <w:pStyle w:val="12"/>
            </w:pPr>
            <w:r>
              <w:t>≥100百分比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案件结案率</w:t>
            </w:r>
          </w:p>
        </w:tc>
        <w:tc>
          <w:tcPr>
            <w:tcW w:w="2835" w:type="dxa"/>
            <w:vAlign w:val="center"/>
          </w:tcPr>
          <w:p>
            <w:pPr>
              <w:pStyle w:val="12"/>
            </w:pPr>
            <w:r>
              <w:t>案件审判执行完结率</w:t>
            </w:r>
          </w:p>
        </w:tc>
        <w:tc>
          <w:tcPr>
            <w:tcW w:w="2551" w:type="dxa"/>
            <w:vAlign w:val="center"/>
          </w:tcPr>
          <w:p>
            <w:pPr>
              <w:pStyle w:val="12"/>
            </w:pPr>
            <w:r>
              <w:t>≥90百分比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预算内资金</w:t>
            </w:r>
          </w:p>
        </w:tc>
        <w:tc>
          <w:tcPr>
            <w:tcW w:w="2835" w:type="dxa"/>
            <w:vAlign w:val="center"/>
          </w:tcPr>
          <w:p>
            <w:pPr>
              <w:pStyle w:val="12"/>
            </w:pPr>
            <w:r>
              <w:t>控制在预算成本内</w:t>
            </w:r>
          </w:p>
        </w:tc>
        <w:tc>
          <w:tcPr>
            <w:tcW w:w="2551" w:type="dxa"/>
            <w:vAlign w:val="center"/>
          </w:tcPr>
          <w:p>
            <w:pPr>
              <w:pStyle w:val="12"/>
            </w:pPr>
            <w:r>
              <w:t>≤291.05万元</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 xml:space="preserve"> 事务完成后经济效益提高</w:t>
            </w:r>
          </w:p>
        </w:tc>
        <w:tc>
          <w:tcPr>
            <w:tcW w:w="2835" w:type="dxa"/>
            <w:vAlign w:val="center"/>
          </w:tcPr>
          <w:p>
            <w:pPr>
              <w:pStyle w:val="12"/>
            </w:pPr>
            <w:r>
              <w:t>事务完成后经济效益情况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 xml:space="preserve"> 事务完成后社会效益提高</w:t>
            </w:r>
          </w:p>
        </w:tc>
        <w:tc>
          <w:tcPr>
            <w:tcW w:w="2835" w:type="dxa"/>
            <w:vAlign w:val="center"/>
          </w:tcPr>
          <w:p>
            <w:pPr>
              <w:pStyle w:val="12"/>
            </w:pPr>
            <w:r>
              <w:t>事务完成后社会效益情况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 xml:space="preserve"> 事务完成后生态效益提高</w:t>
            </w:r>
          </w:p>
        </w:tc>
        <w:tc>
          <w:tcPr>
            <w:tcW w:w="2835" w:type="dxa"/>
            <w:vAlign w:val="center"/>
          </w:tcPr>
          <w:p>
            <w:pPr>
              <w:pStyle w:val="12"/>
            </w:pPr>
            <w:r>
              <w:t>事务完成后生态效益情况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 xml:space="preserve"> 事务完成后可持续影响情况</w:t>
            </w:r>
          </w:p>
        </w:tc>
        <w:tc>
          <w:tcPr>
            <w:tcW w:w="2835" w:type="dxa"/>
            <w:vAlign w:val="center"/>
          </w:tcPr>
          <w:p>
            <w:pPr>
              <w:pStyle w:val="12"/>
            </w:pPr>
            <w:r>
              <w:t xml:space="preserve"> 事务完成后可持续影响情况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干警和群众满意率</w:t>
            </w:r>
          </w:p>
        </w:tc>
        <w:tc>
          <w:tcPr>
            <w:tcW w:w="2835" w:type="dxa"/>
            <w:vAlign w:val="center"/>
          </w:tcPr>
          <w:p>
            <w:pPr>
              <w:pStyle w:val="12"/>
            </w:pPr>
            <w:r>
              <w:t>事务完成后干警和群众满意情况</w:t>
            </w:r>
          </w:p>
        </w:tc>
        <w:tc>
          <w:tcPr>
            <w:tcW w:w="2551" w:type="dxa"/>
            <w:vAlign w:val="center"/>
          </w:tcPr>
          <w:p>
            <w:pPr>
              <w:pStyle w:val="12"/>
            </w:pPr>
            <w:r>
              <w:t>非常满意</w:t>
            </w:r>
          </w:p>
        </w:tc>
        <w:tc>
          <w:tcPr>
            <w:tcW w:w="2268" w:type="dxa"/>
            <w:vAlign w:val="center"/>
          </w:tcPr>
          <w:p>
            <w:pPr>
              <w:pStyle w:val="12"/>
            </w:pPr>
            <w:r>
              <w:t>历史依据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5、提前下达2021年法院建设补助资金 冀财政法（2020）73号绩效目标表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1.依法审理各类案件。</w:t>
            </w:r>
          </w:p>
          <w:p>
            <w:pPr>
              <w:pStyle w:val="12"/>
            </w:pPr>
            <w:r>
              <w:t>2.依法惩治刑事犯罪；监督行政机关依法行政。</w:t>
            </w:r>
          </w:p>
          <w:p>
            <w:pPr>
              <w:pStyle w:val="12"/>
            </w:pPr>
            <w:r>
              <w:t>3.促进社会和谐，维护社会稳定，服务全县工作大局，发挥服务保障职能。</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开庭次数</w:t>
            </w:r>
          </w:p>
        </w:tc>
        <w:tc>
          <w:tcPr>
            <w:tcW w:w="2835" w:type="dxa"/>
            <w:vAlign w:val="center"/>
          </w:tcPr>
          <w:p>
            <w:pPr>
              <w:pStyle w:val="12"/>
            </w:pPr>
            <w:r>
              <w:t>开庭次数</w:t>
            </w:r>
          </w:p>
        </w:tc>
        <w:tc>
          <w:tcPr>
            <w:tcW w:w="2551" w:type="dxa"/>
            <w:vAlign w:val="center"/>
          </w:tcPr>
          <w:p>
            <w:pPr>
              <w:pStyle w:val="12"/>
            </w:pPr>
            <w:r>
              <w:t>&gt;1次</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设备合格率</w:t>
            </w:r>
          </w:p>
        </w:tc>
        <w:tc>
          <w:tcPr>
            <w:tcW w:w="2835" w:type="dxa"/>
            <w:vAlign w:val="center"/>
          </w:tcPr>
          <w:p>
            <w:pPr>
              <w:pStyle w:val="12"/>
            </w:pPr>
            <w:r>
              <w:t>设备质量</w:t>
            </w:r>
          </w:p>
        </w:tc>
        <w:tc>
          <w:tcPr>
            <w:tcW w:w="2551" w:type="dxa"/>
            <w:vAlign w:val="center"/>
          </w:tcPr>
          <w:p>
            <w:pPr>
              <w:pStyle w:val="12"/>
            </w:pPr>
            <w:r>
              <w:t>≥100百分比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设备购置率</w:t>
            </w:r>
          </w:p>
        </w:tc>
        <w:tc>
          <w:tcPr>
            <w:tcW w:w="2835" w:type="dxa"/>
            <w:vAlign w:val="center"/>
          </w:tcPr>
          <w:p>
            <w:pPr>
              <w:pStyle w:val="12"/>
            </w:pPr>
            <w:r>
              <w:t>设备及时购置</w:t>
            </w:r>
          </w:p>
        </w:tc>
        <w:tc>
          <w:tcPr>
            <w:tcW w:w="2551" w:type="dxa"/>
            <w:vAlign w:val="center"/>
          </w:tcPr>
          <w:p>
            <w:pPr>
              <w:pStyle w:val="12"/>
            </w:pPr>
            <w:r>
              <w:t>≥1次</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设备性价比</w:t>
            </w:r>
          </w:p>
        </w:tc>
        <w:tc>
          <w:tcPr>
            <w:tcW w:w="2835" w:type="dxa"/>
            <w:vAlign w:val="center"/>
          </w:tcPr>
          <w:p>
            <w:pPr>
              <w:pStyle w:val="12"/>
            </w:pPr>
            <w:r>
              <w:t>设备性价比较</w:t>
            </w:r>
          </w:p>
        </w:tc>
        <w:tc>
          <w:tcPr>
            <w:tcW w:w="2551" w:type="dxa"/>
            <w:vAlign w:val="center"/>
          </w:tcPr>
          <w:p>
            <w:pPr>
              <w:pStyle w:val="12"/>
            </w:pPr>
            <w:r>
              <w:t>≥90百分比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设备持续使用率</w:t>
            </w:r>
          </w:p>
        </w:tc>
        <w:tc>
          <w:tcPr>
            <w:tcW w:w="2835" w:type="dxa"/>
            <w:vAlign w:val="center"/>
          </w:tcPr>
          <w:p>
            <w:pPr>
              <w:pStyle w:val="12"/>
            </w:pPr>
            <w:r>
              <w:t>设备持续使用时间</w:t>
            </w:r>
          </w:p>
        </w:tc>
        <w:tc>
          <w:tcPr>
            <w:tcW w:w="2551" w:type="dxa"/>
            <w:vAlign w:val="center"/>
          </w:tcPr>
          <w:p>
            <w:pPr>
              <w:pStyle w:val="12"/>
            </w:pPr>
            <w:r>
              <w:t>≥5年</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服装购置后经济效益</w:t>
            </w:r>
          </w:p>
        </w:tc>
        <w:tc>
          <w:tcPr>
            <w:tcW w:w="2835" w:type="dxa"/>
            <w:vAlign w:val="center"/>
          </w:tcPr>
          <w:p>
            <w:pPr>
              <w:pStyle w:val="12"/>
            </w:pPr>
            <w:r>
              <w:t>设备购置后经济效益情况</w:t>
            </w:r>
          </w:p>
        </w:tc>
        <w:tc>
          <w:tcPr>
            <w:tcW w:w="2551" w:type="dxa"/>
            <w:vAlign w:val="center"/>
          </w:tcPr>
          <w:p>
            <w:pPr>
              <w:pStyle w:val="12"/>
            </w:pPr>
            <w:r>
              <w:t>≥90百分比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服装购置后社会效益</w:t>
            </w:r>
          </w:p>
        </w:tc>
        <w:tc>
          <w:tcPr>
            <w:tcW w:w="2835" w:type="dxa"/>
            <w:vAlign w:val="center"/>
          </w:tcPr>
          <w:p>
            <w:pPr>
              <w:pStyle w:val="12"/>
            </w:pPr>
            <w:r>
              <w:t>设备购置后社会效益情况</w:t>
            </w:r>
          </w:p>
        </w:tc>
        <w:tc>
          <w:tcPr>
            <w:tcW w:w="2551" w:type="dxa"/>
            <w:vAlign w:val="center"/>
          </w:tcPr>
          <w:p>
            <w:pPr>
              <w:pStyle w:val="12"/>
            </w:pPr>
            <w:r>
              <w:t>≥100百分比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设备使用后节能</w:t>
            </w:r>
          </w:p>
        </w:tc>
        <w:tc>
          <w:tcPr>
            <w:tcW w:w="2835" w:type="dxa"/>
            <w:vAlign w:val="center"/>
          </w:tcPr>
          <w:p>
            <w:pPr>
              <w:pStyle w:val="12"/>
            </w:pPr>
            <w:r>
              <w:t>设备使用后节能情况</w:t>
            </w:r>
          </w:p>
        </w:tc>
        <w:tc>
          <w:tcPr>
            <w:tcW w:w="2551" w:type="dxa"/>
            <w:vAlign w:val="center"/>
          </w:tcPr>
          <w:p>
            <w:pPr>
              <w:pStyle w:val="12"/>
            </w:pPr>
            <w:r>
              <w:t>≥90百分比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干警满意率</w:t>
            </w:r>
          </w:p>
        </w:tc>
        <w:tc>
          <w:tcPr>
            <w:tcW w:w="2835" w:type="dxa"/>
            <w:vAlign w:val="center"/>
          </w:tcPr>
          <w:p>
            <w:pPr>
              <w:pStyle w:val="12"/>
            </w:pPr>
            <w:r>
              <w:t>干警对设备满意情况</w:t>
            </w:r>
          </w:p>
        </w:tc>
        <w:tc>
          <w:tcPr>
            <w:tcW w:w="2551" w:type="dxa"/>
            <w:vAlign w:val="center"/>
          </w:tcPr>
          <w:p>
            <w:pPr>
              <w:pStyle w:val="12"/>
            </w:pPr>
            <w:r>
              <w:t>非常满意</w:t>
            </w:r>
          </w:p>
        </w:tc>
        <w:tc>
          <w:tcPr>
            <w:tcW w:w="2268" w:type="dxa"/>
            <w:vAlign w:val="center"/>
          </w:tcPr>
          <w:p>
            <w:pPr>
              <w:pStyle w:val="12"/>
            </w:pPr>
            <w:r>
              <w:t>历史依据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6、提前下达2021年中央政法纪检监察转移支付资金 冀财政法(2020)70号绩效目标表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1.依法审理各类案件。</w:t>
            </w:r>
          </w:p>
          <w:p>
            <w:pPr>
              <w:pStyle w:val="12"/>
            </w:pPr>
            <w:r>
              <w:t>2.依法惩治刑事犯罪；监督行政机关依法行政。</w:t>
            </w:r>
          </w:p>
          <w:p>
            <w:pPr>
              <w:pStyle w:val="12"/>
            </w:pPr>
            <w:r>
              <w:t>3.促进社会和谐，维护社会稳定，服务全县工作大局，发挥服务保障职能。</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参与庭审次数</w:t>
            </w:r>
          </w:p>
        </w:tc>
        <w:tc>
          <w:tcPr>
            <w:tcW w:w="2835" w:type="dxa"/>
            <w:vAlign w:val="center"/>
          </w:tcPr>
          <w:p>
            <w:pPr>
              <w:pStyle w:val="12"/>
            </w:pPr>
            <w:r>
              <w:t>参与庭审辅助工作次数</w:t>
            </w:r>
          </w:p>
        </w:tc>
        <w:tc>
          <w:tcPr>
            <w:tcW w:w="2551" w:type="dxa"/>
            <w:vAlign w:val="center"/>
          </w:tcPr>
          <w:p>
            <w:pPr>
              <w:pStyle w:val="12"/>
            </w:pPr>
            <w:r>
              <w:t>≥1次/件</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办案效率</w:t>
            </w:r>
          </w:p>
        </w:tc>
        <w:tc>
          <w:tcPr>
            <w:tcW w:w="2835" w:type="dxa"/>
            <w:vAlign w:val="center"/>
          </w:tcPr>
          <w:p>
            <w:pPr>
              <w:pStyle w:val="12"/>
            </w:pPr>
            <w:r>
              <w:t>办案效率提高</w:t>
            </w:r>
          </w:p>
        </w:tc>
        <w:tc>
          <w:tcPr>
            <w:tcW w:w="2551" w:type="dxa"/>
            <w:vAlign w:val="center"/>
          </w:tcPr>
          <w:p>
            <w:pPr>
              <w:pStyle w:val="12"/>
            </w:pPr>
            <w:r>
              <w:t>≥90百分比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案件结案率</w:t>
            </w:r>
          </w:p>
        </w:tc>
        <w:tc>
          <w:tcPr>
            <w:tcW w:w="2835" w:type="dxa"/>
            <w:vAlign w:val="center"/>
          </w:tcPr>
          <w:p>
            <w:pPr>
              <w:pStyle w:val="12"/>
            </w:pPr>
            <w:r>
              <w:t>案件审判执行完结率</w:t>
            </w:r>
          </w:p>
        </w:tc>
        <w:tc>
          <w:tcPr>
            <w:tcW w:w="2551" w:type="dxa"/>
            <w:vAlign w:val="center"/>
          </w:tcPr>
          <w:p>
            <w:pPr>
              <w:pStyle w:val="12"/>
            </w:pPr>
            <w:r>
              <w:t>≥90百分比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办案件数提高</w:t>
            </w:r>
          </w:p>
        </w:tc>
        <w:tc>
          <w:tcPr>
            <w:tcW w:w="2835" w:type="dxa"/>
            <w:vAlign w:val="center"/>
          </w:tcPr>
          <w:p>
            <w:pPr>
              <w:pStyle w:val="12"/>
            </w:pPr>
            <w:r>
              <w:t>办案件数提高率</w:t>
            </w:r>
          </w:p>
        </w:tc>
        <w:tc>
          <w:tcPr>
            <w:tcW w:w="2551" w:type="dxa"/>
            <w:vAlign w:val="center"/>
          </w:tcPr>
          <w:p>
            <w:pPr>
              <w:pStyle w:val="12"/>
            </w:pPr>
            <w:r>
              <w:t>&gt;100百分比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案件办结后质效提高</w:t>
            </w:r>
          </w:p>
        </w:tc>
        <w:tc>
          <w:tcPr>
            <w:tcW w:w="2835" w:type="dxa"/>
            <w:vAlign w:val="center"/>
          </w:tcPr>
          <w:p>
            <w:pPr>
              <w:pStyle w:val="12"/>
            </w:pPr>
            <w:r>
              <w:t>案件办结后质效提高率</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案件办结后经济效益提高</w:t>
            </w:r>
          </w:p>
        </w:tc>
        <w:tc>
          <w:tcPr>
            <w:tcW w:w="2835" w:type="dxa"/>
            <w:vAlign w:val="center"/>
          </w:tcPr>
          <w:p>
            <w:pPr>
              <w:pStyle w:val="12"/>
            </w:pPr>
            <w:r>
              <w:t>案件办结后经济效益情况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案件办结后社会效益提高</w:t>
            </w:r>
          </w:p>
        </w:tc>
        <w:tc>
          <w:tcPr>
            <w:tcW w:w="2835" w:type="dxa"/>
            <w:vAlign w:val="center"/>
          </w:tcPr>
          <w:p>
            <w:pPr>
              <w:pStyle w:val="12"/>
            </w:pPr>
            <w:r>
              <w:t>案件办结后社会效益情况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案件办结后生态效益提高</w:t>
            </w:r>
          </w:p>
        </w:tc>
        <w:tc>
          <w:tcPr>
            <w:tcW w:w="2835" w:type="dxa"/>
            <w:vAlign w:val="center"/>
          </w:tcPr>
          <w:p>
            <w:pPr>
              <w:pStyle w:val="12"/>
            </w:pPr>
            <w:r>
              <w:t>案件办结后生态效益情况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案件办结后群众满意率</w:t>
            </w:r>
          </w:p>
        </w:tc>
        <w:tc>
          <w:tcPr>
            <w:tcW w:w="2835" w:type="dxa"/>
            <w:vAlign w:val="center"/>
          </w:tcPr>
          <w:p>
            <w:pPr>
              <w:pStyle w:val="12"/>
            </w:pPr>
            <w:r>
              <w:t>案件办结后群众满意情况</w:t>
            </w:r>
          </w:p>
        </w:tc>
        <w:tc>
          <w:tcPr>
            <w:tcW w:w="2551" w:type="dxa"/>
            <w:vAlign w:val="center"/>
          </w:tcPr>
          <w:p>
            <w:pPr>
              <w:pStyle w:val="12"/>
            </w:pPr>
            <w:r>
              <w:t>比较满意</w:t>
            </w:r>
          </w:p>
        </w:tc>
        <w:tc>
          <w:tcPr>
            <w:tcW w:w="2268" w:type="dxa"/>
            <w:vAlign w:val="center"/>
          </w:tcPr>
          <w:p>
            <w:pPr>
              <w:pStyle w:val="12"/>
            </w:pPr>
            <w:r>
              <w:t>历史依据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7、提前下达2021年中央政法纪检监察转移支付资金 冀财政法(2020)70号绩效目标表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1.依法审理各类案件；依法惩治刑事犯罪；监督行政机关依法行政。促进社会和谐，维护社会稳定，服务全县工作大局，发挥服务保障职能。</w:t>
            </w:r>
          </w:p>
          <w:p>
            <w:pPr>
              <w:pStyle w:val="12"/>
            </w:pPr>
            <w:r>
              <w:t>2.依法积极推进案件执行工作，切实保障群众合法权益，维护社会公平正义以及促进社会和谐，维护社会稳定。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装备使用率</w:t>
            </w:r>
          </w:p>
        </w:tc>
        <w:tc>
          <w:tcPr>
            <w:tcW w:w="2835" w:type="dxa"/>
            <w:vAlign w:val="center"/>
          </w:tcPr>
          <w:p>
            <w:pPr>
              <w:pStyle w:val="12"/>
            </w:pPr>
            <w:r>
              <w:t>装备使用频率</w:t>
            </w:r>
          </w:p>
        </w:tc>
        <w:tc>
          <w:tcPr>
            <w:tcW w:w="2551" w:type="dxa"/>
            <w:vAlign w:val="center"/>
          </w:tcPr>
          <w:p>
            <w:pPr>
              <w:pStyle w:val="12"/>
            </w:pPr>
            <w:r>
              <w:t>≥1次</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装备合格率</w:t>
            </w:r>
          </w:p>
        </w:tc>
        <w:tc>
          <w:tcPr>
            <w:tcW w:w="2835" w:type="dxa"/>
            <w:vAlign w:val="center"/>
          </w:tcPr>
          <w:p>
            <w:pPr>
              <w:pStyle w:val="12"/>
            </w:pPr>
            <w:r>
              <w:t>装备质量</w:t>
            </w:r>
          </w:p>
        </w:tc>
        <w:tc>
          <w:tcPr>
            <w:tcW w:w="2551" w:type="dxa"/>
            <w:vAlign w:val="center"/>
          </w:tcPr>
          <w:p>
            <w:pPr>
              <w:pStyle w:val="12"/>
            </w:pPr>
            <w:r>
              <w:t>100百分比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装备购置率</w:t>
            </w:r>
          </w:p>
        </w:tc>
        <w:tc>
          <w:tcPr>
            <w:tcW w:w="2835" w:type="dxa"/>
            <w:vAlign w:val="center"/>
          </w:tcPr>
          <w:p>
            <w:pPr>
              <w:pStyle w:val="12"/>
            </w:pPr>
            <w:r>
              <w:t>装备及时购置</w:t>
            </w:r>
          </w:p>
        </w:tc>
        <w:tc>
          <w:tcPr>
            <w:tcW w:w="2551" w:type="dxa"/>
            <w:vAlign w:val="center"/>
          </w:tcPr>
          <w:p>
            <w:pPr>
              <w:pStyle w:val="12"/>
            </w:pPr>
            <w:r>
              <w:t>≥1次</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装备性价比</w:t>
            </w:r>
          </w:p>
        </w:tc>
        <w:tc>
          <w:tcPr>
            <w:tcW w:w="2835" w:type="dxa"/>
            <w:vAlign w:val="center"/>
          </w:tcPr>
          <w:p>
            <w:pPr>
              <w:pStyle w:val="12"/>
            </w:pPr>
            <w:r>
              <w:t>装备性价比较</w:t>
            </w:r>
          </w:p>
        </w:tc>
        <w:tc>
          <w:tcPr>
            <w:tcW w:w="2551" w:type="dxa"/>
            <w:vAlign w:val="center"/>
          </w:tcPr>
          <w:p>
            <w:pPr>
              <w:pStyle w:val="12"/>
            </w:pPr>
            <w:r>
              <w:t>≥90百分比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装备持续使用率</w:t>
            </w:r>
          </w:p>
        </w:tc>
        <w:tc>
          <w:tcPr>
            <w:tcW w:w="2835" w:type="dxa"/>
            <w:vAlign w:val="center"/>
          </w:tcPr>
          <w:p>
            <w:pPr>
              <w:pStyle w:val="12"/>
            </w:pPr>
            <w:r>
              <w:t>装备持续使用时间</w:t>
            </w:r>
          </w:p>
        </w:tc>
        <w:tc>
          <w:tcPr>
            <w:tcW w:w="2551" w:type="dxa"/>
            <w:vAlign w:val="center"/>
          </w:tcPr>
          <w:p>
            <w:pPr>
              <w:pStyle w:val="12"/>
            </w:pPr>
            <w:r>
              <w:t>≥5年</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装备购置后经济效益</w:t>
            </w:r>
          </w:p>
        </w:tc>
        <w:tc>
          <w:tcPr>
            <w:tcW w:w="2835" w:type="dxa"/>
            <w:vAlign w:val="center"/>
          </w:tcPr>
          <w:p>
            <w:pPr>
              <w:pStyle w:val="12"/>
            </w:pPr>
            <w:r>
              <w:t>装备购置后经济效益情况</w:t>
            </w:r>
          </w:p>
        </w:tc>
        <w:tc>
          <w:tcPr>
            <w:tcW w:w="2551" w:type="dxa"/>
            <w:vAlign w:val="center"/>
          </w:tcPr>
          <w:p>
            <w:pPr>
              <w:pStyle w:val="12"/>
            </w:pPr>
            <w:r>
              <w:t>≥90百分比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装备使用后社会效益</w:t>
            </w:r>
          </w:p>
        </w:tc>
        <w:tc>
          <w:tcPr>
            <w:tcW w:w="2835" w:type="dxa"/>
            <w:vAlign w:val="center"/>
          </w:tcPr>
          <w:p>
            <w:pPr>
              <w:pStyle w:val="12"/>
            </w:pPr>
            <w:r>
              <w:t>装备使用后社会效益情况</w:t>
            </w:r>
          </w:p>
        </w:tc>
        <w:tc>
          <w:tcPr>
            <w:tcW w:w="2551" w:type="dxa"/>
            <w:vAlign w:val="center"/>
          </w:tcPr>
          <w:p>
            <w:pPr>
              <w:pStyle w:val="12"/>
            </w:pPr>
            <w:r>
              <w:t>≥100百分比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装备使用后节能</w:t>
            </w:r>
          </w:p>
        </w:tc>
        <w:tc>
          <w:tcPr>
            <w:tcW w:w="2835" w:type="dxa"/>
            <w:vAlign w:val="center"/>
          </w:tcPr>
          <w:p>
            <w:pPr>
              <w:pStyle w:val="12"/>
            </w:pPr>
            <w:r>
              <w:t>装备使用后节能情况</w:t>
            </w:r>
          </w:p>
        </w:tc>
        <w:tc>
          <w:tcPr>
            <w:tcW w:w="2551" w:type="dxa"/>
            <w:vAlign w:val="center"/>
          </w:tcPr>
          <w:p>
            <w:pPr>
              <w:pStyle w:val="12"/>
            </w:pPr>
            <w:r>
              <w:t>≥90百分比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干警满意率</w:t>
            </w:r>
          </w:p>
        </w:tc>
        <w:tc>
          <w:tcPr>
            <w:tcW w:w="2835" w:type="dxa"/>
            <w:vAlign w:val="center"/>
          </w:tcPr>
          <w:p>
            <w:pPr>
              <w:pStyle w:val="12"/>
            </w:pPr>
            <w:r>
              <w:t>干警对装备满意情况</w:t>
            </w:r>
          </w:p>
        </w:tc>
        <w:tc>
          <w:tcPr>
            <w:tcW w:w="2551" w:type="dxa"/>
            <w:vAlign w:val="center"/>
          </w:tcPr>
          <w:p>
            <w:pPr>
              <w:pStyle w:val="12"/>
            </w:pPr>
            <w:r>
              <w:t>非常满意</w:t>
            </w:r>
          </w:p>
        </w:tc>
        <w:tc>
          <w:tcPr>
            <w:tcW w:w="2268" w:type="dxa"/>
            <w:vAlign w:val="center"/>
          </w:tcPr>
          <w:p>
            <w:pPr>
              <w:pStyle w:val="12"/>
            </w:pPr>
            <w:r>
              <w:t>历史依据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8、提前下达2022法院建设补助资金冀财政法【2021】71号绩效目标表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1.目标内容1依法审理各类案件。</w:t>
            </w:r>
          </w:p>
          <w:p>
            <w:pPr>
              <w:pStyle w:val="12"/>
            </w:pPr>
            <w:r>
              <w:t>2.目标内容2促进社会和谐，维护社会稳定，服务全县工作大局，发挥服务保障职能。</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开展庭审工作次数</w:t>
            </w:r>
          </w:p>
        </w:tc>
        <w:tc>
          <w:tcPr>
            <w:tcW w:w="2835" w:type="dxa"/>
            <w:vAlign w:val="center"/>
          </w:tcPr>
          <w:p>
            <w:pPr>
              <w:pStyle w:val="12"/>
            </w:pPr>
            <w:r>
              <w:t>案件开展庭审工作次数</w:t>
            </w:r>
          </w:p>
        </w:tc>
        <w:tc>
          <w:tcPr>
            <w:tcW w:w="2551" w:type="dxa"/>
            <w:vAlign w:val="center"/>
          </w:tcPr>
          <w:p>
            <w:pPr>
              <w:pStyle w:val="12"/>
            </w:pPr>
            <w:r>
              <w:t>≥1次</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办案效率</w:t>
            </w:r>
          </w:p>
        </w:tc>
        <w:tc>
          <w:tcPr>
            <w:tcW w:w="2835" w:type="dxa"/>
            <w:vAlign w:val="center"/>
          </w:tcPr>
          <w:p>
            <w:pPr>
              <w:pStyle w:val="12"/>
            </w:pPr>
            <w:r>
              <w:t>办案效率提高</w:t>
            </w:r>
          </w:p>
        </w:tc>
        <w:tc>
          <w:tcPr>
            <w:tcW w:w="2551" w:type="dxa"/>
            <w:vAlign w:val="center"/>
          </w:tcPr>
          <w:p>
            <w:pPr>
              <w:pStyle w:val="12"/>
            </w:pPr>
            <w:r>
              <w:t>≥90百分比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案件结案率</w:t>
            </w:r>
          </w:p>
        </w:tc>
        <w:tc>
          <w:tcPr>
            <w:tcW w:w="2835" w:type="dxa"/>
            <w:vAlign w:val="center"/>
          </w:tcPr>
          <w:p>
            <w:pPr>
              <w:pStyle w:val="12"/>
            </w:pPr>
            <w:r>
              <w:t>案件审判执行完结率</w:t>
            </w:r>
          </w:p>
        </w:tc>
        <w:tc>
          <w:tcPr>
            <w:tcW w:w="2551" w:type="dxa"/>
            <w:vAlign w:val="center"/>
          </w:tcPr>
          <w:p>
            <w:pPr>
              <w:pStyle w:val="12"/>
            </w:pPr>
            <w:r>
              <w:t>≥90百分比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金额控制在预算内</w:t>
            </w:r>
          </w:p>
        </w:tc>
        <w:tc>
          <w:tcPr>
            <w:tcW w:w="2835" w:type="dxa"/>
            <w:vAlign w:val="center"/>
          </w:tcPr>
          <w:p>
            <w:pPr>
              <w:pStyle w:val="12"/>
            </w:pPr>
            <w:r>
              <w:t>小于预算金额</w:t>
            </w:r>
          </w:p>
        </w:tc>
        <w:tc>
          <w:tcPr>
            <w:tcW w:w="2551" w:type="dxa"/>
            <w:vAlign w:val="center"/>
          </w:tcPr>
          <w:p>
            <w:pPr>
              <w:pStyle w:val="12"/>
            </w:pPr>
            <w:r>
              <w:t>≤45万元</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案件办结质效提高</w:t>
            </w:r>
          </w:p>
        </w:tc>
        <w:tc>
          <w:tcPr>
            <w:tcW w:w="2835" w:type="dxa"/>
            <w:vAlign w:val="center"/>
          </w:tcPr>
          <w:p>
            <w:pPr>
              <w:pStyle w:val="12"/>
            </w:pPr>
            <w:r>
              <w:t>案件办结质效提高率</w:t>
            </w:r>
          </w:p>
        </w:tc>
        <w:tc>
          <w:tcPr>
            <w:tcW w:w="2551" w:type="dxa"/>
            <w:vAlign w:val="center"/>
          </w:tcPr>
          <w:p>
            <w:pPr>
              <w:pStyle w:val="12"/>
            </w:pPr>
            <w:r>
              <w:t>≤100百分比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案件办结后经济效益提高</w:t>
            </w:r>
          </w:p>
        </w:tc>
        <w:tc>
          <w:tcPr>
            <w:tcW w:w="2835" w:type="dxa"/>
            <w:vAlign w:val="center"/>
          </w:tcPr>
          <w:p>
            <w:pPr>
              <w:pStyle w:val="12"/>
            </w:pPr>
            <w:r>
              <w:t>案件办结后经济效益情况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案件办结后社会效益提高</w:t>
            </w:r>
          </w:p>
        </w:tc>
        <w:tc>
          <w:tcPr>
            <w:tcW w:w="2835" w:type="dxa"/>
            <w:vAlign w:val="center"/>
          </w:tcPr>
          <w:p>
            <w:pPr>
              <w:pStyle w:val="12"/>
            </w:pPr>
            <w:r>
              <w:t>案件办结后社会效益情况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案件办结后生态效益提高</w:t>
            </w:r>
          </w:p>
        </w:tc>
        <w:tc>
          <w:tcPr>
            <w:tcW w:w="2835" w:type="dxa"/>
            <w:vAlign w:val="center"/>
          </w:tcPr>
          <w:p>
            <w:pPr>
              <w:pStyle w:val="12"/>
            </w:pPr>
            <w:r>
              <w:t>案件办结后生态效益情况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案件办结后群众满意率</w:t>
            </w:r>
          </w:p>
        </w:tc>
        <w:tc>
          <w:tcPr>
            <w:tcW w:w="2835" w:type="dxa"/>
            <w:vAlign w:val="center"/>
          </w:tcPr>
          <w:p>
            <w:pPr>
              <w:pStyle w:val="12"/>
            </w:pPr>
            <w:r>
              <w:t>案件办结后群众满意情况</w:t>
            </w:r>
          </w:p>
        </w:tc>
        <w:tc>
          <w:tcPr>
            <w:tcW w:w="2551" w:type="dxa"/>
            <w:vAlign w:val="center"/>
          </w:tcPr>
          <w:p>
            <w:pPr>
              <w:pStyle w:val="12"/>
            </w:pPr>
            <w:r>
              <w:t>非常满意</w:t>
            </w:r>
          </w:p>
        </w:tc>
        <w:tc>
          <w:tcPr>
            <w:tcW w:w="2268" w:type="dxa"/>
            <w:vAlign w:val="center"/>
          </w:tcPr>
          <w:p>
            <w:pPr>
              <w:pStyle w:val="12"/>
            </w:pPr>
            <w:r>
              <w:t>历史依据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9、提前下达2022年省级基层公检法司转移支付资金（办案支出）冀财政法【2021】63号绩效目标表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1.目标内容1依法审理各类案件；依法惩治刑事犯罪；监督行政机关依法行政。促进社会和谐，维护社会稳定，服务全县工作大局，发挥服务保障职能。</w:t>
            </w:r>
          </w:p>
          <w:p>
            <w:pPr>
              <w:pStyle w:val="12"/>
            </w:pPr>
            <w:r>
              <w:t>2.目标内容2依法积极推进案件执行工作，切实保障群众合法权益，维护社会公平正义以及促进社会和谐，维护社会稳定。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参与庭审次数</w:t>
            </w:r>
          </w:p>
        </w:tc>
        <w:tc>
          <w:tcPr>
            <w:tcW w:w="2835" w:type="dxa"/>
            <w:vAlign w:val="center"/>
          </w:tcPr>
          <w:p>
            <w:pPr>
              <w:pStyle w:val="12"/>
            </w:pPr>
            <w:r>
              <w:t>参与庭审辅助工作次数</w:t>
            </w:r>
          </w:p>
        </w:tc>
        <w:tc>
          <w:tcPr>
            <w:tcW w:w="2551" w:type="dxa"/>
            <w:vAlign w:val="center"/>
          </w:tcPr>
          <w:p>
            <w:pPr>
              <w:pStyle w:val="12"/>
            </w:pPr>
            <w:r>
              <w:t>≥1次</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办案效率</w:t>
            </w:r>
          </w:p>
        </w:tc>
        <w:tc>
          <w:tcPr>
            <w:tcW w:w="2835" w:type="dxa"/>
            <w:vAlign w:val="center"/>
          </w:tcPr>
          <w:p>
            <w:pPr>
              <w:pStyle w:val="12"/>
            </w:pPr>
            <w:r>
              <w:t>办案效率提高</w:t>
            </w:r>
          </w:p>
        </w:tc>
        <w:tc>
          <w:tcPr>
            <w:tcW w:w="2551" w:type="dxa"/>
            <w:vAlign w:val="center"/>
          </w:tcPr>
          <w:p>
            <w:pPr>
              <w:pStyle w:val="12"/>
            </w:pPr>
            <w:r>
              <w:t>≥90百分比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案件结案率</w:t>
            </w:r>
          </w:p>
        </w:tc>
        <w:tc>
          <w:tcPr>
            <w:tcW w:w="2835" w:type="dxa"/>
            <w:vAlign w:val="center"/>
          </w:tcPr>
          <w:p>
            <w:pPr>
              <w:pStyle w:val="12"/>
            </w:pPr>
            <w:r>
              <w:t>案件审判执行完结率</w:t>
            </w:r>
          </w:p>
        </w:tc>
        <w:tc>
          <w:tcPr>
            <w:tcW w:w="2551" w:type="dxa"/>
            <w:vAlign w:val="center"/>
          </w:tcPr>
          <w:p>
            <w:pPr>
              <w:pStyle w:val="12"/>
            </w:pPr>
            <w:r>
              <w:t>≥100百分比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办案件数提高</w:t>
            </w:r>
          </w:p>
        </w:tc>
        <w:tc>
          <w:tcPr>
            <w:tcW w:w="2835" w:type="dxa"/>
            <w:vAlign w:val="center"/>
          </w:tcPr>
          <w:p>
            <w:pPr>
              <w:pStyle w:val="12"/>
            </w:pPr>
            <w:r>
              <w:t>办案件数提高率</w:t>
            </w:r>
          </w:p>
        </w:tc>
        <w:tc>
          <w:tcPr>
            <w:tcW w:w="2551" w:type="dxa"/>
            <w:vAlign w:val="center"/>
          </w:tcPr>
          <w:p>
            <w:pPr>
              <w:pStyle w:val="12"/>
            </w:pPr>
            <w:r>
              <w:t>≥100百分比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案件办结质效提高</w:t>
            </w:r>
          </w:p>
        </w:tc>
        <w:tc>
          <w:tcPr>
            <w:tcW w:w="2835" w:type="dxa"/>
            <w:vAlign w:val="center"/>
          </w:tcPr>
          <w:p>
            <w:pPr>
              <w:pStyle w:val="12"/>
            </w:pPr>
            <w:r>
              <w:t>案件办结质效提高率</w:t>
            </w:r>
          </w:p>
        </w:tc>
        <w:tc>
          <w:tcPr>
            <w:tcW w:w="2551" w:type="dxa"/>
            <w:vAlign w:val="center"/>
          </w:tcPr>
          <w:p>
            <w:pPr>
              <w:pStyle w:val="12"/>
            </w:pPr>
            <w:r>
              <w:t>≥100百分比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案件办结后经济效益提高</w:t>
            </w:r>
          </w:p>
        </w:tc>
        <w:tc>
          <w:tcPr>
            <w:tcW w:w="2835" w:type="dxa"/>
            <w:vAlign w:val="center"/>
          </w:tcPr>
          <w:p>
            <w:pPr>
              <w:pStyle w:val="12"/>
            </w:pPr>
            <w:r>
              <w:t>案件办结后经济效益情况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案件办结后社会效益提高</w:t>
            </w:r>
          </w:p>
        </w:tc>
        <w:tc>
          <w:tcPr>
            <w:tcW w:w="2835" w:type="dxa"/>
            <w:vAlign w:val="center"/>
          </w:tcPr>
          <w:p>
            <w:pPr>
              <w:pStyle w:val="12"/>
            </w:pPr>
            <w:r>
              <w:t>案件办结后社会效益情况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案件办结后生态效益提高</w:t>
            </w:r>
          </w:p>
        </w:tc>
        <w:tc>
          <w:tcPr>
            <w:tcW w:w="2835" w:type="dxa"/>
            <w:vAlign w:val="center"/>
          </w:tcPr>
          <w:p>
            <w:pPr>
              <w:pStyle w:val="12"/>
            </w:pPr>
            <w:r>
              <w:t>案件办结后生态效益情况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案件办结后群众满意率</w:t>
            </w:r>
          </w:p>
        </w:tc>
        <w:tc>
          <w:tcPr>
            <w:tcW w:w="2835" w:type="dxa"/>
            <w:vAlign w:val="center"/>
          </w:tcPr>
          <w:p>
            <w:pPr>
              <w:pStyle w:val="12"/>
            </w:pPr>
            <w:r>
              <w:t>案件办结后群众满意情况</w:t>
            </w:r>
          </w:p>
        </w:tc>
        <w:tc>
          <w:tcPr>
            <w:tcW w:w="2551" w:type="dxa"/>
            <w:vAlign w:val="center"/>
          </w:tcPr>
          <w:p>
            <w:pPr>
              <w:pStyle w:val="12"/>
            </w:pPr>
            <w:r>
              <w:t>非常满意</w:t>
            </w:r>
          </w:p>
        </w:tc>
        <w:tc>
          <w:tcPr>
            <w:tcW w:w="2268" w:type="dxa"/>
            <w:vAlign w:val="center"/>
          </w:tcPr>
          <w:p>
            <w:pPr>
              <w:pStyle w:val="12"/>
            </w:pPr>
            <w:r>
              <w:t>历史依据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10、提前下达2022年省级基层公检法司转移支付资金（装备费）冀财政法【2021】63号绩效目标表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1.目标内容1依法审理各类案件；依法惩治刑事犯罪；监督行政机关依法行政。促进社会和谐，维护社会稳定，服务全县工作大局，发挥服务保障职能。</w:t>
            </w:r>
          </w:p>
          <w:p>
            <w:pPr>
              <w:pStyle w:val="12"/>
            </w:pPr>
            <w:r>
              <w:t>2.目标内容2依法积极推进案件执行工作，切实保障群众合法权益，维护社会公平正义以及促进社会和谐，维护社会稳定。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开庭次数</w:t>
            </w:r>
          </w:p>
        </w:tc>
        <w:tc>
          <w:tcPr>
            <w:tcW w:w="2835" w:type="dxa"/>
            <w:vAlign w:val="center"/>
          </w:tcPr>
          <w:p>
            <w:pPr>
              <w:pStyle w:val="12"/>
            </w:pPr>
            <w:r>
              <w:t>开庭次数</w:t>
            </w:r>
          </w:p>
        </w:tc>
        <w:tc>
          <w:tcPr>
            <w:tcW w:w="2551" w:type="dxa"/>
            <w:vAlign w:val="center"/>
          </w:tcPr>
          <w:p>
            <w:pPr>
              <w:pStyle w:val="12"/>
            </w:pPr>
            <w:r>
              <w:t>≥1次</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设备合格率</w:t>
            </w:r>
          </w:p>
        </w:tc>
        <w:tc>
          <w:tcPr>
            <w:tcW w:w="2835" w:type="dxa"/>
            <w:vAlign w:val="center"/>
          </w:tcPr>
          <w:p>
            <w:pPr>
              <w:pStyle w:val="12"/>
            </w:pPr>
            <w:r>
              <w:t>设备质量</w:t>
            </w:r>
          </w:p>
        </w:tc>
        <w:tc>
          <w:tcPr>
            <w:tcW w:w="2551" w:type="dxa"/>
            <w:vAlign w:val="center"/>
          </w:tcPr>
          <w:p>
            <w:pPr>
              <w:pStyle w:val="12"/>
            </w:pPr>
            <w:r>
              <w:t>≥100百分比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设备购置率</w:t>
            </w:r>
          </w:p>
        </w:tc>
        <w:tc>
          <w:tcPr>
            <w:tcW w:w="2835" w:type="dxa"/>
            <w:vAlign w:val="center"/>
          </w:tcPr>
          <w:p>
            <w:pPr>
              <w:pStyle w:val="12"/>
            </w:pPr>
            <w:r>
              <w:t>设备及时购置</w:t>
            </w:r>
          </w:p>
        </w:tc>
        <w:tc>
          <w:tcPr>
            <w:tcW w:w="2551" w:type="dxa"/>
            <w:vAlign w:val="center"/>
          </w:tcPr>
          <w:p>
            <w:pPr>
              <w:pStyle w:val="12"/>
            </w:pPr>
            <w:r>
              <w:t>≥1次</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设备性价比较</w:t>
            </w:r>
          </w:p>
        </w:tc>
        <w:tc>
          <w:tcPr>
            <w:tcW w:w="2835" w:type="dxa"/>
            <w:vAlign w:val="center"/>
          </w:tcPr>
          <w:p>
            <w:pPr>
              <w:pStyle w:val="12"/>
            </w:pPr>
            <w:r>
              <w:t>设备性价比较</w:t>
            </w:r>
          </w:p>
        </w:tc>
        <w:tc>
          <w:tcPr>
            <w:tcW w:w="2551" w:type="dxa"/>
            <w:vAlign w:val="center"/>
          </w:tcPr>
          <w:p>
            <w:pPr>
              <w:pStyle w:val="12"/>
            </w:pPr>
            <w:r>
              <w:t>≥90百分比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设备持续使用率</w:t>
            </w:r>
          </w:p>
        </w:tc>
        <w:tc>
          <w:tcPr>
            <w:tcW w:w="2835" w:type="dxa"/>
            <w:vAlign w:val="center"/>
          </w:tcPr>
          <w:p>
            <w:pPr>
              <w:pStyle w:val="12"/>
            </w:pPr>
            <w:r>
              <w:t>设备持续使用时间</w:t>
            </w:r>
          </w:p>
        </w:tc>
        <w:tc>
          <w:tcPr>
            <w:tcW w:w="2551" w:type="dxa"/>
            <w:vAlign w:val="center"/>
          </w:tcPr>
          <w:p>
            <w:pPr>
              <w:pStyle w:val="12"/>
            </w:pPr>
            <w:r>
              <w:t>≥5年</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设备购置后经济效益</w:t>
            </w:r>
          </w:p>
        </w:tc>
        <w:tc>
          <w:tcPr>
            <w:tcW w:w="2835" w:type="dxa"/>
            <w:vAlign w:val="center"/>
          </w:tcPr>
          <w:p>
            <w:pPr>
              <w:pStyle w:val="12"/>
            </w:pPr>
            <w:r>
              <w:t>设备购置后经济效益情况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设备使用后社会效益</w:t>
            </w:r>
          </w:p>
        </w:tc>
        <w:tc>
          <w:tcPr>
            <w:tcW w:w="2835" w:type="dxa"/>
            <w:vAlign w:val="center"/>
          </w:tcPr>
          <w:p>
            <w:pPr>
              <w:pStyle w:val="12"/>
            </w:pPr>
            <w:r>
              <w:t>设备购置后社会效益情况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设备使用后节能率</w:t>
            </w:r>
          </w:p>
        </w:tc>
        <w:tc>
          <w:tcPr>
            <w:tcW w:w="2835" w:type="dxa"/>
            <w:vAlign w:val="center"/>
          </w:tcPr>
          <w:p>
            <w:pPr>
              <w:pStyle w:val="12"/>
            </w:pPr>
            <w:r>
              <w:t>设备使用后节能情况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干警满意率</w:t>
            </w:r>
          </w:p>
        </w:tc>
        <w:tc>
          <w:tcPr>
            <w:tcW w:w="2835" w:type="dxa"/>
            <w:vAlign w:val="center"/>
          </w:tcPr>
          <w:p>
            <w:pPr>
              <w:pStyle w:val="12"/>
            </w:pPr>
            <w:r>
              <w:t>干警对设备满意情况</w:t>
            </w:r>
          </w:p>
        </w:tc>
        <w:tc>
          <w:tcPr>
            <w:tcW w:w="2551" w:type="dxa"/>
            <w:vAlign w:val="center"/>
          </w:tcPr>
          <w:p>
            <w:pPr>
              <w:pStyle w:val="12"/>
            </w:pPr>
            <w:r>
              <w:t>非常满意</w:t>
            </w:r>
          </w:p>
        </w:tc>
        <w:tc>
          <w:tcPr>
            <w:tcW w:w="2268" w:type="dxa"/>
            <w:vAlign w:val="center"/>
          </w:tcPr>
          <w:p>
            <w:pPr>
              <w:pStyle w:val="12"/>
            </w:pPr>
            <w:r>
              <w:t>历史依据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11、提前下达2022年中央政法纪检监察转移支付资金（装备费）冀财政法【2021】62号绩效目标表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1.目标内容1依法审理各类案件；依法惩治刑事犯罪；监督行政机关依法行政。促进社会和谐，维护社会稳定，服务全县工作大局，发挥服务保障职能。</w:t>
            </w:r>
          </w:p>
          <w:p>
            <w:pPr>
              <w:pStyle w:val="12"/>
            </w:pPr>
            <w:r>
              <w:t>2.目标内容2依法积极推进案件执行工作，切实保障群众合法权益，维护社会公平正义以及促进社会和谐，维护社会稳定。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设备使用率</w:t>
            </w:r>
          </w:p>
        </w:tc>
        <w:tc>
          <w:tcPr>
            <w:tcW w:w="2835" w:type="dxa"/>
            <w:vAlign w:val="center"/>
          </w:tcPr>
          <w:p>
            <w:pPr>
              <w:pStyle w:val="12"/>
            </w:pPr>
            <w:r>
              <w:t>设备使用情况</w:t>
            </w:r>
          </w:p>
        </w:tc>
        <w:tc>
          <w:tcPr>
            <w:tcW w:w="2551" w:type="dxa"/>
            <w:vAlign w:val="center"/>
          </w:tcPr>
          <w:p>
            <w:pPr>
              <w:pStyle w:val="12"/>
            </w:pPr>
            <w:r>
              <w:t>≥1次</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设备合格率</w:t>
            </w:r>
          </w:p>
        </w:tc>
        <w:tc>
          <w:tcPr>
            <w:tcW w:w="2835" w:type="dxa"/>
            <w:vAlign w:val="center"/>
          </w:tcPr>
          <w:p>
            <w:pPr>
              <w:pStyle w:val="12"/>
            </w:pPr>
            <w:r>
              <w:t>设备质量合格率</w:t>
            </w:r>
          </w:p>
        </w:tc>
        <w:tc>
          <w:tcPr>
            <w:tcW w:w="2551" w:type="dxa"/>
            <w:vAlign w:val="center"/>
          </w:tcPr>
          <w:p>
            <w:pPr>
              <w:pStyle w:val="12"/>
            </w:pPr>
            <w:r>
              <w:t>100百分比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设备购置率</w:t>
            </w:r>
          </w:p>
        </w:tc>
        <w:tc>
          <w:tcPr>
            <w:tcW w:w="2835" w:type="dxa"/>
            <w:vAlign w:val="center"/>
          </w:tcPr>
          <w:p>
            <w:pPr>
              <w:pStyle w:val="12"/>
            </w:pPr>
            <w:r>
              <w:t>设备及时购置</w:t>
            </w:r>
          </w:p>
        </w:tc>
        <w:tc>
          <w:tcPr>
            <w:tcW w:w="2551" w:type="dxa"/>
            <w:vAlign w:val="center"/>
          </w:tcPr>
          <w:p>
            <w:pPr>
              <w:pStyle w:val="12"/>
            </w:pPr>
            <w:r>
              <w:t>≥1次</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设备性价比</w:t>
            </w:r>
          </w:p>
        </w:tc>
        <w:tc>
          <w:tcPr>
            <w:tcW w:w="2835" w:type="dxa"/>
            <w:vAlign w:val="center"/>
          </w:tcPr>
          <w:p>
            <w:pPr>
              <w:pStyle w:val="12"/>
            </w:pPr>
            <w:r>
              <w:t>设备性价比较</w:t>
            </w:r>
          </w:p>
        </w:tc>
        <w:tc>
          <w:tcPr>
            <w:tcW w:w="2551" w:type="dxa"/>
            <w:vAlign w:val="center"/>
          </w:tcPr>
          <w:p>
            <w:pPr>
              <w:pStyle w:val="12"/>
            </w:pPr>
            <w:r>
              <w:t>≥90百分比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设备持续使用率</w:t>
            </w:r>
          </w:p>
        </w:tc>
        <w:tc>
          <w:tcPr>
            <w:tcW w:w="2835" w:type="dxa"/>
            <w:vAlign w:val="center"/>
          </w:tcPr>
          <w:p>
            <w:pPr>
              <w:pStyle w:val="12"/>
            </w:pPr>
            <w:r>
              <w:t>设备持续使用时间</w:t>
            </w:r>
          </w:p>
        </w:tc>
        <w:tc>
          <w:tcPr>
            <w:tcW w:w="2551" w:type="dxa"/>
            <w:vAlign w:val="center"/>
          </w:tcPr>
          <w:p>
            <w:pPr>
              <w:pStyle w:val="12"/>
            </w:pPr>
            <w:r>
              <w:t>≥5年</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设备购置后经济效益</w:t>
            </w:r>
          </w:p>
        </w:tc>
        <w:tc>
          <w:tcPr>
            <w:tcW w:w="2835" w:type="dxa"/>
            <w:vAlign w:val="center"/>
          </w:tcPr>
          <w:p>
            <w:pPr>
              <w:pStyle w:val="12"/>
            </w:pPr>
            <w:r>
              <w:t>设备购置后经济效益情况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设备使用后社会效益</w:t>
            </w:r>
          </w:p>
        </w:tc>
        <w:tc>
          <w:tcPr>
            <w:tcW w:w="2835" w:type="dxa"/>
            <w:vAlign w:val="center"/>
          </w:tcPr>
          <w:p>
            <w:pPr>
              <w:pStyle w:val="12"/>
            </w:pPr>
            <w:r>
              <w:t>设备使用后社会效益情况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设备使用后节能</w:t>
            </w:r>
          </w:p>
        </w:tc>
        <w:tc>
          <w:tcPr>
            <w:tcW w:w="2835" w:type="dxa"/>
            <w:vAlign w:val="center"/>
          </w:tcPr>
          <w:p>
            <w:pPr>
              <w:pStyle w:val="12"/>
            </w:pPr>
            <w:r>
              <w:t>设备使用后节能情况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干警满意率</w:t>
            </w:r>
          </w:p>
        </w:tc>
        <w:tc>
          <w:tcPr>
            <w:tcW w:w="2835" w:type="dxa"/>
            <w:vAlign w:val="center"/>
          </w:tcPr>
          <w:p>
            <w:pPr>
              <w:pStyle w:val="12"/>
            </w:pPr>
            <w:r>
              <w:t>干警对设备满意情况</w:t>
            </w:r>
          </w:p>
        </w:tc>
        <w:tc>
          <w:tcPr>
            <w:tcW w:w="2551" w:type="dxa"/>
            <w:vAlign w:val="center"/>
          </w:tcPr>
          <w:p>
            <w:pPr>
              <w:pStyle w:val="12"/>
            </w:pPr>
            <w:r>
              <w:t>非常满意</w:t>
            </w:r>
          </w:p>
        </w:tc>
        <w:tc>
          <w:tcPr>
            <w:tcW w:w="2268" w:type="dxa"/>
            <w:vAlign w:val="center"/>
          </w:tcPr>
          <w:p>
            <w:pPr>
              <w:pStyle w:val="12"/>
            </w:pPr>
            <w:r>
              <w:t>历史依据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12、业务管理支出绩效目标表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1.目标内容1不断提高干警队伍素质和执法能力，推进信息公开，提升审执质效，改进司法工作作风，树立法院良好形象。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参与庭审场次</w:t>
            </w:r>
          </w:p>
        </w:tc>
        <w:tc>
          <w:tcPr>
            <w:tcW w:w="2835" w:type="dxa"/>
            <w:vAlign w:val="center"/>
          </w:tcPr>
          <w:p>
            <w:pPr>
              <w:pStyle w:val="12"/>
            </w:pPr>
            <w:r>
              <w:t>参加庭审辅助工作件次</w:t>
            </w:r>
          </w:p>
        </w:tc>
        <w:tc>
          <w:tcPr>
            <w:tcW w:w="2551" w:type="dxa"/>
            <w:vAlign w:val="center"/>
          </w:tcPr>
          <w:p>
            <w:pPr>
              <w:pStyle w:val="12"/>
            </w:pPr>
            <w:r>
              <w:t>≥1次/件</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办理质效率</w:t>
            </w:r>
          </w:p>
        </w:tc>
        <w:tc>
          <w:tcPr>
            <w:tcW w:w="2835" w:type="dxa"/>
            <w:vAlign w:val="center"/>
          </w:tcPr>
          <w:p>
            <w:pPr>
              <w:pStyle w:val="12"/>
            </w:pPr>
            <w:r>
              <w:t>案件审判执行质量效率</w:t>
            </w:r>
          </w:p>
        </w:tc>
        <w:tc>
          <w:tcPr>
            <w:tcW w:w="2551" w:type="dxa"/>
            <w:vAlign w:val="center"/>
          </w:tcPr>
          <w:p>
            <w:pPr>
              <w:pStyle w:val="12"/>
            </w:pPr>
            <w:r>
              <w:t>≥100百分比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案件结案率</w:t>
            </w:r>
          </w:p>
        </w:tc>
        <w:tc>
          <w:tcPr>
            <w:tcW w:w="2835" w:type="dxa"/>
            <w:vAlign w:val="center"/>
          </w:tcPr>
          <w:p>
            <w:pPr>
              <w:pStyle w:val="12"/>
            </w:pPr>
            <w:r>
              <w:t>案件审判执行完结率</w:t>
            </w:r>
          </w:p>
        </w:tc>
        <w:tc>
          <w:tcPr>
            <w:tcW w:w="2551" w:type="dxa"/>
            <w:vAlign w:val="center"/>
          </w:tcPr>
          <w:p>
            <w:pPr>
              <w:pStyle w:val="12"/>
            </w:pPr>
            <w:r>
              <w:t>≥90百分比</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预算内资金</w:t>
            </w:r>
          </w:p>
        </w:tc>
        <w:tc>
          <w:tcPr>
            <w:tcW w:w="2835" w:type="dxa"/>
            <w:vAlign w:val="center"/>
          </w:tcPr>
          <w:p>
            <w:pPr>
              <w:pStyle w:val="12"/>
            </w:pPr>
            <w:r>
              <w:t>控制在预算成本内</w:t>
            </w:r>
          </w:p>
        </w:tc>
        <w:tc>
          <w:tcPr>
            <w:tcW w:w="2551" w:type="dxa"/>
            <w:vAlign w:val="center"/>
          </w:tcPr>
          <w:p>
            <w:pPr>
              <w:pStyle w:val="12"/>
            </w:pPr>
            <w:r>
              <w:t>≤18.7万元</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 xml:space="preserve"> 业务完成后经济效益提高</w:t>
            </w:r>
          </w:p>
        </w:tc>
        <w:tc>
          <w:tcPr>
            <w:tcW w:w="2835" w:type="dxa"/>
            <w:vAlign w:val="center"/>
          </w:tcPr>
          <w:p>
            <w:pPr>
              <w:pStyle w:val="12"/>
            </w:pPr>
            <w:r>
              <w:t>业务完成后经济效益情况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 xml:space="preserve"> 业务完成后社会效益提高情况</w:t>
            </w:r>
          </w:p>
        </w:tc>
        <w:tc>
          <w:tcPr>
            <w:tcW w:w="2835" w:type="dxa"/>
            <w:vAlign w:val="center"/>
          </w:tcPr>
          <w:p>
            <w:pPr>
              <w:pStyle w:val="12"/>
            </w:pPr>
            <w:r>
              <w:t>业务完成后社会效益情况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 xml:space="preserve"> 业务完成后生态效益情况</w:t>
            </w:r>
          </w:p>
        </w:tc>
        <w:tc>
          <w:tcPr>
            <w:tcW w:w="2835" w:type="dxa"/>
            <w:vAlign w:val="center"/>
          </w:tcPr>
          <w:p>
            <w:pPr>
              <w:pStyle w:val="12"/>
            </w:pPr>
            <w:r>
              <w:t>业务完成后生态效益情况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 xml:space="preserve"> 业务完成后可持续影响情况</w:t>
            </w:r>
          </w:p>
        </w:tc>
        <w:tc>
          <w:tcPr>
            <w:tcW w:w="2835" w:type="dxa"/>
            <w:vAlign w:val="center"/>
          </w:tcPr>
          <w:p>
            <w:pPr>
              <w:pStyle w:val="12"/>
            </w:pPr>
            <w:r>
              <w:t>业务完成后生态效益情况</w:t>
            </w:r>
          </w:p>
        </w:tc>
        <w:tc>
          <w:tcPr>
            <w:tcW w:w="2551" w:type="dxa"/>
            <w:vAlign w:val="center"/>
          </w:tcPr>
          <w:p>
            <w:pPr>
              <w:pStyle w:val="12"/>
            </w:pPr>
            <w:r>
              <w:t>良好</w:t>
            </w:r>
          </w:p>
        </w:tc>
        <w:tc>
          <w:tcPr>
            <w:tcW w:w="2268" w:type="dxa"/>
            <w:vAlign w:val="center"/>
          </w:tcPr>
          <w:p>
            <w:pPr>
              <w:pStyle w:val="12"/>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干警和群众满意率</w:t>
            </w:r>
          </w:p>
        </w:tc>
        <w:tc>
          <w:tcPr>
            <w:tcW w:w="2835" w:type="dxa"/>
            <w:vAlign w:val="center"/>
          </w:tcPr>
          <w:p>
            <w:pPr>
              <w:pStyle w:val="12"/>
            </w:pPr>
            <w:r>
              <w:t>业务完成后干警和群众满意情况</w:t>
            </w:r>
          </w:p>
        </w:tc>
        <w:tc>
          <w:tcPr>
            <w:tcW w:w="2551" w:type="dxa"/>
            <w:vAlign w:val="center"/>
          </w:tcPr>
          <w:p>
            <w:pPr>
              <w:pStyle w:val="12"/>
            </w:pPr>
            <w:r>
              <w:t>非常满意</w:t>
            </w:r>
          </w:p>
        </w:tc>
        <w:tc>
          <w:tcPr>
            <w:tcW w:w="2268" w:type="dxa"/>
            <w:vAlign w:val="center"/>
          </w:tcPr>
          <w:p>
            <w:pPr>
              <w:pStyle w:val="12"/>
            </w:pPr>
            <w:r>
              <w:t>历史依据</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2022年，武邑县人民法院本级安排政府采购预算78.69万元。具体内容见下表。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161001武邑县人民法院本级</w:t>
            </w:r>
          </w:p>
        </w:tc>
        <w:tc>
          <w:tcPr>
            <w:tcW w:w="8676"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2" w:type="dxa"/>
            <w:gridSpan w:val="8"/>
            <w:vAlign w:val="center"/>
          </w:tcPr>
          <w:p>
            <w:pPr>
              <w:pStyle w:val="10"/>
            </w:pPr>
            <w:r>
              <w:t>政府采购金额（当年部门预算安排资金）</w:t>
            </w:r>
          </w:p>
        </w:tc>
        <w:tc>
          <w:tcPr>
            <w:tcW w:w="964" w:type="dxa"/>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78.69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78.69</w:t>
            </w: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武邑县人民法院本级小计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78.69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78.69</w:t>
            </w:r>
          </w:p>
        </w:tc>
        <w:tc>
          <w:tcPr>
            <w:tcW w:w="964" w:type="dxa"/>
            <w:vAlign w:val="center"/>
          </w:tcPr>
          <w:p>
            <w:pPr>
              <w:pStyle w:val="15"/>
            </w:pPr>
          </w:p>
        </w:tc>
        <w:tc>
          <w:tcPr>
            <w:tcW w:w="96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提前下达2021年法院建设补助资金 冀财政法（2020）73号</w:t>
            </w:r>
          </w:p>
        </w:tc>
        <w:tc>
          <w:tcPr>
            <w:tcW w:w="964" w:type="dxa"/>
            <w:vAlign w:val="center"/>
          </w:tcPr>
          <w:p>
            <w:pPr>
              <w:pStyle w:val="11"/>
            </w:pPr>
            <w:r>
              <w:t>7.02</w:t>
            </w:r>
          </w:p>
        </w:tc>
        <w:tc>
          <w:tcPr>
            <w:tcW w:w="1134" w:type="dxa"/>
            <w:vAlign w:val="center"/>
          </w:tcPr>
          <w:p>
            <w:pPr>
              <w:pStyle w:val="12"/>
              <w:rPr>
                <w:rFonts w:hint="eastAsia" w:ascii="方正书宋_GBK" w:hAnsi="方正书宋_GBK" w:eastAsia="方正书宋_GBK" w:cs="方正书宋_GBK"/>
                <w:sz w:val="21"/>
                <w:szCs w:val="24"/>
                <w:lang w:val="en-US" w:eastAsia="zh-CN" w:bidi="ar-SA"/>
              </w:rPr>
            </w:pPr>
            <w:r>
              <w:rPr>
                <w:rFonts w:hint="eastAsia"/>
                <w:lang w:val="en-US" w:eastAsia="zh-CN"/>
              </w:rPr>
              <w:t>发电机</w:t>
            </w:r>
          </w:p>
        </w:tc>
        <w:tc>
          <w:tcPr>
            <w:tcW w:w="1134" w:type="dxa"/>
            <w:vAlign w:val="center"/>
          </w:tcPr>
          <w:p>
            <w:pPr>
              <w:pStyle w:val="12"/>
              <w:rPr>
                <w:rFonts w:hint="default" w:ascii="方正书宋_GBK" w:hAnsi="方正书宋_GBK" w:eastAsia="方正书宋_GBK" w:cs="方正书宋_GBK"/>
                <w:sz w:val="21"/>
                <w:szCs w:val="24"/>
                <w:lang w:val="en-US" w:eastAsia="zh-CN" w:bidi="ar-SA"/>
              </w:rPr>
            </w:pPr>
            <w:r>
              <w:rPr>
                <w:rFonts w:hint="eastAsia"/>
                <w:lang w:val="en-US" w:eastAsia="zh-CN"/>
              </w:rPr>
              <w:t>A02060101</w:t>
            </w:r>
          </w:p>
        </w:tc>
        <w:tc>
          <w:tcPr>
            <w:tcW w:w="709" w:type="dxa"/>
            <w:vAlign w:val="center"/>
          </w:tcPr>
          <w:p>
            <w:pPr>
              <w:pStyle w:val="13"/>
              <w:rPr>
                <w:rFonts w:hint="default" w:ascii="方正书宋_GBK" w:hAnsi="方正书宋_GBK" w:eastAsia="方正书宋_GBK" w:cs="方正书宋_GBK"/>
                <w:sz w:val="21"/>
                <w:szCs w:val="24"/>
                <w:lang w:val="en-US" w:eastAsia="zh-CN" w:bidi="ar-SA"/>
              </w:rPr>
            </w:pPr>
            <w:r>
              <w:rPr>
                <w:rFonts w:hint="eastAsia"/>
                <w:lang w:val="en-US" w:eastAsia="zh-CN"/>
              </w:rPr>
              <w:t>台</w:t>
            </w:r>
          </w:p>
        </w:tc>
        <w:tc>
          <w:tcPr>
            <w:tcW w:w="850" w:type="dxa"/>
            <w:vAlign w:val="center"/>
          </w:tcPr>
          <w:p>
            <w:pPr>
              <w:pStyle w:val="11"/>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850"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7.02</w:t>
            </w:r>
          </w:p>
        </w:tc>
        <w:tc>
          <w:tcPr>
            <w:tcW w:w="964" w:type="dxa"/>
            <w:vAlign w:val="center"/>
          </w:tcPr>
          <w:p>
            <w:pPr>
              <w:pStyle w:val="11"/>
            </w:pPr>
            <w:r>
              <w:t>7.02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7.02</w:t>
            </w: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提前下达2021年中央政法纪检监察转移支付资金 冀财政法(2020)70号</w:t>
            </w:r>
          </w:p>
        </w:tc>
        <w:tc>
          <w:tcPr>
            <w:tcW w:w="964" w:type="dxa"/>
            <w:vAlign w:val="center"/>
          </w:tcPr>
          <w:p>
            <w:pPr>
              <w:pStyle w:val="11"/>
            </w:pPr>
            <w:r>
              <w:t>71.67</w:t>
            </w:r>
          </w:p>
        </w:tc>
        <w:tc>
          <w:tcPr>
            <w:tcW w:w="1134" w:type="dxa"/>
            <w:vAlign w:val="center"/>
          </w:tcPr>
          <w:p>
            <w:pPr>
              <w:pStyle w:val="12"/>
              <w:rPr>
                <w:rFonts w:hint="eastAsia" w:ascii="方正书宋_GBK" w:hAnsi="方正书宋_GBK" w:eastAsia="方正书宋_GBK" w:cs="方正书宋_GBK"/>
                <w:sz w:val="21"/>
                <w:szCs w:val="24"/>
                <w:lang w:val="en-US" w:eastAsia="zh-CN" w:bidi="ar-SA"/>
              </w:rPr>
            </w:pPr>
            <w:r>
              <w:rPr>
                <w:rFonts w:hint="eastAsia"/>
                <w:lang w:eastAsia="zh-CN"/>
              </w:rPr>
              <w:t>其他计算机设备</w:t>
            </w:r>
          </w:p>
        </w:tc>
        <w:tc>
          <w:tcPr>
            <w:tcW w:w="1134" w:type="dxa"/>
            <w:vAlign w:val="center"/>
          </w:tcPr>
          <w:p>
            <w:pPr>
              <w:pStyle w:val="12"/>
              <w:rPr>
                <w:rFonts w:hint="default" w:ascii="方正书宋_GBK" w:hAnsi="方正书宋_GBK" w:eastAsia="方正书宋_GBK" w:cs="方正书宋_GBK"/>
                <w:sz w:val="21"/>
                <w:szCs w:val="24"/>
                <w:lang w:val="en-US" w:eastAsia="zh-CN" w:bidi="ar-SA"/>
              </w:rPr>
            </w:pPr>
            <w:r>
              <w:rPr>
                <w:rFonts w:hint="eastAsia"/>
                <w:lang w:val="en-US" w:eastAsia="zh-CN"/>
              </w:rPr>
              <w:t>A02010199</w:t>
            </w:r>
            <w:bookmarkStart w:id="1" w:name="_GoBack"/>
            <w:bookmarkEnd w:id="1"/>
          </w:p>
        </w:tc>
        <w:tc>
          <w:tcPr>
            <w:tcW w:w="709" w:type="dxa"/>
            <w:vAlign w:val="center"/>
          </w:tcPr>
          <w:p>
            <w:pPr>
              <w:pStyle w:val="13"/>
              <w:rPr>
                <w:rFonts w:hint="default" w:ascii="方正书宋_GBK" w:hAnsi="方正书宋_GBK" w:eastAsia="方正书宋_GBK" w:cs="方正书宋_GBK"/>
                <w:sz w:val="21"/>
                <w:szCs w:val="24"/>
                <w:lang w:val="en-US" w:eastAsia="zh-CN" w:bidi="ar-SA"/>
              </w:rPr>
            </w:pPr>
            <w:r>
              <w:rPr>
                <w:rFonts w:hint="eastAsia"/>
                <w:lang w:val="en-US" w:eastAsia="zh-CN"/>
              </w:rPr>
              <w:t>批</w:t>
            </w:r>
          </w:p>
        </w:tc>
        <w:tc>
          <w:tcPr>
            <w:tcW w:w="850" w:type="dxa"/>
            <w:vAlign w:val="center"/>
          </w:tcPr>
          <w:p>
            <w:pPr>
              <w:pStyle w:val="11"/>
              <w:rPr>
                <w:rFonts w:hint="eastAsia" w:ascii="方正书宋_GBK" w:hAnsi="方正书宋_GBK" w:eastAsia="方正书宋_GBK" w:cs="方正书宋_GBK"/>
                <w:sz w:val="21"/>
                <w:szCs w:val="24"/>
                <w:lang w:val="en-US" w:eastAsia="zh-CN" w:bidi="ar-SA"/>
              </w:rPr>
            </w:pPr>
            <w:r>
              <w:rPr>
                <w:rFonts w:hint="eastAsia"/>
                <w:lang w:val="en-US" w:eastAsia="zh-CN"/>
              </w:rPr>
              <w:t>1</w:t>
            </w:r>
          </w:p>
        </w:tc>
        <w:tc>
          <w:tcPr>
            <w:tcW w:w="850" w:type="dxa"/>
            <w:vAlign w:val="center"/>
          </w:tcPr>
          <w:p>
            <w:pPr>
              <w:pStyle w:val="11"/>
              <w:rPr>
                <w:rFonts w:hint="default" w:ascii="方正书宋_GBK" w:hAnsi="方正书宋_GBK" w:eastAsia="方正书宋_GBK" w:cs="方正书宋_GBK"/>
                <w:sz w:val="21"/>
                <w:szCs w:val="24"/>
                <w:lang w:val="en-US" w:eastAsia="zh-CN" w:bidi="ar-SA"/>
              </w:rPr>
            </w:pPr>
            <w:r>
              <w:rPr>
                <w:rFonts w:hint="eastAsia"/>
                <w:lang w:val="en-US" w:eastAsia="zh-CN"/>
              </w:rPr>
              <w:t>71.67</w:t>
            </w:r>
          </w:p>
        </w:tc>
        <w:tc>
          <w:tcPr>
            <w:tcW w:w="964" w:type="dxa"/>
            <w:vAlign w:val="center"/>
          </w:tcPr>
          <w:p>
            <w:pPr>
              <w:pStyle w:val="11"/>
            </w:pPr>
            <w:r>
              <w:t>71.67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71.67</w:t>
            </w: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武邑县人民法院本级上年末固定资产金额为950.82万元（详见下表）。本年度拟购置固定资产总额为0.00万元，已按要求列入政府采购预算，详见政府采购预算表。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161001武邑县人民法院本级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950.82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2711</w:t>
            </w:r>
          </w:p>
        </w:tc>
        <w:tc>
          <w:tcPr>
            <w:tcW w:w="2835" w:type="dxa"/>
            <w:vAlign w:val="center"/>
          </w:tcPr>
          <w:p>
            <w:pPr>
              <w:pStyle w:val="11"/>
            </w:pPr>
            <w:r>
              <w:t>225.00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2711</w:t>
            </w:r>
          </w:p>
        </w:tc>
        <w:tc>
          <w:tcPr>
            <w:tcW w:w="2835" w:type="dxa"/>
            <w:vAlign w:val="center"/>
          </w:tcPr>
          <w:p>
            <w:pPr>
              <w:pStyle w:val="11"/>
            </w:pPr>
            <w:r>
              <w:t>225.00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12</w:t>
            </w:r>
          </w:p>
        </w:tc>
        <w:tc>
          <w:tcPr>
            <w:tcW w:w="2835" w:type="dxa"/>
            <w:vAlign w:val="center"/>
          </w:tcPr>
          <w:p>
            <w:pPr>
              <w:pStyle w:val="11"/>
            </w:pPr>
            <w:r>
              <w:t>176.62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t>549.20</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Tk2OTJkNGQ1NGM4ZWJiODBkMDg5MTVmNjBiNmRmOGUifQ=="/>
  </w:docVars>
  <w:rsids>
    <w:rsidRoot w:val="00186002"/>
    <w:rsid w:val="00011BDC"/>
    <w:rsid w:val="00024121"/>
    <w:rsid w:val="000450A3"/>
    <w:rsid w:val="000E345E"/>
    <w:rsid w:val="00186002"/>
    <w:rsid w:val="001A3295"/>
    <w:rsid w:val="002440A2"/>
    <w:rsid w:val="002E7472"/>
    <w:rsid w:val="00513E73"/>
    <w:rsid w:val="00624FB6"/>
    <w:rsid w:val="006E3E1E"/>
    <w:rsid w:val="007F1183"/>
    <w:rsid w:val="00895F87"/>
    <w:rsid w:val="008A04C9"/>
    <w:rsid w:val="00997EA5"/>
    <w:rsid w:val="009F26F4"/>
    <w:rsid w:val="00E317C2"/>
    <w:rsid w:val="00EE3955"/>
    <w:rsid w:val="04A75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4" Type="http://schemas.openxmlformats.org/officeDocument/2006/relationships/fontTable" Target="fontTable.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2022-06-20T15:16:07Z</dcterms:created>
  <dcterms:modified xsi:type="dcterms:W3CDTF">2022-06-20T07:16:07Z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2022-06-20T15:16:00Z</dcterms:created>
  <dcterms:modified xsi:type="dcterms:W3CDTF">2022-06-20T07:16:00Z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2022-06-20T15:16:07Z</dcterms:created>
  <dcterms:modified xsi:type="dcterms:W3CDTF">2022-06-20T07:16:07Z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2022-06-20T15:16:03Z</dcterms:created>
  <dcterms:modified xsi:type="dcterms:W3CDTF">2022-06-20T07:16:03Z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2022-06-20T15:16:01Z</dcterms:created>
  <dcterms:modified xsi:type="dcterms:W3CDTF">2022-06-20T07:16:01Z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2022-06-20T15:16:07Z</dcterms:created>
  <dcterms:modified xsi:type="dcterms:W3CDTF">2022-06-20T07:16:07Z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2022-06-20T15:16:06Z</dcterms:created>
  <dcterms:modified xsi:type="dcterms:W3CDTF">2022-06-20T07:16:05Z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2022-06-20T15:16:06Z</dcterms:created>
  <dcterms:modified xsi:type="dcterms:W3CDTF">2022-06-20T07:16:06Z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2022-06-20T15:16:02Z</dcterms:created>
  <dcterms:modified xsi:type="dcterms:W3CDTF">2022-06-20T07:16:02Z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2022-06-20T15:16:02Z</dcterms:created>
  <dcterms:modified xsi:type="dcterms:W3CDTF">2022-06-20T07:16:02Z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2022-06-20T15:16:02Z</dcterms:created>
  <dcterms:modified xsi:type="dcterms:W3CDTF">2022-06-20T07:16:02Z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2022-06-20T15:16:01Z</dcterms:created>
  <dcterms:modified xsi:type="dcterms:W3CDTF">2022-06-20T07:16:01Z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2022-06-20T15:16:08Z</dcterms:created>
  <dcterms:modified xsi:type="dcterms:W3CDTF">2022-06-20T07:16:08Z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2022-06-20T15:16:07Z</dcterms:created>
  <dcterms:modified xsi:type="dcterms:W3CDTF">2022-06-20T07:16:07Z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2022-06-20T15:16:01Z</dcterms:created>
  <dcterms:modified xsi:type="dcterms:W3CDTF">2022-06-20T07:16:01Z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2022-06-20T15:16:08Z</dcterms:created>
  <dcterms:modified xsi:type="dcterms:W3CDTF">2022-06-20T07:16:07Z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2022-06-20T15:16:02Z</dcterms:created>
  <dcterms:modified xsi:type="dcterms:W3CDTF">2022-06-20T07:16:02Z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2022-06-20T15:16:01Z</dcterms:created>
  <dcterms:modified xsi:type="dcterms:W3CDTF">2022-06-20T07:16:01Z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2022-06-20T15:16:01Z</dcterms:created>
  <dcterms:modified xsi:type="dcterms:W3CDTF">2022-06-20T07:16:01Z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2022-06-20T15:16:02Z</dcterms:created>
  <dcterms:modified xsi:type="dcterms:W3CDTF">2022-06-20T07:16:02Z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2022-06-20T15:16:02Z</dcterms:created>
  <dcterms:modified xsi:type="dcterms:W3CDTF">2022-06-20T07:16:02Z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2022-06-20T15:16:02Z</dcterms:created>
  <dcterms:modified xsi:type="dcterms:W3CDTF">2022-06-20T07:16:02Z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2022-06-20T15:16:07Z</dcterms:created>
  <dcterms:modified xsi:type="dcterms:W3CDTF">2022-06-20T07:16:07Z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2022-06-20T15:16:01Z</dcterms:created>
  <dcterms:modified xsi:type="dcterms:W3CDTF">2022-06-20T07:16:01Z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2022-06-20T15:16:08Z</dcterms:created>
  <dcterms:modified xsi:type="dcterms:W3CDTF">2022-06-20T07:16:08Z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2022-06-20T15:16:07Z</dcterms:created>
  <dcterms:modified xsi:type="dcterms:W3CDTF">2022-06-20T07:16:07Z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2022-06-20T15:16:06Z</dcterms:created>
  <dcterms:modified xsi:type="dcterms:W3CDTF">2022-06-20T07:16:06Z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2022-06-20T15:16:07Z</dcterms:created>
  <dcterms:modified xsi:type="dcterms:W3CDTF">2022-06-20T07:16:07Z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2022-06-20T15:16:07Z</dcterms:created>
  <dcterms:modified xsi:type="dcterms:W3CDTF">2022-06-20T07:16:07Z</dcterms:modified>
</cp:coreProperties>
</file>

<file path=customXml/itemProps1.xml><?xml version="1.0" encoding="utf-8"?>
<ds:datastoreItem xmlns:ds="http://schemas.openxmlformats.org/officeDocument/2006/customXml" ds:itemID="{EB4D9023-1143-41A7-A6D5-29B35551B53E}">
  <ds:schemaRefs/>
</ds:datastoreItem>
</file>

<file path=customXml/itemProps10.xml><?xml version="1.0" encoding="utf-8"?>
<ds:datastoreItem xmlns:ds="http://schemas.openxmlformats.org/officeDocument/2006/customXml" ds:itemID="{7858F0C3-DC3B-4D91-9A43-3367B53F2402}">
  <ds:schemaRefs/>
</ds:datastoreItem>
</file>

<file path=customXml/itemProps11.xml><?xml version="1.0" encoding="utf-8"?>
<ds:datastoreItem xmlns:ds="http://schemas.openxmlformats.org/officeDocument/2006/customXml" ds:itemID="{2907FE58-FB55-4210-B506-26C51718A8A8}">
  <ds:schemaRefs/>
</ds:datastoreItem>
</file>

<file path=customXml/itemProps12.xml><?xml version="1.0" encoding="utf-8"?>
<ds:datastoreItem xmlns:ds="http://schemas.openxmlformats.org/officeDocument/2006/customXml" ds:itemID="{A7947207-ED87-47E4-9127-454F4D5BB6CB}">
  <ds:schemaRefs/>
</ds:datastoreItem>
</file>

<file path=customXml/itemProps13.xml><?xml version="1.0" encoding="utf-8"?>
<ds:datastoreItem xmlns:ds="http://schemas.openxmlformats.org/officeDocument/2006/customXml" ds:itemID="{E2E3D1E7-CB5D-43AB-92B5-D255232CBE8D}">
  <ds:schemaRefs/>
</ds:datastoreItem>
</file>

<file path=customXml/itemProps14.xml><?xml version="1.0" encoding="utf-8"?>
<ds:datastoreItem xmlns:ds="http://schemas.openxmlformats.org/officeDocument/2006/customXml" ds:itemID="{91F3D331-344C-4167-B813-3F6EB7480189}">
  <ds:schemaRefs/>
</ds:datastoreItem>
</file>

<file path=customXml/itemProps15.xml><?xml version="1.0" encoding="utf-8"?>
<ds:datastoreItem xmlns:ds="http://schemas.openxmlformats.org/officeDocument/2006/customXml" ds:itemID="{DDBA834D-49E1-4732-846C-A457E358B0F0}">
  <ds:schemaRefs/>
</ds:datastoreItem>
</file>

<file path=customXml/itemProps16.xml><?xml version="1.0" encoding="utf-8"?>
<ds:datastoreItem xmlns:ds="http://schemas.openxmlformats.org/officeDocument/2006/customXml" ds:itemID="{25540F54-A2E1-47E4-B7DD-1FAF81035BDB}">
  <ds:schemaRefs/>
</ds:datastoreItem>
</file>

<file path=customXml/itemProps17.xml><?xml version="1.0" encoding="utf-8"?>
<ds:datastoreItem xmlns:ds="http://schemas.openxmlformats.org/officeDocument/2006/customXml" ds:itemID="{6A5CE90C-7A5A-4C37-943B-6270D748CCCB}">
  <ds:schemaRefs/>
</ds:datastoreItem>
</file>

<file path=customXml/itemProps18.xml><?xml version="1.0" encoding="utf-8"?>
<ds:datastoreItem xmlns:ds="http://schemas.openxmlformats.org/officeDocument/2006/customXml" ds:itemID="{57BAA6BB-36F8-43D5-B9E9-C7D8A3FF13CF}">
  <ds:schemaRefs/>
</ds:datastoreItem>
</file>

<file path=customXml/itemProps19.xml><?xml version="1.0" encoding="utf-8"?>
<ds:datastoreItem xmlns:ds="http://schemas.openxmlformats.org/officeDocument/2006/customXml" ds:itemID="{63EA80D0-9114-4550-A7C2-9B3BFCA7AE1B}">
  <ds:schemaRefs/>
</ds:datastoreItem>
</file>

<file path=customXml/itemProps2.xml><?xml version="1.0" encoding="utf-8"?>
<ds:datastoreItem xmlns:ds="http://schemas.openxmlformats.org/officeDocument/2006/customXml" ds:itemID="{EDC6C5B3-25D4-4256-9CC1-BE2EE9C0C0F3}">
  <ds:schemaRefs/>
</ds:datastoreItem>
</file>

<file path=customXml/itemProps20.xml><?xml version="1.0" encoding="utf-8"?>
<ds:datastoreItem xmlns:ds="http://schemas.openxmlformats.org/officeDocument/2006/customXml" ds:itemID="{F78E3282-DDCD-4911-88C4-C97A527A8DA0}">
  <ds:schemaRefs/>
</ds:datastoreItem>
</file>

<file path=customXml/itemProps21.xml><?xml version="1.0" encoding="utf-8"?>
<ds:datastoreItem xmlns:ds="http://schemas.openxmlformats.org/officeDocument/2006/customXml" ds:itemID="{FA79B09A-6693-4ED1-A31A-25937FBBB79D}">
  <ds:schemaRefs/>
</ds:datastoreItem>
</file>

<file path=customXml/itemProps22.xml><?xml version="1.0" encoding="utf-8"?>
<ds:datastoreItem xmlns:ds="http://schemas.openxmlformats.org/officeDocument/2006/customXml" ds:itemID="{626C64AD-D640-4505-8AF7-C74EC2FA6660}">
  <ds:schemaRefs/>
</ds:datastoreItem>
</file>

<file path=customXml/itemProps23.xml><?xml version="1.0" encoding="utf-8"?>
<ds:datastoreItem xmlns:ds="http://schemas.openxmlformats.org/officeDocument/2006/customXml" ds:itemID="{DC1207BE-F620-48D4-92C9-EE09EAE21C2D}">
  <ds:schemaRefs/>
</ds:datastoreItem>
</file>

<file path=customXml/itemProps24.xml><?xml version="1.0" encoding="utf-8"?>
<ds:datastoreItem xmlns:ds="http://schemas.openxmlformats.org/officeDocument/2006/customXml" ds:itemID="{6E2F4D34-9CC0-4C5A-A5B2-CD0B9DBC13EC}">
  <ds:schemaRefs/>
</ds:datastoreItem>
</file>

<file path=customXml/itemProps25.xml><?xml version="1.0" encoding="utf-8"?>
<ds:datastoreItem xmlns:ds="http://schemas.openxmlformats.org/officeDocument/2006/customXml" ds:itemID="{0E0C570F-D80B-4B8B-A140-031355E28EB2}">
  <ds:schemaRefs/>
</ds:datastoreItem>
</file>

<file path=customXml/itemProps26.xml><?xml version="1.0" encoding="utf-8"?>
<ds:datastoreItem xmlns:ds="http://schemas.openxmlformats.org/officeDocument/2006/customXml" ds:itemID="{20BFC524-7A04-4F5D-9D2D-34813A944F75}">
  <ds:schemaRefs/>
</ds:datastoreItem>
</file>

<file path=customXml/itemProps27.xml><?xml version="1.0" encoding="utf-8"?>
<ds:datastoreItem xmlns:ds="http://schemas.openxmlformats.org/officeDocument/2006/customXml" ds:itemID="{F121137A-9A79-47B0-9DB1-531DBA2FD613}">
  <ds:schemaRefs/>
</ds:datastoreItem>
</file>

<file path=customXml/itemProps28.xml><?xml version="1.0" encoding="utf-8"?>
<ds:datastoreItem xmlns:ds="http://schemas.openxmlformats.org/officeDocument/2006/customXml" ds:itemID="{ABB6A52E-8462-4CC2-B9E9-44BDC4D812CD}">
  <ds:schemaRefs/>
</ds:datastoreItem>
</file>

<file path=customXml/itemProps29.xml><?xml version="1.0" encoding="utf-8"?>
<ds:datastoreItem xmlns:ds="http://schemas.openxmlformats.org/officeDocument/2006/customXml" ds:itemID="{C9785DA8-C0DA-46F1-97DE-D7BC4533BF4C}">
  <ds:schemaRefs/>
</ds:datastoreItem>
</file>

<file path=customXml/itemProps3.xml><?xml version="1.0" encoding="utf-8"?>
<ds:datastoreItem xmlns:ds="http://schemas.openxmlformats.org/officeDocument/2006/customXml" ds:itemID="{875018BE-FE13-4FCB-920C-F3C83A0F97AC}">
  <ds:schemaRefs/>
</ds:datastoreItem>
</file>

<file path=customXml/itemProps30.xml><?xml version="1.0" encoding="utf-8"?>
<ds:datastoreItem xmlns:ds="http://schemas.openxmlformats.org/officeDocument/2006/customXml" ds:itemID="{52A8CA27-A89B-4A17-B946-0859983AC29F}">
  <ds:schemaRefs/>
</ds:datastoreItem>
</file>

<file path=customXml/itemProps31.xml><?xml version="1.0" encoding="utf-8"?>
<ds:datastoreItem xmlns:ds="http://schemas.openxmlformats.org/officeDocument/2006/customXml" ds:itemID="{793CCA0E-58FF-4ECE-8F99-24644BF08F6D}">
  <ds:schemaRefs/>
</ds:datastoreItem>
</file>

<file path=customXml/itemProps32.xml><?xml version="1.0" encoding="utf-8"?>
<ds:datastoreItem xmlns:ds="http://schemas.openxmlformats.org/officeDocument/2006/customXml" ds:itemID="{B487D287-7246-4156-B93C-DFEF973416BB}">
  <ds:schemaRefs/>
</ds:datastoreItem>
</file>

<file path=customXml/itemProps33.xml><?xml version="1.0" encoding="utf-8"?>
<ds:datastoreItem xmlns:ds="http://schemas.openxmlformats.org/officeDocument/2006/customXml" ds:itemID="{ABCAC45E-8B8B-4EAD-B26B-725385CAD4F3}">
  <ds:schemaRefs/>
</ds:datastoreItem>
</file>

<file path=customXml/itemProps34.xml><?xml version="1.0" encoding="utf-8"?>
<ds:datastoreItem xmlns:ds="http://schemas.openxmlformats.org/officeDocument/2006/customXml" ds:itemID="{DED6A886-2767-4101-B1F7-4E5897024FB7}">
  <ds:schemaRefs/>
</ds:datastoreItem>
</file>

<file path=customXml/itemProps35.xml><?xml version="1.0" encoding="utf-8"?>
<ds:datastoreItem xmlns:ds="http://schemas.openxmlformats.org/officeDocument/2006/customXml" ds:itemID="{3FAA28A6-CF26-4751-A38E-8BCF25FE3E79}">
  <ds:schemaRefs/>
</ds:datastoreItem>
</file>

<file path=customXml/itemProps36.xml><?xml version="1.0" encoding="utf-8"?>
<ds:datastoreItem xmlns:ds="http://schemas.openxmlformats.org/officeDocument/2006/customXml" ds:itemID="{2181C1FC-7323-4FAA-A0A7-9C18F3F7F6BB}">
  <ds:schemaRefs/>
</ds:datastoreItem>
</file>

<file path=customXml/itemProps37.xml><?xml version="1.0" encoding="utf-8"?>
<ds:datastoreItem xmlns:ds="http://schemas.openxmlformats.org/officeDocument/2006/customXml" ds:itemID="{35F125E9-174C-403B-B821-5ECC30CA8C94}">
  <ds:schemaRefs/>
</ds:datastoreItem>
</file>

<file path=customXml/itemProps38.xml><?xml version="1.0" encoding="utf-8"?>
<ds:datastoreItem xmlns:ds="http://schemas.openxmlformats.org/officeDocument/2006/customXml" ds:itemID="{52515FA3-30BB-48CB-AF71-E4BA6A4FCF88}">
  <ds:schemaRefs/>
</ds:datastoreItem>
</file>

<file path=customXml/itemProps39.xml><?xml version="1.0" encoding="utf-8"?>
<ds:datastoreItem xmlns:ds="http://schemas.openxmlformats.org/officeDocument/2006/customXml" ds:itemID="{40343BF1-C03E-40D0-85A3-92015C968226}">
  <ds:schemaRefs/>
</ds:datastoreItem>
</file>

<file path=customXml/itemProps4.xml><?xml version="1.0" encoding="utf-8"?>
<ds:datastoreItem xmlns:ds="http://schemas.openxmlformats.org/officeDocument/2006/customXml" ds:itemID="{BFF78660-7E37-4B78-9858-E662865580F6}">
  <ds:schemaRefs/>
</ds:datastoreItem>
</file>

<file path=customXml/itemProps40.xml><?xml version="1.0" encoding="utf-8"?>
<ds:datastoreItem xmlns:ds="http://schemas.openxmlformats.org/officeDocument/2006/customXml" ds:itemID="{F5FB804F-A9B7-4946-A4B3-CD19B8D534D6}">
  <ds:schemaRefs/>
</ds:datastoreItem>
</file>

<file path=customXml/itemProps41.xml><?xml version="1.0" encoding="utf-8"?>
<ds:datastoreItem xmlns:ds="http://schemas.openxmlformats.org/officeDocument/2006/customXml" ds:itemID="{978BE1AA-5961-4C16-B7FA-F79E0CD63C7F}">
  <ds:schemaRefs/>
</ds:datastoreItem>
</file>

<file path=customXml/itemProps42.xml><?xml version="1.0" encoding="utf-8"?>
<ds:datastoreItem xmlns:ds="http://schemas.openxmlformats.org/officeDocument/2006/customXml" ds:itemID="{6B3D197C-E0B3-4719-95A0-CD4D25341A47}">
  <ds:schemaRefs/>
</ds:datastoreItem>
</file>

<file path=customXml/itemProps43.xml><?xml version="1.0" encoding="utf-8"?>
<ds:datastoreItem xmlns:ds="http://schemas.openxmlformats.org/officeDocument/2006/customXml" ds:itemID="{8906B3F8-D983-486F-A7A3-50E461FE778D}">
  <ds:schemaRefs/>
</ds:datastoreItem>
</file>

<file path=customXml/itemProps44.xml><?xml version="1.0" encoding="utf-8"?>
<ds:datastoreItem xmlns:ds="http://schemas.openxmlformats.org/officeDocument/2006/customXml" ds:itemID="{8460B5FC-EF5F-4067-A1A2-36B2F1BCB149}">
  <ds:schemaRefs/>
</ds:datastoreItem>
</file>

<file path=customXml/itemProps45.xml><?xml version="1.0" encoding="utf-8"?>
<ds:datastoreItem xmlns:ds="http://schemas.openxmlformats.org/officeDocument/2006/customXml" ds:itemID="{D38B2B61-A42A-4496-A1D4-5E185AB7063F}">
  <ds:schemaRefs/>
</ds:datastoreItem>
</file>

<file path=customXml/itemProps46.xml><?xml version="1.0" encoding="utf-8"?>
<ds:datastoreItem xmlns:ds="http://schemas.openxmlformats.org/officeDocument/2006/customXml" ds:itemID="{8E75D980-1E5A-4BA3-A079-7A06F7C7B9A0}">
  <ds:schemaRefs/>
</ds:datastoreItem>
</file>

<file path=customXml/itemProps47.xml><?xml version="1.0" encoding="utf-8"?>
<ds:datastoreItem xmlns:ds="http://schemas.openxmlformats.org/officeDocument/2006/customXml" ds:itemID="{DF710091-03E7-47BF-93B4-6457EE0F454F}">
  <ds:schemaRefs/>
</ds:datastoreItem>
</file>

<file path=customXml/itemProps48.xml><?xml version="1.0" encoding="utf-8"?>
<ds:datastoreItem xmlns:ds="http://schemas.openxmlformats.org/officeDocument/2006/customXml" ds:itemID="{4DDC95D8-A3F1-45E2-9D96-7F00BDD6E0D6}">
  <ds:schemaRefs/>
</ds:datastoreItem>
</file>

<file path=customXml/itemProps49.xml><?xml version="1.0" encoding="utf-8"?>
<ds:datastoreItem xmlns:ds="http://schemas.openxmlformats.org/officeDocument/2006/customXml" ds:itemID="{BE292BD7-826F-4A55-A488-F2DA945BEADA}">
  <ds:schemaRefs/>
</ds:datastoreItem>
</file>

<file path=customXml/itemProps5.xml><?xml version="1.0" encoding="utf-8"?>
<ds:datastoreItem xmlns:ds="http://schemas.openxmlformats.org/officeDocument/2006/customXml" ds:itemID="{C0B98770-CB7B-419E-BFBC-6D80B2BBC1FC}">
  <ds:schemaRefs/>
</ds:datastoreItem>
</file>

<file path=customXml/itemProps50.xml><?xml version="1.0" encoding="utf-8"?>
<ds:datastoreItem xmlns:ds="http://schemas.openxmlformats.org/officeDocument/2006/customXml" ds:itemID="{840A4FAF-B1E5-412B-A891-5A84A0D7664E}">
  <ds:schemaRefs/>
</ds:datastoreItem>
</file>

<file path=customXml/itemProps51.xml><?xml version="1.0" encoding="utf-8"?>
<ds:datastoreItem xmlns:ds="http://schemas.openxmlformats.org/officeDocument/2006/customXml" ds:itemID="{937CA806-0B08-4700-8372-3DA6A934FAAC}">
  <ds:schemaRefs/>
</ds:datastoreItem>
</file>

<file path=customXml/itemProps52.xml><?xml version="1.0" encoding="utf-8"?>
<ds:datastoreItem xmlns:ds="http://schemas.openxmlformats.org/officeDocument/2006/customXml" ds:itemID="{80A50EDD-6207-4999-B368-F5969DC74CFE}">
  <ds:schemaRefs/>
</ds:datastoreItem>
</file>

<file path=customXml/itemProps53.xml><?xml version="1.0" encoding="utf-8"?>
<ds:datastoreItem xmlns:ds="http://schemas.openxmlformats.org/officeDocument/2006/customXml" ds:itemID="{EDFAFD0F-B8FE-4921-B294-7DC10DA9E8C7}">
  <ds:schemaRefs/>
</ds:datastoreItem>
</file>

<file path=customXml/itemProps54.xml><?xml version="1.0" encoding="utf-8"?>
<ds:datastoreItem xmlns:ds="http://schemas.openxmlformats.org/officeDocument/2006/customXml" ds:itemID="{2B13654D-8661-4653-8AC5-5CDE6D7057AD}">
  <ds:schemaRefs/>
</ds:datastoreItem>
</file>

<file path=customXml/itemProps55.xml><?xml version="1.0" encoding="utf-8"?>
<ds:datastoreItem xmlns:ds="http://schemas.openxmlformats.org/officeDocument/2006/customXml" ds:itemID="{8E01C30C-1D15-46FE-9DEA-20D312517BA9}">
  <ds:schemaRefs/>
</ds:datastoreItem>
</file>

<file path=customXml/itemProps56.xml><?xml version="1.0" encoding="utf-8"?>
<ds:datastoreItem xmlns:ds="http://schemas.openxmlformats.org/officeDocument/2006/customXml" ds:itemID="{567A24BC-A9F9-4D0E-B2D1-C9D70A3AD2FB}">
  <ds:schemaRefs/>
</ds:datastoreItem>
</file>

<file path=customXml/itemProps57.xml><?xml version="1.0" encoding="utf-8"?>
<ds:datastoreItem xmlns:ds="http://schemas.openxmlformats.org/officeDocument/2006/customXml" ds:itemID="{4D301959-A2E9-45EB-9959-701B991C6916}">
  <ds:schemaRefs/>
</ds:datastoreItem>
</file>

<file path=customXml/itemProps58.xml><?xml version="1.0" encoding="utf-8"?>
<ds:datastoreItem xmlns:ds="http://schemas.openxmlformats.org/officeDocument/2006/customXml" ds:itemID="{089823A9-E179-4763-89C1-12C086E14D17}">
  <ds:schemaRefs/>
</ds:datastoreItem>
</file>

<file path=customXml/itemProps6.xml><?xml version="1.0" encoding="utf-8"?>
<ds:datastoreItem xmlns:ds="http://schemas.openxmlformats.org/officeDocument/2006/customXml" ds:itemID="{66B8C5F2-58A9-43F7-90EF-5A9DF8EA86D9}">
  <ds:schemaRefs/>
</ds:datastoreItem>
</file>

<file path=customXml/itemProps7.xml><?xml version="1.0" encoding="utf-8"?>
<ds:datastoreItem xmlns:ds="http://schemas.openxmlformats.org/officeDocument/2006/customXml" ds:itemID="{81AFEC24-66D4-4880-92E4-4952B52E5CB8}">
  <ds:schemaRefs/>
</ds:datastoreItem>
</file>

<file path=customXml/itemProps8.xml><?xml version="1.0" encoding="utf-8"?>
<ds:datastoreItem xmlns:ds="http://schemas.openxmlformats.org/officeDocument/2006/customXml" ds:itemID="{19364360-6D3A-40DF-95A3-09868EC37FE9}">
  <ds:schemaRefs/>
</ds:datastoreItem>
</file>

<file path=customXml/itemProps9.xml><?xml version="1.0" encoding="utf-8"?>
<ds:datastoreItem xmlns:ds="http://schemas.openxmlformats.org/officeDocument/2006/customXml" ds:itemID="{D7007599-F81B-409F-842F-9219B00168C3}">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10261</Words>
  <Characters>11546</Characters>
  <Lines>99</Lines>
  <Paragraphs>28</Paragraphs>
  <TotalTime>0</TotalTime>
  <ScaleCrop>false</ScaleCrop>
  <LinksUpToDate>false</LinksUpToDate>
  <CharactersWithSpaces>11679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2022-06-20T15:16:00Z</dcterms:created>
  <dc:creator>Administrator</dc:creator>
  <cp:lastModifiedBy>Catiss</cp:lastModifiedBy>
  <dcterms:modified xsi:type="dcterms:W3CDTF">2023-08-11T08:40:19Z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24EAA9DA3EC44669BF6B11172505C459_12</vt:lpwstr>
  </property>
</Properties>
</file>