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0" distR="0" simplePos="0" relativeHeight="25165926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2pt;margin-top:625.4pt;height:41pt;width:256.7pt;z-index:251659264;mso-width-relative:page;mso-height-relative:page;" filled="f" stroked="f" coordsize="21600,21600"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二〇二二年九月</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066799"/>
                        </a:xfrm>
                        <a:prstGeom prst="rect">
                          <a:avLst/>
                        </a:prstGeom>
                        <a:ln>
                          <a:noFill/>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 xml:space="preserve"> </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3.2pt;margin-top:504.45pt;height:84pt;width:431.7pt;z-index:251659264;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v:fill on="f" focussize="0,0"/>
                <v:stroke on="f"/>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 xml:space="preserve"> </w:t>
                      </w: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0"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9264;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0" o:title=""/>
                  <o:lock v:ext="edit" aspectratio="f"/>
                </v:shape>
              </v:group>
            </w:pict>
          </mc:Fallback>
        </mc:AlternateContent>
      </w:r>
      <w:r>
        <mc:AlternateContent>
          <mc:Choice Requires="wps">
            <w:drawing>
              <wp:anchor distT="0" distB="0" distL="0" distR="0" simplePos="0" relativeHeight="25165926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5926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5926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59264;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5926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5926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drawing>
          <wp:anchor distT="0" distB="0" distL="0" distR="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1" cstate="print"/>
                    <a:srcRect/>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r>
        <w:rPr>
          <w:rFonts w:hint="eastAsia" w:ascii="黑体" w:hAnsi="黑体" w:eastAsia="黑体" w:cs="黑体"/>
          <w:b/>
          <w:bCs/>
          <w:sz w:val="32"/>
          <w:szCs w:val="36"/>
        </w:rPr>
        <w:t xml:space="preserve"> </w:t>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w:t>
      </w:r>
      <w:r>
        <w:rPr>
          <w:rFonts w:hint="eastAsia" w:ascii="黑体" w:hAnsi="黑体" w:eastAsia="黑体" w:cs="黑体"/>
          <w:b/>
          <w:bCs/>
          <w:sz w:val="72"/>
          <w:szCs w:val="96"/>
          <w:lang w:val="en-US" w:eastAsia="zh-CN"/>
        </w:rPr>
        <w:t>2</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pPr>
      <w: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t>东光县人民法院</w:t>
      </w:r>
    </w:p>
    <w:p>
      <w:pPr>
        <w:snapToGrid w:val="0"/>
        <w:jc w:val="center"/>
        <w:rPr>
          <w:rFonts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t>二〇二</w:t>
      </w:r>
      <w: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t>三</w:t>
      </w:r>
      <w:r>
        <w:rPr>
          <w:rFonts w:hint="eastAsia" w:ascii="楷体_GB2312" w:hAnsi="楷体_GB2312" w:eastAsia="楷体_GB2312" w:cs="楷体_GB2312"/>
          <w:color w:val="000000"/>
          <w:kern w:val="0"/>
          <w:sz w:val="44"/>
          <w:szCs w:val="44"/>
          <w14:shadow w14:blurRad="38100" w14:dist="12700" w14:dir="2700000" w14:sx="100000" w14:sy="100000" w14:kx="0" w14:ky="0" w14:algn="tl">
            <w14:srgbClr w14:val="000000">
              <w14:alpha w14:val="60001"/>
            </w14:srgbClr>
          </w14:shadow>
          <w14:props3d w14:extrusionH="0" w14:contourW="0" w14:prstMaterial="clear"/>
        </w:rPr>
        <w:t>年</w:t>
      </w:r>
      <w:r>
        <w:rPr>
          <w:rFonts w:hint="eastAsia" w:ascii="楷体_GB2312" w:hAnsi="楷体_GB2312" w:eastAsia="楷体_GB2312" w:cs="楷体_GB2312"/>
          <w:color w:val="000000"/>
          <w:kern w:val="0"/>
          <w:sz w:val="44"/>
          <w:szCs w:val="44"/>
          <w:lang w:val="en-US" w:eastAsia="zh-CN"/>
          <w14:shadow w14:blurRad="38100" w14:dist="12700" w14:dir="2700000" w14:sx="100000" w14:sy="100000" w14:kx="0" w14:ky="0" w14:algn="tl">
            <w14:srgbClr w14:val="000000">
              <w14:alpha w14:val="60001"/>
            </w14:srgbClr>
          </w14:shadow>
          <w14:props3d w14:extrusionH="0" w14:contourW="0" w14:prstMaterial="clear"/>
        </w:rPr>
        <w:t>七月</w:t>
      </w:r>
    </w:p>
    <w:p>
      <w:pPr>
        <w:tabs>
          <w:tab w:val="left" w:pos="2728"/>
        </w:tabs>
        <w:jc w:val="both"/>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2"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both"/>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508000</wp:posOffset>
            </wp:positionH>
            <wp:positionV relativeFrom="margin">
              <wp:posOffset>3321685</wp:posOffset>
            </wp:positionV>
            <wp:extent cx="739775" cy="739775"/>
            <wp:effectExtent l="0" t="0" r="9525" b="952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3"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hint="eastAsia" w:ascii="仿宋_GB2312" w:eastAsia="仿宋_GB2312" w:cs="ArialUnicodeMS"/>
          <w:kern w:val="0"/>
          <w:sz w:val="32"/>
          <w:szCs w:val="32"/>
          <w:highlight w:val="none"/>
          <w:lang w:val="en-US" w:eastAsia="zh-CN"/>
        </w:rPr>
      </w:pPr>
      <w:r>
        <w:rPr>
          <w:rFonts w:hint="eastAsia" w:ascii="仿宋_GB2312" w:eastAsia="仿宋_GB2312" w:cs="ArialUnicodeMS"/>
          <w:kern w:val="0"/>
          <w:sz w:val="32"/>
          <w:szCs w:val="32"/>
          <w:highlight w:val="none"/>
          <w:lang w:val="en-US" w:eastAsia="zh-CN"/>
        </w:rPr>
        <w:t>东光县人民法院其主要职责是：</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（一）依法审判法律规定由基层人民法院管辖的刑事、民事、行政等第一审案件。</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（二）依法审判上级人民法院指定、同级人民法院移送的刑事、民事、行政等第一审案件。</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（三）审查和受理各类申诉案件，审判各类再审案件，处理来信来访。</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（四）依法办理发生法律效力的民事、行政案件判决和裁定执行事项及刑事案件判决和裁定中关于财产部分的执行事项；办理法律规定由基层人民法院执行的其他法律文书的执行事项。</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（五）负责本院审判工作的调查研究，总结审判工作经验。</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（六）负责本院干警思想政治教育和业务培训工作；按照权限管理法官和其他工作人员；协同上级法院及县主管部门管理全院的机构设置、人员编制工作。</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（七）管理本院的有关经费及物资装备。</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（八）负责本院司法技术鉴定、通讯、计算机等技术管理工作。</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（九）在审判工作中宣传法制，教育公民忠于社会主义祖国，自觉遵守宪法、法律和社会公德。</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（十）完成上级法院和县委、县人大交办的其他工作。</w:t>
      </w:r>
    </w:p>
    <w:p>
      <w:pPr>
        <w:pStyle w:val="8"/>
        <w:rPr>
          <w:rFonts w:hint="eastAsia" w:ascii="仿宋_GB2312" w:hAnsi="Calibri" w:eastAsia="仿宋_GB2312" w:cs="ArialUnicodeMS"/>
          <w:kern w:val="0"/>
          <w:sz w:val="32"/>
          <w:szCs w:val="32"/>
          <w:highlight w:val="none"/>
          <w:lang w:val="en-US" w:eastAsia="zh-CN" w:bidi="ar-SA"/>
        </w:rPr>
      </w:pPr>
      <w:r>
        <w:rPr>
          <w:rFonts w:hint="eastAsia" w:ascii="仿宋_GB2312" w:hAnsi="Calibri" w:eastAsia="仿宋_GB2312" w:cs="ArialUnicodeMS"/>
          <w:kern w:val="0"/>
          <w:sz w:val="32"/>
          <w:szCs w:val="32"/>
          <w:highlight w:val="none"/>
          <w:lang w:val="en-US" w:eastAsia="zh-CN" w:bidi="ar-SA"/>
        </w:rPr>
        <w:t>（十一）承办其他应由基层人民法院负责的工作。</w:t>
      </w:r>
    </w:p>
    <w:p>
      <w:pPr>
        <w:pStyle w:val="8"/>
        <w:rPr>
          <w:rFonts w:hint="eastAsia" w:ascii="仿宋_GB2312" w:hAnsi="Calibri" w:eastAsia="仿宋_GB2312" w:cs="ArialUnicodeMS"/>
          <w:kern w:val="0"/>
          <w:sz w:val="32"/>
          <w:szCs w:val="32"/>
          <w:highlight w:val="none"/>
          <w:lang w:val="en-US" w:eastAsia="zh-CN" w:bidi="ar-SA"/>
        </w:rPr>
      </w:pPr>
    </w:p>
    <w:p>
      <w:pPr>
        <w:pStyle w:val="8"/>
        <w:rPr>
          <w:rFonts w:hint="eastAsia" w:ascii="仿宋_GB2312" w:hAnsi="Calibri" w:eastAsia="仿宋_GB2312" w:cs="ArialUnicodeMS"/>
          <w:kern w:val="0"/>
          <w:sz w:val="32"/>
          <w:szCs w:val="32"/>
          <w:highlight w:val="none"/>
          <w:lang w:val="en-US" w:eastAsia="zh-CN" w:bidi="ar-SA"/>
        </w:rPr>
      </w:pP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从决算编报单位构成看，纳入202</w:t>
      </w:r>
      <w:r>
        <w:rPr>
          <w:rFonts w:hint="eastAsia" w:ascii="仿宋_GB2312" w:eastAsia="仿宋_GB2312" w:cs="ArialUnicodeMS"/>
          <w:kern w:val="0"/>
          <w:sz w:val="32"/>
          <w:szCs w:val="32"/>
          <w:lang w:val="en-US" w:eastAsia="zh-CN"/>
        </w:rPr>
        <w:t>2</w:t>
      </w:r>
      <w:r>
        <w:rPr>
          <w:rFonts w:hint="eastAsia" w:ascii="仿宋_GB2312" w:eastAsia="仿宋_GB2312" w:cs="ArialUnicodeMS"/>
          <w:kern w:val="0"/>
          <w:sz w:val="32"/>
          <w:szCs w:val="32"/>
        </w:rPr>
        <w:t>年度本部门决算汇编范围的独立核算单位（以下简称“单位”）共</w:t>
      </w:r>
      <w:r>
        <w:rPr>
          <w:rFonts w:hint="eastAsia" w:ascii="仿宋_GB2312" w:eastAsia="仿宋_GB2312" w:cs="ArialUnicodeMS"/>
          <w:kern w:val="0"/>
          <w:sz w:val="32"/>
          <w:szCs w:val="32"/>
          <w:lang w:val="en-US" w:eastAsia="zh-CN"/>
        </w:rPr>
        <w:t>1</w:t>
      </w:r>
      <w:r>
        <w:rPr>
          <w:rFonts w:hint="eastAsia" w:ascii="仿宋_GB2312"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lang w:eastAsia="zh-CN"/>
              </w:rPr>
              <w:t>东光县人民法院</w:t>
            </w:r>
            <w:r>
              <w:rPr>
                <w:rFonts w:hint="eastAsia" w:ascii="仿宋_GB2312" w:eastAsia="仿宋_GB2312" w:cs="ArialUnicodeMS"/>
                <w:kern w:val="0"/>
                <w:sz w:val="28"/>
                <w:szCs w:val="28"/>
              </w:rPr>
              <w:t>(本级)</w:t>
            </w:r>
          </w:p>
        </w:tc>
        <w:tc>
          <w:tcPr>
            <w:tcW w:w="2445"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行政单位</w:t>
            </w:r>
          </w:p>
        </w:tc>
        <w:tc>
          <w:tcPr>
            <w:tcW w:w="2665"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2</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3</w:t>
            </w:r>
          </w:p>
        </w:tc>
        <w:tc>
          <w:tcPr>
            <w:tcW w:w="3485" w:type="dxa"/>
          </w:tcPr>
          <w:p>
            <w:pPr>
              <w:spacing w:line="560" w:lineRule="exact"/>
              <w:rPr>
                <w:rFonts w:ascii="仿宋_GB2312" w:eastAsia="仿宋_GB2312" w:cs="ArialUnicodeMS"/>
                <w:kern w:val="0"/>
                <w:sz w:val="28"/>
                <w:szCs w:val="28"/>
              </w:rPr>
            </w:pPr>
          </w:p>
        </w:tc>
        <w:tc>
          <w:tcPr>
            <w:tcW w:w="2445" w:type="dxa"/>
          </w:tcPr>
          <w:p>
            <w:pPr>
              <w:spacing w:line="560" w:lineRule="exact"/>
              <w:jc w:val="center"/>
              <w:rPr>
                <w:rFonts w:ascii="仿宋_GB2312" w:eastAsia="仿宋_GB2312" w:cs="ArialUnicodeMS"/>
                <w:kern w:val="0"/>
                <w:sz w:val="28"/>
                <w:szCs w:val="28"/>
              </w:rPr>
            </w:pPr>
          </w:p>
        </w:tc>
        <w:tc>
          <w:tcPr>
            <w:tcW w:w="2665" w:type="dxa"/>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w:t>
            </w:r>
          </w:p>
        </w:tc>
        <w:tc>
          <w:tcPr>
            <w:tcW w:w="3485" w:type="dxa"/>
            <w:tcBorders>
              <w:bottom w:val="single" w:color="auto" w:sz="4" w:space="0"/>
            </w:tcBorders>
          </w:tcPr>
          <w:p>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59264" behindDoc="0" locked="0" layoutInCell="1" allowOverlap="1">
            <wp:simplePos x="0" y="0"/>
            <wp:positionH relativeFrom="column">
              <wp:posOffset>495300</wp:posOffset>
            </wp:positionH>
            <wp:positionV relativeFrom="margin">
              <wp:posOffset>2748280</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4"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2</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779"/>
        <w:gridCol w:w="3339"/>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77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71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olor w:val="000000"/>
                <w:sz w:val="18"/>
                <w:szCs w:val="18"/>
                <w:lang w:eastAsia="zh-CN"/>
              </w:rPr>
            </w:pPr>
            <w:r>
              <w:rPr>
                <w:rFonts w:hint="eastAsia" w:ascii="宋体" w:hAnsi="宋体"/>
                <w:color w:val="000000"/>
                <w:kern w:val="0"/>
                <w:sz w:val="18"/>
                <w:szCs w:val="18"/>
              </w:rPr>
              <w:t>部门：</w:t>
            </w:r>
            <w:r>
              <w:rPr>
                <w:rFonts w:hint="eastAsia" w:ascii="宋体" w:hAnsi="宋体"/>
                <w:color w:val="000000"/>
                <w:kern w:val="0"/>
                <w:sz w:val="18"/>
                <w:szCs w:val="18"/>
                <w:lang w:eastAsia="zh-CN"/>
              </w:rPr>
              <w:t>东光县人民法院</w:t>
            </w: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77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71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7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收入</w:t>
            </w:r>
          </w:p>
        </w:tc>
        <w:tc>
          <w:tcPr>
            <w:tcW w:w="47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ascii="宋体" w:hAnsi="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金额</w:t>
            </w:r>
          </w:p>
        </w:tc>
      </w:tr>
      <w:tr>
        <w:tblPrEx>
          <w:tblCellMar>
            <w:top w:w="0" w:type="dxa"/>
            <w:left w:w="0" w:type="dxa"/>
            <w:bottom w:w="0" w:type="dxa"/>
            <w:right w:w="0" w:type="dxa"/>
          </w:tblCellMar>
        </w:tblPrEx>
        <w:trPr>
          <w:trHeight w:val="90"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2121.52</w:t>
            </w: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1835.46</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7</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8</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195.17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9</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40.98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10</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11</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12</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13</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14</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15</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16</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17</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18</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19</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49.9</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20</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21</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90"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22</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kern w:val="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kern w:val="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23</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24</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25</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26</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27</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2121.52</w:t>
            </w: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2121.52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28</w:t>
            </w:r>
          </w:p>
        </w:tc>
        <w:tc>
          <w:tcPr>
            <w:tcW w:w="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29</w:t>
            </w:r>
          </w:p>
        </w:tc>
        <w:tc>
          <w:tcPr>
            <w:tcW w:w="77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30</w:t>
            </w:r>
          </w:p>
        </w:tc>
        <w:tc>
          <w:tcPr>
            <w:tcW w:w="7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c>
          <w:tcPr>
            <w:tcW w:w="3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31</w:t>
            </w:r>
          </w:p>
        </w:tc>
        <w:tc>
          <w:tcPr>
            <w:tcW w:w="7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2121.52</w:t>
            </w:r>
          </w:p>
        </w:tc>
        <w:tc>
          <w:tcPr>
            <w:tcW w:w="3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2121.52</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580" w:type="dxa"/>
        <w:jc w:val="center"/>
        <w:tblLayout w:type="autofit"/>
        <w:tblCellMar>
          <w:top w:w="0" w:type="dxa"/>
          <w:left w:w="0" w:type="dxa"/>
          <w:bottom w:w="0" w:type="dxa"/>
          <w:right w:w="0" w:type="dxa"/>
        </w:tblCellMar>
      </w:tblPr>
      <w:tblGrid>
        <w:gridCol w:w="2030"/>
        <w:gridCol w:w="36"/>
        <w:gridCol w:w="36"/>
        <w:gridCol w:w="1455"/>
        <w:gridCol w:w="1000"/>
        <w:gridCol w:w="1000"/>
        <w:gridCol w:w="804"/>
        <w:gridCol w:w="804"/>
        <w:gridCol w:w="804"/>
        <w:gridCol w:w="804"/>
        <w:gridCol w:w="807"/>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olor w:val="000000"/>
                <w:sz w:val="20"/>
                <w:szCs w:val="20"/>
                <w:lang w:eastAsia="zh-CN"/>
              </w:rPr>
            </w:pPr>
            <w:r>
              <w:rPr>
                <w:rFonts w:hint="eastAsia" w:ascii="宋体" w:hAnsi="宋体"/>
                <w:color w:val="000000"/>
                <w:kern w:val="0"/>
                <w:sz w:val="20"/>
                <w:szCs w:val="20"/>
              </w:rPr>
              <w:t>部门：</w:t>
            </w:r>
            <w:r>
              <w:rPr>
                <w:rFonts w:hint="eastAsia" w:ascii="宋体" w:hAnsi="宋体"/>
                <w:color w:val="000000"/>
                <w:kern w:val="0"/>
                <w:sz w:val="20"/>
                <w:szCs w:val="20"/>
                <w:lang w:eastAsia="zh-CN"/>
              </w:rPr>
              <w:t>东光县人民法院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5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财政拨款收入</w:t>
            </w:r>
          </w:p>
        </w:tc>
        <w:tc>
          <w:tcPr>
            <w:tcW w:w="8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上级补助收入</w:t>
            </w:r>
          </w:p>
        </w:tc>
        <w:tc>
          <w:tcPr>
            <w:tcW w:w="8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事业收入</w:t>
            </w:r>
          </w:p>
        </w:tc>
        <w:tc>
          <w:tcPr>
            <w:tcW w:w="8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经营收入</w:t>
            </w:r>
          </w:p>
        </w:tc>
        <w:tc>
          <w:tcPr>
            <w:tcW w:w="8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附属单位上缴收入</w:t>
            </w:r>
          </w:p>
        </w:tc>
        <w:tc>
          <w:tcPr>
            <w:tcW w:w="8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21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4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2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0" w:hRule="atLeast"/>
          <w:jc w:val="center"/>
        </w:trPr>
        <w:tc>
          <w:tcPr>
            <w:tcW w:w="21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355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c>
          <w:tcPr>
            <w:tcW w:w="8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r>
      <w:tr>
        <w:tblPrEx>
          <w:tblCellMar>
            <w:top w:w="0" w:type="dxa"/>
            <w:left w:w="0" w:type="dxa"/>
            <w:bottom w:w="0" w:type="dxa"/>
            <w:right w:w="0" w:type="dxa"/>
          </w:tblCellMar>
        </w:tblPrEx>
        <w:trPr>
          <w:trHeight w:val="385" w:hRule="atLeast"/>
          <w:jc w:val="center"/>
        </w:trPr>
        <w:tc>
          <w:tcPr>
            <w:tcW w:w="355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2,121.52</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2,121.52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20405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szCs w:val="22"/>
              </w:rPr>
            </w:pPr>
            <w:r>
              <w:rPr>
                <w:rFonts w:hint="eastAsia" w:ascii="宋体" w:hAnsi="宋体" w:eastAsia="宋体" w:cs="宋体"/>
                <w:i w:val="0"/>
                <w:iCs w:val="0"/>
                <w:color w:val="000000"/>
                <w:kern w:val="0"/>
                <w:sz w:val="22"/>
                <w:szCs w:val="22"/>
                <w:u w:val="none"/>
                <w:lang w:val="en-US" w:eastAsia="zh-CN" w:bidi="ar"/>
              </w:rPr>
              <w:t>法院</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案件审判</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“两庭”建设</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其他法院支出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21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463"/>
        <w:gridCol w:w="1057"/>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105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0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46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0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0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6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0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256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10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23" w:hRule="atLeast"/>
          <w:jc w:val="center"/>
        </w:trPr>
        <w:tc>
          <w:tcPr>
            <w:tcW w:w="256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2,121.52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1,436.17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685.35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685.35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法院</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685.35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案件审判</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“两庭”建设</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其他法院支出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10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ascii="宋体" w:hAnsi="宋体"/>
                <w:color w:val="000000"/>
                <w:kern w:val="0"/>
                <w:sz w:val="22"/>
              </w:rPr>
              <w:t>注：本表反映部门（或单位）本年度各项支出情况。</w:t>
            </w:r>
          </w:p>
        </w:tc>
      </w:tr>
    </w:tbl>
    <w:p>
      <w:r>
        <w:br w:type="page"/>
      </w:r>
    </w:p>
    <w:tbl>
      <w:tblPr>
        <w:tblStyle w:val="5"/>
        <w:tblW w:w="11146" w:type="dxa"/>
        <w:jc w:val="center"/>
        <w:tblLayout w:type="fixed"/>
        <w:tblCellMar>
          <w:top w:w="0" w:type="dxa"/>
          <w:left w:w="0" w:type="dxa"/>
          <w:bottom w:w="0" w:type="dxa"/>
          <w:right w:w="0" w:type="dxa"/>
        </w:tblCellMar>
      </w:tblPr>
      <w:tblGrid>
        <w:gridCol w:w="2761"/>
        <w:gridCol w:w="540"/>
        <w:gridCol w:w="885"/>
        <w:gridCol w:w="3210"/>
        <w:gridCol w:w="525"/>
        <w:gridCol w:w="872"/>
        <w:gridCol w:w="853"/>
        <w:gridCol w:w="674"/>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7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25"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公开04表</w:t>
            </w:r>
          </w:p>
        </w:tc>
      </w:tr>
      <w:tr>
        <w:tblPrEx>
          <w:tblCellMar>
            <w:top w:w="0" w:type="dxa"/>
            <w:left w:w="0" w:type="dxa"/>
            <w:bottom w:w="0" w:type="dxa"/>
            <w:right w:w="0" w:type="dxa"/>
          </w:tblCellMar>
        </w:tblPrEx>
        <w:trPr>
          <w:trHeight w:val="210" w:hRule="atLeast"/>
          <w:jc w:val="center"/>
        </w:trPr>
        <w:tc>
          <w:tcPr>
            <w:tcW w:w="276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olor w:val="000000"/>
                <w:sz w:val="20"/>
                <w:szCs w:val="20"/>
                <w:lang w:eastAsia="zh-CN"/>
              </w:rPr>
            </w:pPr>
            <w:r>
              <w:rPr>
                <w:rFonts w:hint="eastAsia" w:ascii="宋体" w:hAnsi="宋体"/>
                <w:color w:val="000000"/>
                <w:kern w:val="0"/>
                <w:sz w:val="20"/>
                <w:szCs w:val="20"/>
              </w:rPr>
              <w:t>部门：</w:t>
            </w:r>
            <w:r>
              <w:rPr>
                <w:rFonts w:hint="eastAsia" w:ascii="宋体" w:hAnsi="宋体"/>
                <w:color w:val="000000"/>
                <w:kern w:val="0"/>
                <w:sz w:val="20"/>
                <w:szCs w:val="20"/>
                <w:lang w:eastAsia="zh-CN"/>
              </w:rPr>
              <w:t>东光县人民法院</w:t>
            </w:r>
          </w:p>
        </w:tc>
        <w:tc>
          <w:tcPr>
            <w:tcW w:w="5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225"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kern w:val="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217" w:hRule="atLeast"/>
          <w:jc w:val="center"/>
        </w:trPr>
        <w:tc>
          <w:tcPr>
            <w:tcW w:w="41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收     入</w:t>
            </w:r>
          </w:p>
        </w:tc>
        <w:tc>
          <w:tcPr>
            <w:tcW w:w="696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sz w:val="22"/>
              </w:rPr>
              <w:t>支     出</w:t>
            </w:r>
          </w:p>
        </w:tc>
      </w:tr>
      <w:tr>
        <w:tblPrEx>
          <w:tblCellMar>
            <w:top w:w="0" w:type="dxa"/>
            <w:left w:w="0" w:type="dxa"/>
            <w:bottom w:w="0" w:type="dxa"/>
            <w:right w:w="0" w:type="dxa"/>
          </w:tblCellMar>
        </w:tblPrEx>
        <w:trPr>
          <w:trHeight w:val="1085" w:hRule="atLeast"/>
          <w:jc w:val="center"/>
        </w:trPr>
        <w:tc>
          <w:tcPr>
            <w:tcW w:w="27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2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栏次</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Cs w:val="21"/>
              </w:rPr>
            </w:pPr>
            <w:r>
              <w:rPr>
                <w:rFonts w:hint="eastAsia"/>
              </w:rPr>
              <w:t>栏次</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一、一般公共预算财政拨款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一、一般公共服务支出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33</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二、政府性基金预算财政拨款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二、外交支出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34</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三、国有资本经营财政拨款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三、国防支出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35</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四、公共安全支出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36</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1835.46</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1835.46</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五、教育支出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37</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六、科学技术支出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38</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七、文化旅游体育与传媒支出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39</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8</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八、社会保障和就业支出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195.17</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195.17</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9</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九、卫生健康支出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41</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40.98</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40.98</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十、节能环保支出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42</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11</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十一、城乡社区支出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43</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十二、农林水支出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44</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十三、交通运输支出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45</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14</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十四、资源勘探工业信息等支出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46</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15</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十五、商业服务业等支出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47</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16</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十六、金融支出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48</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十七、援助其他地区支出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49</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18</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Cs w:val="21"/>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十八、自然资源海洋气象等支出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19</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十九、住房保障支出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51</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49.9</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49.9</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二十、粮油物资储备支出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52</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21</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rPr>
              <w:t>二十一、国有资本经营预算支出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53</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Cs w:val="21"/>
              </w:rPr>
            </w:pPr>
            <w:r>
              <w:rPr>
                <w:rFonts w:hint="eastAsia"/>
              </w:rPr>
              <w:t>二十二、灾害防治及应急管理支出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54</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23</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二十三、其他支出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55</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24</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二十四、债务还本支出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56</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25</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b/>
                <w:color w:val="000000"/>
                <w:sz w:val="22"/>
              </w:rPr>
            </w:pPr>
            <w:r>
              <w:rPr>
                <w:rFonts w:hint="eastAsia"/>
              </w:rPr>
              <w:t>二十五、债务付息支出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57</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26</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二十六、抗疫特别国债安排的支出</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58</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本年收入合计</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本年支出合计</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59</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2"/>
              </w:rPr>
            </w:pPr>
            <w:r>
              <w:rPr>
                <w:rFonts w:hint="eastAsia"/>
              </w:rPr>
              <w:t>年初财政拨款结转和结余</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28</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年末财政拨款结转和结余</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60</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r>
              <w:rPr>
                <w:rFonts w:hint="eastAsia"/>
              </w:rPr>
              <w:t xml:space="preserve">  一般公共预算财政拨款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29</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61</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b/>
                <w:color w:val="000000"/>
                <w:sz w:val="22"/>
              </w:rPr>
            </w:pPr>
            <w:r>
              <w:rPr>
                <w:rFonts w:hint="eastAsia"/>
              </w:rPr>
              <w:t>政府性基金预算财政拨款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30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sz w:val="22"/>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rPr>
              <w:t>62</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b/>
                <w:color w:val="000000"/>
                <w:kern w:val="0"/>
                <w:sz w:val="22"/>
              </w:rPr>
            </w:pPr>
            <w:r>
              <w:rPr>
                <w:rFonts w:hint="eastAsia"/>
              </w:rPr>
              <w:t>国有资本经营预算财政拨款</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31</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63</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276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32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3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b/>
                <w:color w:val="000000"/>
                <w:kern w:val="0"/>
                <w:sz w:val="22"/>
              </w:rPr>
            </w:pPr>
            <w:r>
              <w:rPr>
                <w:rFonts w:hint="eastAsia"/>
              </w:rPr>
              <w:t>总计</w:t>
            </w: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rPr>
              <w:t>64</w:t>
            </w: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8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2121.52</w:t>
            </w:r>
          </w:p>
        </w:tc>
        <w:tc>
          <w:tcPr>
            <w:tcW w:w="6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8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注：本表反映部门（或单位）本年度一般公共预算财政拨款、政府性基金预算财政拨款和国有资本经营预算财政拨款的总收支和年末结转结余情况。</w:t>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r>
              <w:rPr>
                <w:rFonts w:hint="eastAsia" w:ascii="宋体" w:hAnsi="宋体"/>
                <w:color w:val="000000"/>
                <w:kern w:val="0"/>
                <w:sz w:val="20"/>
                <w:szCs w:val="20"/>
              </w:rPr>
              <w:tab/>
            </w:r>
          </w:p>
        </w:tc>
      </w:tr>
    </w:tbl>
    <w:p>
      <w:pPr>
        <w:widowControl/>
        <w:jc w:val="left"/>
        <w:textAlignment w:val="center"/>
        <w:rPr>
          <w:rFonts w:ascii="宋体" w:hAnsi="宋体"/>
          <w:color w:val="000000"/>
          <w:kern w:val="0"/>
          <w:sz w:val="20"/>
          <w:szCs w:val="20"/>
        </w:rPr>
      </w:pPr>
    </w:p>
    <w:tbl>
      <w:tblPr>
        <w:tblStyle w:val="5"/>
        <w:tblW w:w="9600" w:type="dxa"/>
        <w:jc w:val="center"/>
        <w:tblLayout w:type="fixed"/>
        <w:tblCellMar>
          <w:top w:w="0" w:type="dxa"/>
          <w:left w:w="0" w:type="dxa"/>
          <w:bottom w:w="0" w:type="dxa"/>
          <w:right w:w="0" w:type="dxa"/>
        </w:tblCellMar>
      </w:tblPr>
      <w:tblGrid>
        <w:gridCol w:w="1125"/>
        <w:gridCol w:w="90"/>
        <w:gridCol w:w="90"/>
        <w:gridCol w:w="1623"/>
        <w:gridCol w:w="223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kern w:val="0"/>
                <w:sz w:val="20"/>
                <w:szCs w:val="20"/>
              </w:rPr>
            </w:pPr>
          </w:p>
          <w:p>
            <w:pPr>
              <w:widowControl/>
              <w:jc w:val="left"/>
              <w:textAlignment w:val="center"/>
              <w:rPr>
                <w:rFonts w:ascii="宋体" w:hAnsi="宋体"/>
                <w:color w:val="000000"/>
                <w:kern w:val="0"/>
                <w:sz w:val="20"/>
                <w:szCs w:val="20"/>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223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66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162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2,121.52</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1,436.17</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b/>
                <w:color w:val="000000"/>
                <w:sz w:val="22"/>
              </w:rPr>
            </w:pPr>
            <w:r>
              <w:rPr>
                <w:rFonts w:hint="eastAsia" w:ascii="宋体" w:hAnsi="宋体" w:eastAsia="宋体" w:cs="宋体"/>
                <w:b/>
                <w:bCs/>
                <w:i w:val="0"/>
                <w:iCs w:val="0"/>
                <w:color w:val="000000"/>
                <w:kern w:val="0"/>
                <w:sz w:val="22"/>
                <w:szCs w:val="22"/>
                <w:u w:val="none"/>
                <w:lang w:val="en-US" w:eastAsia="zh-CN" w:bidi="ar"/>
              </w:rPr>
              <w:t>685.35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公共安全支出</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685.35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法院</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1,835.46</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685.35</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2040501</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1,150.11</w:t>
            </w: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2040504</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案件审判</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c>
          <w:tcPr>
            <w:tcW w:w="2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22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389.47</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2040506</w:t>
            </w:r>
          </w:p>
        </w:tc>
        <w:tc>
          <w:tcPr>
            <w:tcW w:w="162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“两庭”建设</w:t>
            </w:r>
          </w:p>
        </w:tc>
        <w:tc>
          <w:tcPr>
            <w:tcW w:w="22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c>
          <w:tcPr>
            <w:tcW w:w="22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2208"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83</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2040599</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其他法院支出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212.88</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195.17</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92.06</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99.83</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2080506</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3.28</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40.98</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16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住房公积金</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2"/>
              </w:rPr>
            </w:pPr>
            <w:r>
              <w:rPr>
                <w:rFonts w:hint="eastAsia" w:ascii="宋体" w:hAnsi="宋体" w:eastAsia="宋体" w:cs="宋体"/>
                <w:i w:val="0"/>
                <w:iCs w:val="0"/>
                <w:color w:val="000000"/>
                <w:kern w:val="0"/>
                <w:sz w:val="22"/>
                <w:szCs w:val="22"/>
                <w:u w:val="none"/>
                <w:lang w:val="en-US" w:eastAsia="zh-CN" w:bidi="ar"/>
              </w:rPr>
              <w:t>49.9</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noWrap/>
            <w:tcMar>
              <w:top w:w="15" w:type="dxa"/>
              <w:left w:w="15" w:type="dxa"/>
              <w:right w:w="15" w:type="dxa"/>
            </w:tcMar>
            <w:vAlign w:val="center"/>
          </w:tcPr>
          <w:p>
            <w:pPr>
              <w:tabs>
                <w:tab w:val="left" w:pos="218"/>
              </w:tabs>
              <w:jc w:val="left"/>
              <w:rPr>
                <w:rFonts w:ascii="宋体" w:hAnsi="宋体"/>
                <w:color w:val="000000"/>
                <w:sz w:val="22"/>
              </w:rPr>
            </w:pPr>
            <w:r>
              <w:rPr>
                <w:rFonts w:hint="eastAsia" w:ascii="宋体" w:hAnsi="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802"/>
        <w:gridCol w:w="91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0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1802"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18"/>
                <w:szCs w:val="18"/>
              </w:rPr>
            </w:pPr>
            <w:r>
              <w:rPr>
                <w:rFonts w:hint="eastAsia" w:ascii="宋体" w:hAnsi="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8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kern w:val="0"/>
                <w:sz w:val="22"/>
              </w:rPr>
            </w:pPr>
            <w:r>
              <w:rPr>
                <w:rFonts w:hint="eastAsia" w:ascii="宋体" w:hAnsi="宋体"/>
                <w:color w:val="000000"/>
                <w:kern w:val="0"/>
                <w:sz w:val="22"/>
              </w:rPr>
              <w:t>科目</w:t>
            </w:r>
          </w:p>
          <w:p>
            <w:pPr>
              <w:widowControl/>
              <w:jc w:val="center"/>
              <w:textAlignment w:val="center"/>
              <w:rPr>
                <w:rFonts w:ascii="宋体" w:hAnsi="宋体"/>
                <w:color w:val="000000"/>
                <w:sz w:val="22"/>
              </w:rPr>
            </w:pPr>
            <w:r>
              <w:rPr>
                <w:rFonts w:hint="eastAsia" w:ascii="宋体" w:hAnsi="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工资福利支出</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1,199.47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137.92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30101</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基本工资</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450.68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30102</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津贴补贴</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195.5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0.46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30103</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奖金</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104.9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30106</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伙食补助费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30107</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绩效工资</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192.87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30108</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机关事业单位基本养老保险缴费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99.83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30109</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职业年金缴费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3.28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30110</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职工基本医疗保险缴费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40.14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30111</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公务员医疗补助缴费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30112</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其他社会保障缴费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2.75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1.57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30113</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住房公积金</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30114</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30199</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其他工资福利支出</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59.62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对个人和家庭的补助</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98.28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30301</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离休费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10.83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30302</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退休费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15.23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30303</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退职（役）费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30304</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抚恤金</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30305</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生活补助</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69.49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30306</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救济费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30307</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医疗费补助</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2.73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30308</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助学金</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30309</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奖励金</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4.98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w:t>
            </w:r>
            <w:r>
              <w:rPr>
                <w:rFonts w:hint="eastAsia" w:ascii="宋体" w:hAnsi="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30310</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个人农业生产补贴</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4.89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30311</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代缴社会保险费</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45.56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30399</w:t>
            </w:r>
          </w:p>
        </w:tc>
        <w:tc>
          <w:tcPr>
            <w:tcW w:w="1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kern w:val="0"/>
                <w:sz w:val="20"/>
                <w:szCs w:val="20"/>
              </w:rPr>
            </w:pPr>
            <w:r>
              <w:rPr>
                <w:rFonts w:hint="eastAsia" w:ascii="宋体" w:hAnsi="宋体"/>
                <w:color w:val="000000"/>
                <w:kern w:val="0"/>
                <w:sz w:val="20"/>
                <w:szCs w:val="20"/>
              </w:rPr>
              <w:t xml:space="preserve">  其他对个人和家庭的补助</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0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91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color w:val="000000"/>
                <w:sz w:val="20"/>
                <w:szCs w:val="20"/>
              </w:rPr>
            </w:pPr>
            <w:r>
              <w:rPr>
                <w:rFonts w:hint="eastAsia" w:ascii="宋体" w:hAnsi="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color w:val="000000"/>
                <w:sz w:val="20"/>
                <w:szCs w:val="20"/>
              </w:rPr>
            </w:pPr>
            <w:r>
              <w:rPr>
                <w:rFonts w:hint="eastAsia" w:ascii="宋体" w:hAnsi="宋体" w:eastAsia="宋体" w:cs="宋体"/>
                <w:i w:val="0"/>
                <w:iCs w:val="0"/>
                <w:color w:val="000000"/>
                <w:kern w:val="0"/>
                <w:sz w:val="20"/>
                <w:szCs w:val="20"/>
                <w:u w:val="none"/>
                <w:lang w:val="en-US" w:eastAsia="zh-CN" w:bidi="ar"/>
              </w:rPr>
              <w:t>8.97</w:t>
            </w:r>
          </w:p>
        </w:tc>
        <w:tc>
          <w:tcPr>
            <w:tcW w:w="7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color w:val="000000"/>
                <w:sz w:val="20"/>
                <w:szCs w:val="20"/>
              </w:rPr>
            </w:pPr>
          </w:p>
        </w:tc>
        <w:tc>
          <w:tcPr>
            <w:tcW w:w="7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color w:val="000000"/>
                <w:sz w:val="20"/>
                <w:szCs w:val="20"/>
              </w:rPr>
            </w:pPr>
          </w:p>
        </w:tc>
      </w:tr>
      <w:tr>
        <w:tblPrEx>
          <w:tblCellMar>
            <w:top w:w="0" w:type="dxa"/>
            <w:left w:w="0" w:type="dxa"/>
            <w:bottom w:w="0" w:type="dxa"/>
            <w:right w:w="0" w:type="dxa"/>
          </w:tblCellMar>
        </w:tblPrEx>
        <w:trPr>
          <w:trHeight w:val="127" w:hRule="atLeast"/>
          <w:jc w:val="center"/>
        </w:trPr>
        <w:tc>
          <w:tcPr>
            <w:tcW w:w="269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人员经费合计</w:t>
            </w:r>
          </w:p>
        </w:tc>
        <w:tc>
          <w:tcPr>
            <w:tcW w:w="9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1297.75</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color w:val="000000"/>
                <w:sz w:val="20"/>
                <w:szCs w:val="20"/>
              </w:rPr>
            </w:pPr>
            <w:r>
              <w:rPr>
                <w:rFonts w:hint="eastAsia" w:ascii="宋体" w:hAnsi="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138.42</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olor w:val="000000"/>
                <w:sz w:val="20"/>
                <w:szCs w:val="20"/>
              </w:rPr>
            </w:pPr>
            <w:r>
              <w:rPr>
                <w:rFonts w:hint="eastAsia" w:ascii="宋体" w:hAnsi="宋体"/>
                <w:color w:val="000000"/>
                <w:sz w:val="20"/>
                <w:szCs w:val="20"/>
              </w:rPr>
              <w:t>注：本表反映部门（或单位）本</w:t>
            </w:r>
            <w:r>
              <w:rPr>
                <w:rFonts w:hint="eastAsia" w:ascii="宋体" w:hAnsi="宋体"/>
                <w:color w:val="000000"/>
                <w:kern w:val="0"/>
                <w:sz w:val="20"/>
                <w:szCs w:val="20"/>
              </w:rPr>
              <w:t>年度</w:t>
            </w:r>
            <w:r>
              <w:rPr>
                <w:rFonts w:hint="eastAsia" w:ascii="宋体" w:hAnsi="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11</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10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olor w:val="000000"/>
                <w:sz w:val="22"/>
                <w:lang w:val="en-US" w:eastAsia="zh-CN"/>
              </w:rPr>
            </w:pPr>
            <w:r>
              <w:rPr>
                <w:rFonts w:hint="eastAsia" w:ascii="宋体" w:hAnsi="宋体"/>
                <w:color w:val="000000"/>
                <w:sz w:val="22"/>
                <w:lang w:val="en-US" w:eastAsia="zh-CN"/>
              </w:rPr>
              <w:t>1</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4.89</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4.89</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olor w:val="000000"/>
                <w:sz w:val="22"/>
                <w:lang w:val="en-US" w:eastAsia="zh-CN"/>
              </w:rPr>
            </w:pPr>
            <w:r>
              <w:rPr>
                <w:rFonts w:hint="eastAsia" w:ascii="宋体" w:hAnsi="宋体"/>
                <w:color w:val="000000"/>
                <w:sz w:val="22"/>
                <w:lang w:val="en-US" w:eastAsia="zh-CN"/>
              </w:rPr>
              <w:t>4.89</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r>
        <w:rPr>
          <w:rFonts w:hint="eastAsia" w:ascii="宋体" w:hAnsi="宋体"/>
        </w:rPr>
        <w:t>注：本表反映部门本年度“三公”经费支出预决算情况。其中：预算数为“三公”经</w:t>
      </w:r>
      <w:r>
        <w:rPr>
          <w:rFonts w:hint="eastAsia" w:ascii="宋体" w:hAnsi="宋体"/>
          <w:highlight w:val="none"/>
        </w:rPr>
        <w:t>费全年预算数，反映按规定程序调整后的预算数；决算数是包括当年一般公共预算财政拨款和以前年度结转资金安排的实际支出。</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br w:type="page"/>
      </w:r>
    </w:p>
    <w:tbl>
      <w:tblPr>
        <w:tblStyle w:val="5"/>
        <w:tblW w:w="9510" w:type="dxa"/>
        <w:jc w:val="center"/>
        <w:tblLayout w:type="autofit"/>
        <w:tblCellMar>
          <w:top w:w="0" w:type="dxa"/>
          <w:left w:w="0" w:type="dxa"/>
          <w:bottom w:w="0" w:type="dxa"/>
          <w:right w:w="0" w:type="dxa"/>
        </w:tblCellMar>
      </w:tblPr>
      <w:tblGrid>
        <w:gridCol w:w="946"/>
        <w:gridCol w:w="54"/>
        <w:gridCol w:w="54"/>
        <w:gridCol w:w="2148"/>
        <w:gridCol w:w="1051"/>
        <w:gridCol w:w="1051"/>
        <w:gridCol w:w="1051"/>
        <w:gridCol w:w="1051"/>
        <w:gridCol w:w="1051"/>
        <w:gridCol w:w="1053"/>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rPr>
          <w:b/>
        </w:rPr>
      </w:pPr>
      <w:r>
        <w:rPr>
          <w:rFonts w:hint="eastAsia" w:ascii="宋体" w:hAnsi="宋体"/>
        </w:rPr>
        <w:t>注：</w:t>
      </w:r>
      <w:r>
        <w:rPr>
          <w:rFonts w:ascii="方正书宋_GBK" w:hAnsi="方正书宋_GBK" w:eastAsia="方正书宋_GBK" w:cs="方正书宋_GBK"/>
          <w:color w:val="000000"/>
          <w:sz w:val="21"/>
        </w:rPr>
        <w:t>无政府基金预算财政拨款预算，空表列示。</w:t>
      </w:r>
      <w:r>
        <w:rPr>
          <w:b/>
        </w:rPr>
        <w:br w:type="page"/>
      </w:r>
    </w:p>
    <w:tbl>
      <w:tblPr>
        <w:tblStyle w:val="5"/>
        <w:tblW w:w="9918" w:type="dxa"/>
        <w:jc w:val="center"/>
        <w:tblLayout w:type="autofit"/>
        <w:tblCellMar>
          <w:top w:w="0" w:type="dxa"/>
          <w:left w:w="0" w:type="dxa"/>
          <w:bottom w:w="0" w:type="dxa"/>
          <w:right w:w="0" w:type="dxa"/>
        </w:tblCellMar>
      </w:tblPr>
      <w:tblGrid>
        <w:gridCol w:w="1061"/>
        <w:gridCol w:w="61"/>
        <w:gridCol w:w="61"/>
        <w:gridCol w:w="4881"/>
        <w:gridCol w:w="791"/>
        <w:gridCol w:w="1532"/>
        <w:gridCol w:w="1531"/>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olor w:val="000000"/>
                <w:sz w:val="20"/>
                <w:szCs w:val="20"/>
              </w:rPr>
            </w:pPr>
            <w:r>
              <w:rPr>
                <w:rFonts w:hint="eastAsia" w:ascii="宋体" w:hAnsi="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Arial" w:hAnsi="Arial" w:cs="Arial"/>
                <w:color w:val="000000"/>
                <w:sz w:val="20"/>
                <w:szCs w:val="20"/>
                <w:lang w:eastAsia="zh-CN"/>
              </w:rPr>
              <w:t>东光县人民法院</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olor w:val="000000"/>
                <w:sz w:val="20"/>
                <w:szCs w:val="20"/>
              </w:rPr>
            </w:pPr>
            <w:r>
              <w:rPr>
                <w:rFonts w:hint="eastAsia" w:ascii="宋体" w:hAnsi="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30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22"/>
              </w:rPr>
            </w:pPr>
            <w:r>
              <w:rPr>
                <w:rFonts w:hint="eastAsia" w:ascii="宋体" w:hAnsi="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olor w:val="000000"/>
                <w:sz w:val="22"/>
              </w:rPr>
            </w:pPr>
          </w:p>
        </w:tc>
        <w:tc>
          <w:tcPr>
            <w:tcW w:w="4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olor w:val="000000"/>
                <w:sz w:val="22"/>
              </w:rPr>
            </w:pPr>
          </w:p>
        </w:tc>
      </w:tr>
    </w:tbl>
    <w:p>
      <w:pPr>
        <w:rPr>
          <w:rFonts w:ascii="黑体" w:hAnsi="黑体" w:eastAsia="黑体" w:cs="黑体"/>
          <w:sz w:val="56"/>
          <w:szCs w:val="72"/>
        </w:rPr>
      </w:pPr>
      <w:r>
        <w:rPr>
          <w:rFonts w:hint="eastAsia" w:ascii="宋体" w:hAnsi="宋体"/>
        </w:rPr>
        <w:t>注：</w:t>
      </w:r>
      <w:r>
        <w:rPr>
          <w:rFonts w:ascii="方正书宋_GBK" w:hAnsi="方正书宋_GBK" w:eastAsia="方正书宋_GBK" w:cs="方正书宋_GBK"/>
          <w:color w:val="000000"/>
          <w:sz w:val="21"/>
        </w:rPr>
        <w:t>无国有资本经营预算财政拨款预算，空表列示。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0" distR="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41"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ln>
                          <a:noFill/>
                        </a:ln>
                      </wps:spPr>
                      <wps:txb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151" o:spid="_x0000_s1026" o:spt="1" style="position:absolute;left:0pt;margin-left:-85.7pt;margin-top:238.15pt;height:173.25pt;width:613.65pt;z-index:251659264;mso-width-relative:page;mso-height-relative:page;" filled="f" stroked="f" coordsize="21600,21600"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v:fill on="f" focussize="0,0"/>
                <v:stroke on="f"/>
                <v:imagedata o:title=""/>
                <o:lock v:ext="edit" aspectratio="f"/>
                <v:textbox>
                  <w:txbxContent>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t xml:space="preserve"> </w:t>
                      </w:r>
                    </w:p>
                    <w:p>
                      <w:pPr>
                        <w:widowControl/>
                        <w:jc w:val="center"/>
                        <w:rPr>
                          <w:rFonts w:ascii="黑体" w:hAnsi="黑体" w:eastAsia="黑体" w:cs="黑体"/>
                          <w:color w:val="000000"/>
                          <w:sz w:val="96"/>
                          <w:szCs w:val="96"/>
                          <w14:shadow w14:blurRad="38100" w14:dist="12700" w14:dir="5400000" w14:sx="100000" w14:sy="100000" w14:kx="0" w14:ky="0" w14:algn="tl">
                            <w14:srgbClr w14:val="000000">
                              <w14:alpha w14:val="70000"/>
                            </w14:srgbClr>
                          </w14:shadow>
                          <w14:props3d w14:extrusionH="0" w14:contourW="0" w14:prstMaterial="clear"/>
                        </w:rPr>
                      </w:pPr>
                    </w:p>
                  </w:txbxContent>
                </v:textbox>
              </v:rect>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59264"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15" cstate="print"/>
                    <a:srcRec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 xml:space="preserve"> </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第三部分 202</w:t>
      </w: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2</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年度收、支总计（含结转和结余）</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万元。与202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年度决算相比，收支各减少</w:t>
      </w:r>
      <w:r>
        <w:rPr>
          <w:rFonts w:hint="eastAsia" w:ascii="仿宋_GB2312" w:hAnsi="Times New Roman" w:eastAsia="仿宋_GB2312" w:cs="DengXian-Regular"/>
          <w:sz w:val="32"/>
          <w:szCs w:val="32"/>
          <w:lang w:val="en-US" w:eastAsia="zh-CN"/>
        </w:rPr>
        <w:t>355.75</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14.4</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项目支出中两庭建设资金减少</w:t>
      </w:r>
      <w:r>
        <w:rPr>
          <w:rFonts w:hint="eastAsia" w:ascii="仿宋_GB2312" w:hAnsi="Times New Roman" w:eastAsia="仿宋_GB2312" w:cs="DengXian-Regular"/>
          <w:sz w:val="32"/>
          <w:szCs w:val="32"/>
        </w:rPr>
        <w:t>。</w:t>
      </w:r>
    </w:p>
    <w:p>
      <w:pPr>
        <w:adjustRightInd w:val="0"/>
        <w:snapToGrid w:val="0"/>
        <w:spacing w:line="580" w:lineRule="exact"/>
        <w:rPr>
          <w:rFonts w:ascii="黑体" w:eastAsia="黑体" w:cs="Times New Roman"/>
          <w:sz w:val="32"/>
          <w:szCs w:val="32"/>
        </w:rPr>
      </w:pPr>
      <w:r>
        <w:rPr>
          <w:rFonts w:hint="eastAsia" w:ascii="仿宋_GB2312" w:hAnsi="Times New Roman" w:eastAsia="仿宋_GB2312" w:cs="DengXian-Regular"/>
          <w:sz w:val="32"/>
          <w:szCs w:val="32"/>
          <w:highlight w:val="none"/>
          <w:lang w:eastAsia="zh-CN"/>
        </w:rPr>
        <w:drawing>
          <wp:anchor distT="0" distB="0" distL="114300" distR="114300" simplePos="0" relativeHeight="251660288" behindDoc="0" locked="0" layoutInCell="1" allowOverlap="1">
            <wp:simplePos x="0" y="0"/>
            <wp:positionH relativeFrom="column">
              <wp:posOffset>239395</wp:posOffset>
            </wp:positionH>
            <wp:positionV relativeFrom="paragraph">
              <wp:posOffset>239395</wp:posOffset>
            </wp:positionV>
            <wp:extent cx="5080000" cy="3001010"/>
            <wp:effectExtent l="4445" t="4445" r="20955" b="234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_GB2312" w:hAnsi="Times New Roman" w:eastAsia="仿宋_GB2312" w:cs="DengXian-Regular"/>
          <w:sz w:val="32"/>
          <w:szCs w:val="32"/>
          <w:highlight w:val="none"/>
          <w:lang w:val="en-US" w:eastAsia="zh-CN"/>
        </w:rPr>
        <w:t xml:space="preserve">    </w:t>
      </w: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年度收入合计</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年度支出合计</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1436.17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67.7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685.35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32.3</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61312" behindDoc="1" locked="0" layoutInCell="1" allowOverlap="1">
            <wp:simplePos x="0" y="0"/>
            <wp:positionH relativeFrom="column">
              <wp:posOffset>506095</wp:posOffset>
            </wp:positionH>
            <wp:positionV relativeFrom="paragraph">
              <wp:posOffset>-530225</wp:posOffset>
            </wp:positionV>
            <wp:extent cx="4956810" cy="2811145"/>
            <wp:effectExtent l="4445" t="4445" r="10795" b="2286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eastAsia" w:ascii="黑体" w:eastAsia="黑体" w:cs="Times New Roman"/>
          <w:sz w:val="32"/>
          <w:szCs w:val="32"/>
        </w:rPr>
      </w:pPr>
    </w:p>
    <w:p>
      <w:pPr>
        <w:spacing w:line="580" w:lineRule="exact"/>
        <w:ind w:firstLine="640" w:firstLineChars="200"/>
        <w:outlineLvl w:val="1"/>
        <w:rPr>
          <w:rFonts w:hint="eastAsia" w:ascii="黑体" w:eastAsia="黑体" w:cs="Times New Roman"/>
          <w:sz w:val="32"/>
          <w:szCs w:val="32"/>
        </w:rPr>
      </w:pP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w:t>
      </w:r>
      <w:r>
        <w:rPr>
          <w:rFonts w:hint="eastAsia" w:ascii="楷体_GB2312" w:hAnsi="Times New Roman" w:eastAsia="楷体_GB2312" w:cs="DengXian-Bold"/>
          <w:b/>
          <w:bCs/>
          <w:sz w:val="32"/>
          <w:szCs w:val="32"/>
          <w:lang w:val="en-US" w:eastAsia="zh-CN"/>
        </w:rPr>
        <w:t>1</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年度财政拨款本年收入</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万元,比202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285.45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11.9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项目支出减少，两庭建设及案件执行经费均有所下降</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355.75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项目支出中两庭建设资金减少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万元，比上年增减少</w:t>
      </w:r>
      <w:r>
        <w:rPr>
          <w:rFonts w:hint="eastAsia" w:ascii="仿宋_GB2312" w:hAnsi="Times New Roman" w:eastAsia="仿宋_GB2312" w:cs="DengXian-Regular"/>
          <w:sz w:val="32"/>
          <w:szCs w:val="32"/>
          <w:lang w:val="en-US" w:eastAsia="zh-CN"/>
        </w:rPr>
        <w:t>285.45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,降低11.9%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项目支出减少，两庭建设及案件执行经费均有所下降</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355.75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项目支出中两庭建设资金减少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持平无</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eastAsia="zh-CN"/>
        </w:rPr>
        <w:t>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lang w:eastAsia="zh-CN"/>
        </w:rPr>
        <w:drawing>
          <wp:anchor distT="0" distB="0" distL="114300" distR="114300" simplePos="0" relativeHeight="251662336" behindDoc="0" locked="0" layoutInCell="1" allowOverlap="1">
            <wp:simplePos x="0" y="0"/>
            <wp:positionH relativeFrom="column">
              <wp:posOffset>756285</wp:posOffset>
            </wp:positionH>
            <wp:positionV relativeFrom="paragraph">
              <wp:posOffset>217170</wp:posOffset>
            </wp:positionV>
            <wp:extent cx="4214495" cy="2251710"/>
            <wp:effectExtent l="4445" t="5080" r="10160" b="10160"/>
            <wp:wrapSquare wrapText="bothSides"/>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年度财政拨款本年收入</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119.6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347.17</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追加人员经费及司法辅助人员项目经费等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119.6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347.17</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eastAsia="zh-CN"/>
        </w:rPr>
        <w:t>追加人员经费及司法辅助人员项目经费等</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119.6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347.17</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追加人员经费及司法辅助人员项目经费等</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119.6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347.17</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追加人员经费及司法辅助人员项目经费等</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无增减变动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63360" behindDoc="0" locked="0" layoutInCell="1" allowOverlap="1">
            <wp:simplePos x="0" y="0"/>
            <wp:positionH relativeFrom="column">
              <wp:posOffset>842010</wp:posOffset>
            </wp:positionH>
            <wp:positionV relativeFrom="paragraph">
              <wp:posOffset>71120</wp:posOffset>
            </wp:positionV>
            <wp:extent cx="4127500" cy="2312670"/>
            <wp:effectExtent l="4445" t="5080" r="20955" b="6350"/>
            <wp:wrapTopAndBottom/>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 xml:space="preserve"> 年度财政拨款支出</w:t>
      </w:r>
      <w:r>
        <w:rPr>
          <w:rFonts w:hint="eastAsia" w:ascii="仿宋_GB2312" w:hAnsi="Times New Roman" w:eastAsia="仿宋_GB2312" w:cs="DengXian-Regular"/>
          <w:sz w:val="32"/>
          <w:szCs w:val="32"/>
          <w:lang w:val="en-US" w:eastAsia="zh-CN"/>
        </w:rPr>
        <w:t>2121.52</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1835.46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86.5</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行政运行、案件审判、两庭建设</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195.17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9.2</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49.9</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2.4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卫生健康（类）支出</w:t>
      </w:r>
      <w:r>
        <w:rPr>
          <w:rFonts w:hint="eastAsia" w:ascii="仿宋_GB2312" w:hAnsi="Times New Roman" w:eastAsia="仿宋_GB2312" w:cs="Wingdings"/>
          <w:sz w:val="32"/>
          <w:szCs w:val="32"/>
          <w:lang w:val="en-US" w:eastAsia="zh-CN"/>
        </w:rPr>
        <w:t>40.98万元，占1.9%</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r>
        <w:rPr>
          <w:sz w:val="32"/>
        </w:rPr>
        <w:drawing>
          <wp:anchor distT="0" distB="0" distL="114300" distR="114300" simplePos="0" relativeHeight="251664384" behindDoc="0" locked="0" layoutInCell="1" allowOverlap="1">
            <wp:simplePos x="0" y="0"/>
            <wp:positionH relativeFrom="column">
              <wp:posOffset>403225</wp:posOffset>
            </wp:positionH>
            <wp:positionV relativeFrom="paragraph">
              <wp:posOffset>-184785</wp:posOffset>
            </wp:positionV>
            <wp:extent cx="4594860" cy="2172335"/>
            <wp:effectExtent l="0" t="0" r="0" b="0"/>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年度财政拨款基本支出</w:t>
      </w:r>
      <w:r>
        <w:rPr>
          <w:rFonts w:hint="eastAsia" w:ascii="仿宋_GB2312" w:hAnsi="Times New Roman" w:eastAsia="仿宋_GB2312" w:cs="DengXian-Regular"/>
          <w:sz w:val="32"/>
          <w:szCs w:val="32"/>
          <w:lang w:val="en-US" w:eastAsia="zh-CN"/>
        </w:rPr>
        <w:t>1436.17</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1297.75</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138.42</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年度“三公”经费财政拨款支出预算为</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4.89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44.5</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6.11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55.5</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线下会议减少，网络视频会议增多，合理安排公务用车，健全车辆使用管理制度后公车运行维护费减少</w:t>
      </w:r>
      <w:r>
        <w:rPr>
          <w:rFonts w:hint="eastAsia" w:ascii="仿宋_GB2312" w:hAnsi="Times New Roman" w:eastAsia="仿宋_GB2312" w:cs="DengXian-Regular"/>
          <w:sz w:val="32"/>
          <w:szCs w:val="32"/>
        </w:rPr>
        <w:t>；较202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年度决算减少</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w:t>
      </w:r>
      <w:r>
        <w:rPr>
          <w:rFonts w:hint="eastAsia" w:ascii="仿宋_GB2312" w:hAnsi="Times New Roman" w:eastAsia="仿宋_GB2312" w:cs="Wingdings"/>
          <w:sz w:val="32"/>
          <w:szCs w:val="32"/>
          <w:lang w:eastAsia="zh-CN"/>
        </w:rPr>
        <w:t>合理安排公务用车，健全车辆使用管理制度后</w:t>
      </w:r>
      <w:r>
        <w:rPr>
          <w:rFonts w:hint="eastAsia" w:ascii="仿宋_GB2312" w:hAnsi="Times New Roman" w:eastAsia="仿宋_GB2312" w:cs="DengXian-Regular"/>
          <w:sz w:val="32"/>
          <w:szCs w:val="32"/>
          <w:lang w:eastAsia="zh-CN"/>
        </w:rPr>
        <w:t>公务用车运行维护费使用减少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 w:hAnsi="仿宋" w:eastAsia="仿宋"/>
          <w:color w:val="000000"/>
          <w:sz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无本单位组织的出国（境）团组。因公出国（境）费支出较预算</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没有发生因公</w:t>
      </w:r>
      <w:r>
        <w:rPr>
          <w:rFonts w:hint="eastAsia" w:ascii="仿宋" w:hAnsi="仿宋" w:eastAsia="仿宋"/>
          <w:color w:val="000000"/>
          <w:sz w:val="32"/>
        </w:rPr>
        <w:t>出国（境）</w:t>
      </w:r>
      <w:r>
        <w:rPr>
          <w:rFonts w:hint="eastAsia" w:ascii="仿宋" w:hAnsi="仿宋" w:eastAsia="仿宋"/>
          <w:color w:val="000000"/>
          <w:sz w:val="32"/>
          <w:lang w:eastAsia="zh-CN"/>
        </w:rPr>
        <w:t>活动</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没有发生因公</w:t>
      </w:r>
      <w:r>
        <w:rPr>
          <w:rFonts w:hint="eastAsia" w:ascii="仿宋" w:hAnsi="仿宋" w:eastAsia="仿宋"/>
          <w:color w:val="000000"/>
          <w:sz w:val="32"/>
        </w:rPr>
        <w:t>出国（境）</w:t>
      </w:r>
      <w:r>
        <w:rPr>
          <w:rFonts w:hint="eastAsia" w:ascii="仿宋" w:hAnsi="仿宋" w:eastAsia="仿宋"/>
          <w:color w:val="000000"/>
          <w:sz w:val="32"/>
          <w:lang w:eastAsia="zh-CN"/>
        </w:rPr>
        <w:t>活动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年度公务用车购置及运行维护费预算为</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4.89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48.9</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5.11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51.1</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本年度合理安排公务用车，健全车辆使用管理制度后公车运行维护费减少</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控制预算，</w:t>
      </w:r>
      <w:r>
        <w:rPr>
          <w:rFonts w:hint="eastAsia" w:ascii="仿宋_GB2312" w:hAnsi="Times New Roman" w:eastAsia="仿宋_GB2312" w:cs="Wingdings"/>
          <w:sz w:val="32"/>
          <w:szCs w:val="32"/>
          <w:lang w:eastAsia="zh-CN"/>
        </w:rPr>
        <w:t>健全车辆管理制度，</w:t>
      </w:r>
      <w:r>
        <w:rPr>
          <w:rFonts w:hint="eastAsia" w:ascii="仿宋_GB2312" w:hAnsi="Times New Roman" w:eastAsia="仿宋_GB2312" w:cs="DengXian-Regular"/>
          <w:sz w:val="32"/>
          <w:szCs w:val="32"/>
          <w:lang w:eastAsia="zh-CN"/>
        </w:rPr>
        <w:t>合理安排公务用车费用支出</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Wingdings"/>
          <w:sz w:val="32"/>
          <w:szCs w:val="32"/>
          <w:lang w:eastAsia="zh-CN"/>
        </w:rPr>
        <w:t>无增减变化，主要是未发生公务用车购置经费支出</w:t>
      </w:r>
      <w:r>
        <w:rPr>
          <w:rFonts w:hint="eastAsia" w:ascii="仿宋_GB2312" w:hAnsi="Times New Roman" w:eastAsia="仿宋_GB2312" w:cs="DengXian-Regular"/>
          <w:sz w:val="32"/>
          <w:szCs w:val="32"/>
        </w:rPr>
        <w:t>；较上年</w:t>
      </w:r>
      <w:r>
        <w:rPr>
          <w:rFonts w:hint="eastAsia" w:ascii="仿宋_GB2312" w:hAnsi="Times New Roman" w:eastAsia="仿宋_GB2312" w:cs="Wingdings"/>
          <w:sz w:val="32"/>
          <w:szCs w:val="32"/>
          <w:lang w:eastAsia="zh-CN"/>
        </w:rPr>
        <w:t>无增减变化，</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本年度未发生公务用车购置经费支出</w:t>
      </w:r>
      <w:r>
        <w:rPr>
          <w:rFonts w:hint="eastAsia" w:ascii="仿宋_GB2312" w:hAnsi="Times New Roman" w:eastAsia="仿宋_GB2312" w:cs="Wingdings"/>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4.89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5.11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51.1</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合理安排公务用车，健全车辆使用管理制度后公车运行维护费减少</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控制预算，</w:t>
      </w:r>
      <w:r>
        <w:rPr>
          <w:rFonts w:hint="eastAsia" w:ascii="仿宋_GB2312" w:hAnsi="Times New Roman" w:eastAsia="仿宋_GB2312" w:cs="Wingdings"/>
          <w:sz w:val="32"/>
          <w:szCs w:val="32"/>
          <w:lang w:eastAsia="zh-CN"/>
        </w:rPr>
        <w:t>健全车辆管理制度，</w:t>
      </w:r>
      <w:r>
        <w:rPr>
          <w:rFonts w:hint="eastAsia" w:ascii="仿宋_GB2312" w:hAnsi="Times New Roman" w:eastAsia="仿宋_GB2312" w:cs="DengXian-Regular"/>
          <w:sz w:val="32"/>
          <w:szCs w:val="32"/>
          <w:lang w:eastAsia="zh-CN"/>
        </w:rPr>
        <w:t>合理安排公务用车费用支出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100.0</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本年度未发生公务接待费支出</w:t>
      </w:r>
      <w:r>
        <w:rPr>
          <w:rFonts w:hint="eastAsia" w:ascii="仿宋_GB2312" w:hAnsi="Times New Roman" w:eastAsia="仿宋_GB2312" w:cs="DengXian-Regular"/>
          <w:sz w:val="32"/>
          <w:szCs w:val="32"/>
        </w:rPr>
        <w:t>；较上年度</w:t>
      </w:r>
      <w:r>
        <w:rPr>
          <w:rFonts w:hint="eastAsia" w:ascii="仿宋_GB2312" w:hAnsi="Times New Roman" w:eastAsia="仿宋_GB2312" w:cs="DengXian-Regular"/>
          <w:sz w:val="32"/>
          <w:szCs w:val="32"/>
          <w:lang w:eastAsia="zh-CN"/>
        </w:rPr>
        <w:t>无增减变化</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DengXian-Regular"/>
          <w:sz w:val="32"/>
          <w:szCs w:val="32"/>
        </w:rPr>
        <w:t>主要是</w:t>
      </w:r>
      <w:r>
        <w:rPr>
          <w:rFonts w:hint="eastAsia" w:ascii="仿宋" w:hAnsi="仿宋" w:eastAsia="仿宋"/>
          <w:color w:val="000000"/>
          <w:sz w:val="32"/>
          <w:lang w:eastAsia="zh-CN"/>
        </w:rPr>
        <w:t>本年度未发生公务接待费支出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年度一般公共预算项目支出全面开展绩效自评，其中，一级项目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685.35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本单位无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，未组织对</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政府性基金预算项目支出</w:t>
      </w:r>
      <w:r>
        <w:rPr>
          <w:rFonts w:hint="eastAsia" w:ascii="仿宋_GB2312" w:hAnsi="仿宋_GB2312" w:eastAsia="仿宋_GB2312" w:cs="仿宋_GB2312"/>
          <w:sz w:val="32"/>
          <w:szCs w:val="32"/>
          <w:lang w:eastAsia="zh-CN"/>
        </w:rPr>
        <w:t>开展绩效自评。</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“建设补助资金”“中央政法转移支付资金”等一级</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685.35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绩效目标与部门职责目标、部门年度工作目标一致，绩效指标设置能准确反应目标完成情况。专项资金支出符合相关规定，专款专用。部门及时对项目资金安排、工作进展等进行公示。</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关于提前下达</w:t>
      </w:r>
      <w:r>
        <w:rPr>
          <w:rFonts w:hint="eastAsia" w:ascii="仿宋_GB2312" w:hAnsi="仿宋_GB2312" w:eastAsia="仿宋_GB2312" w:cs="仿宋_GB2312"/>
          <w:sz w:val="32"/>
          <w:szCs w:val="32"/>
          <w:lang w:val="en-US" w:eastAsia="zh-CN"/>
        </w:rPr>
        <w:t>2022年中央政法资金办案业务费冀财政法【2021】62号</w:t>
      </w:r>
      <w:r>
        <w:rPr>
          <w:rFonts w:hint="eastAsia" w:ascii="仿宋_GB2312" w:hAnsi="仿宋_GB2312" w:eastAsia="仿宋_GB2312" w:cs="仿宋_GB2312"/>
          <w:sz w:val="32"/>
          <w:szCs w:val="32"/>
        </w:rPr>
        <w:t>项目绩效自评结果。</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仿宋_GB2312" w:eastAsia="仿宋_GB2312" w:cs="仿宋_GB2312"/>
          <w:sz w:val="32"/>
          <w:szCs w:val="32"/>
          <w:lang w:eastAsia="zh-CN"/>
        </w:rPr>
        <w:t>关于提前下达</w:t>
      </w:r>
      <w:r>
        <w:rPr>
          <w:rFonts w:hint="eastAsia" w:ascii="仿宋_GB2312" w:hAnsi="仿宋_GB2312" w:eastAsia="仿宋_GB2312" w:cs="仿宋_GB2312"/>
          <w:sz w:val="32"/>
          <w:szCs w:val="32"/>
          <w:lang w:val="en-US" w:eastAsia="zh-CN"/>
        </w:rPr>
        <w:t>2022年中央政法资金办案业务费冀财政法【2021】62号</w:t>
      </w:r>
      <w:r>
        <w:rPr>
          <w:rFonts w:hint="eastAsia" w:ascii="仿宋_GB2312" w:hAnsi="仿宋_GB2312" w:eastAsia="仿宋_GB2312" w:cs="仿宋_GB2312"/>
          <w:sz w:val="32"/>
          <w:szCs w:val="32"/>
        </w:rPr>
        <w:t>项目自评综述：</w:t>
      </w:r>
      <w:r>
        <w:rPr>
          <w:rFonts w:hint="eastAsia" w:ascii="仿宋_GB2312" w:hAnsi="Times New Roman" w:eastAsia="仿宋_GB2312" w:cs="Wingdings"/>
          <w:sz w:val="32"/>
          <w:szCs w:val="32"/>
        </w:rPr>
        <w:t>根据年初设定的绩效目标，项目绩效自评得分为</w:t>
      </w:r>
      <w:r>
        <w:rPr>
          <w:rFonts w:hint="eastAsia" w:ascii="仿宋_GB2312" w:hAnsi="Times New Roman" w:eastAsia="仿宋_GB2312" w:cs="Wingdings"/>
          <w:sz w:val="32"/>
          <w:szCs w:val="32"/>
          <w:lang w:val="en-US" w:eastAsia="zh-CN"/>
        </w:rPr>
        <w:t>98</w:t>
      </w:r>
      <w:r>
        <w:rPr>
          <w:rFonts w:hint="eastAsia" w:ascii="仿宋_GB2312" w:hAnsi="Times New Roman" w:eastAsia="仿宋_GB2312" w:cs="Wingdings"/>
          <w:sz w:val="32"/>
          <w:szCs w:val="32"/>
        </w:rPr>
        <w:t>分（绩效自评表附后）。全年预算数为</w:t>
      </w:r>
      <w:r>
        <w:rPr>
          <w:rFonts w:hint="eastAsia" w:ascii="仿宋_GB2312" w:hAnsi="Times New Roman" w:eastAsia="仿宋_GB2312" w:cs="Wingdings"/>
          <w:sz w:val="32"/>
          <w:szCs w:val="32"/>
          <w:lang w:val="en-US" w:eastAsia="zh-CN"/>
        </w:rPr>
        <w:t>135.36</w:t>
      </w:r>
      <w:r>
        <w:rPr>
          <w:rFonts w:hint="eastAsia" w:ascii="仿宋_GB2312" w:hAnsi="Times New Roman" w:eastAsia="仿宋_GB2312" w:cs="Wingdings"/>
          <w:sz w:val="32"/>
          <w:szCs w:val="32"/>
        </w:rPr>
        <w:t>万元，执行数为</w:t>
      </w:r>
      <w:r>
        <w:rPr>
          <w:rFonts w:hint="eastAsia" w:ascii="仿宋_GB2312" w:hAnsi="Times New Roman" w:eastAsia="仿宋_GB2312" w:cs="Wingdings"/>
          <w:sz w:val="32"/>
          <w:szCs w:val="32"/>
          <w:lang w:val="en-US" w:eastAsia="zh-CN"/>
        </w:rPr>
        <w:t>114.92</w:t>
      </w:r>
      <w:r>
        <w:rPr>
          <w:rFonts w:hint="eastAsia" w:ascii="仿宋_GB2312" w:hAnsi="Times New Roman" w:eastAsia="仿宋_GB2312" w:cs="Wingdings"/>
          <w:sz w:val="32"/>
          <w:szCs w:val="32"/>
        </w:rPr>
        <w:t>万元，完成预算的</w:t>
      </w:r>
      <w:r>
        <w:rPr>
          <w:rFonts w:hint="eastAsia" w:ascii="仿宋_GB2312" w:hAnsi="Times New Roman" w:eastAsia="仿宋_GB2312" w:cs="Wingdings"/>
          <w:sz w:val="32"/>
          <w:szCs w:val="32"/>
          <w:lang w:val="en-US" w:eastAsia="zh-CN"/>
        </w:rPr>
        <w:t>84.9%</w:t>
      </w:r>
      <w:r>
        <w:rPr>
          <w:rFonts w:hint="eastAsia" w:ascii="仿宋_GB2312" w:hAnsi="Times New Roman" w:eastAsia="仿宋_GB2312" w:cs="Wingdings"/>
          <w:sz w:val="32"/>
          <w:szCs w:val="32"/>
        </w:rPr>
        <w:t>。项目绩效目标完成情况：</w:t>
      </w:r>
      <w:r>
        <w:rPr>
          <w:rFonts w:hint="eastAsia" w:ascii="仿宋_GB2312" w:hAnsi="Times New Roman" w:eastAsia="仿宋_GB2312" w:cs="Wingdings"/>
          <w:sz w:val="32"/>
          <w:szCs w:val="32"/>
          <w:lang w:eastAsia="zh-CN"/>
        </w:rPr>
        <w:t>通过项目实施，完成了年初设定的各项绩效目标，完成了差旅办公邮电等办案业务费合理支出；为</w:t>
      </w:r>
      <w:r>
        <w:rPr>
          <w:rFonts w:hint="eastAsia" w:ascii="仿宋_GB2312" w:hAnsi="Times New Roman" w:eastAsia="仿宋_GB2312" w:cs="Wingdings"/>
          <w:sz w:val="32"/>
          <w:szCs w:val="32"/>
          <w:lang w:val="en-US" w:eastAsia="zh-CN"/>
        </w:rPr>
        <w:t>我院提供了有利地办案保障，</w:t>
      </w:r>
      <w:r>
        <w:rPr>
          <w:rFonts w:hint="eastAsia" w:ascii="仿宋_GB2312" w:hAnsi="Times New Roman" w:eastAsia="仿宋_GB2312" w:cs="Wingdings"/>
          <w:sz w:val="32"/>
          <w:szCs w:val="32"/>
        </w:rPr>
        <w:t>保障了</w:t>
      </w:r>
      <w:r>
        <w:rPr>
          <w:rFonts w:hint="eastAsia" w:ascii="仿宋_GB2312" w:hAnsi="Times New Roman" w:eastAsia="仿宋_GB2312" w:cs="Wingdings"/>
          <w:sz w:val="32"/>
          <w:szCs w:val="32"/>
          <w:lang w:eastAsia="zh-CN"/>
        </w:rPr>
        <w:t>法院审判工作的顺利展开，有助于提升案件审判效率，更好地为人民群众提供司法保障，</w:t>
      </w:r>
      <w:r>
        <w:rPr>
          <w:rFonts w:hint="eastAsia" w:ascii="仿宋_GB2312" w:hAnsi="Times New Roman" w:eastAsia="仿宋_GB2312" w:cs="Wingdings"/>
          <w:sz w:val="32"/>
          <w:szCs w:val="32"/>
        </w:rPr>
        <w:t>确保法院依法履行职责。</w:t>
      </w:r>
      <w:r>
        <w:rPr>
          <w:rFonts w:hint="eastAsia" w:ascii="仿宋_GB2312" w:hAnsi="Times New Roman" w:eastAsia="仿宋_GB2312" w:cs="Wingdings"/>
          <w:sz w:val="32"/>
          <w:szCs w:val="32"/>
          <w:lang w:eastAsia="zh-CN"/>
        </w:rPr>
        <w:t>未发现问题。</w:t>
      </w:r>
      <w:r>
        <w:rPr>
          <w:rFonts w:hint="eastAsia" w:ascii="仿宋_GB2312" w:hAnsi="Times New Roman" w:eastAsia="仿宋_GB2312" w:cs="Wingdings"/>
          <w:sz w:val="32"/>
          <w:szCs w:val="32"/>
        </w:rPr>
        <w:t>下一步改进措施：</w:t>
      </w:r>
      <w:r>
        <w:rPr>
          <w:rFonts w:hint="eastAsia" w:ascii="仿宋_GB2312" w:hAnsi="Times New Roman" w:eastAsia="仿宋_GB2312" w:cs="Wingdings"/>
          <w:sz w:val="32"/>
          <w:szCs w:val="32"/>
          <w:lang w:eastAsia="zh-CN"/>
        </w:rPr>
        <w:t>总结经验教训，在之后的工作中要加快项目资金的使用进度，提高财政资金的使用效率、</w:t>
      </w:r>
      <w:r>
        <w:rPr>
          <w:rFonts w:hint="eastAsia" w:ascii="仿宋_GB2312" w:hAnsi="Times New Roman" w:eastAsia="仿宋_GB2312" w:cs="Wingdings"/>
          <w:sz w:val="32"/>
          <w:szCs w:val="32"/>
        </w:rPr>
        <w:t>加强项目的业务管理，完善项目业务管理制度</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加强财务监控，对项目资金进行事前、事中、事后的检查分析，确保项目资金安全有效运行</w:t>
      </w:r>
      <w:r>
        <w:rPr>
          <w:rFonts w:hint="eastAsia" w:ascii="仿宋_GB2312" w:hAnsi="Times New Roman" w:eastAsia="仿宋_GB2312" w:cs="Wingdings"/>
          <w:sz w:val="32"/>
          <w:szCs w:val="32"/>
          <w:lang w:eastAsia="zh-CN"/>
        </w:rPr>
        <w:t>，争取在今后工作中更加严谨认真，取得更加优异的的成绩。</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附：绩效自评表</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1223"/>
        <w:gridCol w:w="792"/>
        <w:gridCol w:w="792"/>
        <w:gridCol w:w="1219"/>
        <w:gridCol w:w="359"/>
        <w:gridCol w:w="647"/>
        <w:gridCol w:w="1219"/>
        <w:gridCol w:w="872"/>
        <w:gridCol w:w="428"/>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1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附件</w:t>
            </w:r>
            <w:r>
              <w:rPr>
                <w:rStyle w:val="10"/>
                <w:rFonts w:hint="eastAsia" w:ascii="宋体" w:hAnsi="宋体" w:eastAsia="宋体" w:cs="宋体"/>
                <w:lang w:val="en-US" w:eastAsia="zh-CN" w:bidi="ar"/>
              </w:rPr>
              <w:t>1</w:t>
            </w:r>
          </w:p>
        </w:tc>
        <w:tc>
          <w:tcPr>
            <w:tcW w:w="674"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43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43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672"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198"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35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672"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481"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236"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316"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2022度县级预算项目绩效自评表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1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填报单位：</w:t>
            </w:r>
          </w:p>
        </w:tc>
        <w:tc>
          <w:tcPr>
            <w:tcW w:w="6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东光县人民法院</w:t>
            </w:r>
          </w:p>
        </w:tc>
        <w:tc>
          <w:tcPr>
            <w:tcW w:w="874" w:type="pct"/>
            <w:gridSpan w:val="2"/>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pct"/>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98" w:type="pct"/>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357" w:type="pct"/>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72" w:type="pct"/>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481" w:type="pct"/>
            <w:tcBorders>
              <w:top w:val="nil"/>
              <w:left w:val="nil"/>
              <w:bottom w:val="nil"/>
              <w:right w:val="nil"/>
            </w:tcBorders>
            <w:shd w:val="clear" w:color="auto" w:fill="auto"/>
            <w:noWrap/>
            <w:vAlign w:val="top"/>
          </w:tcPr>
          <w:p>
            <w:pPr>
              <w:rPr>
                <w:rFonts w:hint="eastAsia" w:ascii="宋体" w:hAnsi="宋体" w:eastAsia="宋体" w:cs="宋体"/>
                <w:b/>
                <w:bCs/>
                <w:i w:val="0"/>
                <w:iCs w:val="0"/>
                <w:color w:val="000000"/>
                <w:sz w:val="18"/>
                <w:szCs w:val="18"/>
                <w:u w:val="none"/>
              </w:rPr>
            </w:pPr>
          </w:p>
        </w:tc>
        <w:tc>
          <w:tcPr>
            <w:tcW w:w="552"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74"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2022年提前下达中央政法资金  办案业务费冀财政法【2021】62号</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是否为专项资金</w:t>
            </w:r>
          </w:p>
        </w:tc>
        <w:tc>
          <w:tcPr>
            <w:tcW w:w="3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东光县人民法院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15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预算安排情况</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（调整后）</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资金到位情况</w:t>
            </w:r>
          </w:p>
        </w:tc>
        <w:tc>
          <w:tcPr>
            <w:tcW w:w="13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资金执行情况</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55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555"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555"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22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年度预期目标</w:t>
            </w:r>
          </w:p>
        </w:tc>
        <w:tc>
          <w:tcPr>
            <w:tcW w:w="19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具体完成情况</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21" w:type="pct"/>
            <w:gridSpan w:val="4"/>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按时支付</w:t>
            </w:r>
          </w:p>
        </w:tc>
        <w:tc>
          <w:tcPr>
            <w:tcW w:w="19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按时支付</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预期指标值</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完成情况</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（文字描述）</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运转保障率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经费保障及时性</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及时保障</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预算控制数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经费预算</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长期使用性</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支出完成比</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审判质效</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使用人员满意度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五、存在问题、原因及下一步整改措施</w:t>
            </w:r>
          </w:p>
        </w:tc>
        <w:tc>
          <w:tcPr>
            <w:tcW w:w="4483"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16"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w:t>
            </w:r>
          </w:p>
        </w:tc>
        <w:tc>
          <w:tcPr>
            <w:tcW w:w="67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郑珊珊</w:t>
            </w:r>
          </w:p>
        </w:tc>
        <w:tc>
          <w:tcPr>
            <w:tcW w:w="43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43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672"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198"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357"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67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481"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7726177</w:t>
            </w:r>
          </w:p>
        </w:tc>
        <w:tc>
          <w:tcPr>
            <w:tcW w:w="236"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316" w:type="pct"/>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
                <w:rFonts w:hint="eastAsia" w:ascii="宋体" w:hAnsi="宋体" w:eastAsia="宋体" w:cs="宋体"/>
                <w:lang w:val="en-US" w:eastAsia="zh-CN" w:bidi="ar"/>
              </w:rPr>
              <w:t>说明：1.预算项目自评总分由各单项指标的自评得分合计而成，满分为100分。</w:t>
            </w:r>
            <w:r>
              <w:rPr>
                <w:rStyle w:val="11"/>
                <w:rFonts w:hint="eastAsia" w:ascii="宋体" w:hAnsi="宋体" w:eastAsia="宋体" w:cs="宋体"/>
                <w:lang w:val="en-US" w:eastAsia="zh-CN" w:bidi="ar"/>
              </w:rPr>
              <w:br w:type="textWrapping"/>
            </w:r>
            <w:r>
              <w:rPr>
                <w:rStyle w:val="11"/>
                <w:rFonts w:hint="eastAsia" w:ascii="宋体" w:hAnsi="宋体" w:eastAsia="宋体" w:cs="宋体"/>
                <w:lang w:val="en-US" w:eastAsia="zh-CN" w:bidi="ar"/>
              </w:rPr>
              <w:t xml:space="preserve">      2.实际完成值，即填写某项指标截止预算年度末的完成情况；单项指标完成情况，根据下拉菜单选择“完成”或“未完成”。</w:t>
            </w:r>
            <w:r>
              <w:rPr>
                <w:rStyle w:val="11"/>
                <w:rFonts w:hint="eastAsia" w:ascii="宋体" w:hAnsi="宋体" w:eastAsia="宋体" w:cs="宋体"/>
                <w:lang w:val="en-US" w:eastAsia="zh-CN" w:bidi="ar"/>
              </w:rPr>
              <w:br w:type="textWrapping"/>
            </w:r>
            <w:r>
              <w:rPr>
                <w:rStyle w:val="11"/>
                <w:rFonts w:hint="eastAsia" w:ascii="宋体" w:hAnsi="宋体" w:eastAsia="宋体" w:cs="宋体"/>
                <w:lang w:val="en-US" w:eastAsia="zh-CN" w:bidi="ar"/>
              </w:rPr>
              <w:t xml:space="preserve">      3.结转下年的项目，资金执行数填0；财政收回、调减、细化或重复的项目，预算数填0。</w:t>
            </w:r>
            <w:r>
              <w:rPr>
                <w:rStyle w:val="12"/>
                <w:rFonts w:hint="eastAsia" w:ascii="宋体" w:hAnsi="宋体" w:eastAsia="宋体" w:cs="宋体"/>
                <w:lang w:val="en-US" w:eastAsia="zh-CN" w:bidi="ar"/>
              </w:rPr>
              <w:br w:type="textWrapping"/>
            </w:r>
            <w:r>
              <w:rPr>
                <w:rStyle w:val="12"/>
                <w:rFonts w:hint="eastAsia" w:ascii="宋体" w:hAnsi="宋体" w:eastAsia="宋体" w:cs="宋体"/>
                <w:lang w:val="en-US" w:eastAsia="zh-CN" w:bidi="ar"/>
              </w:rPr>
              <w:t xml:space="preserve">      </w:t>
            </w:r>
            <w:r>
              <w:rPr>
                <w:rStyle w:val="11"/>
                <w:rFonts w:hint="eastAsia" w:ascii="宋体" w:hAnsi="宋体" w:eastAsia="宋体" w:cs="宋体"/>
                <w:lang w:val="en-US" w:eastAsia="zh-CN" w:bidi="ar"/>
              </w:rPr>
              <w:t>4.原则上，一级指标权重统一设置为：产出指标50分、效益指标30分、满意度指标10分、预算执行率10分。如某类指标未设定，其分值可合理调至其他指标，预算执行率指标权重占比固定为10%；二、三级指标所占权重，应根据指标重要程度、项目实施阶段等因素综合确定。各项指标权重占比之和为100%。</w:t>
            </w:r>
          </w:p>
        </w:tc>
      </w:tr>
    </w:tbl>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（三）部门评价项目绩效评价结果</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eastAsia="zh-CN"/>
        </w:rPr>
        <w:t>此次项目绩效</w:t>
      </w:r>
      <w:r>
        <w:rPr>
          <w:rFonts w:hint="eastAsia" w:ascii="仿宋_GB2312" w:hAnsi="Times New Roman" w:eastAsia="仿宋_GB2312" w:cs="DengXian-Regular"/>
          <w:sz w:val="32"/>
          <w:szCs w:val="32"/>
          <w:lang w:val="en-US" w:eastAsia="zh-CN"/>
        </w:rPr>
        <w:t>价遵循科学规范、公开公正、绩效相关的原则，重点评价项目资金投入、项目组织管理、项目产出效果和效益、项目持续影响力以及社会综合评价等方面，得出2022年度项目绩效评价结果为优。</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eastAsia="黑体" w:cs="Times New Roman"/>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年度机关运行经费</w:t>
      </w:r>
      <w:bookmarkStart w:id="0" w:name="_GoBack"/>
      <w:bookmarkEnd w:id="0"/>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138.42</w:t>
      </w:r>
      <w:r>
        <w:rPr>
          <w:rFonts w:hint="eastAsia" w:ascii="仿宋_GB2312" w:hAnsi="Times New Roman" w:eastAsia="仿宋_GB2312" w:cs="DengXian-Regular"/>
          <w:sz w:val="32"/>
          <w:szCs w:val="32"/>
        </w:rPr>
        <w:t>万元，比202</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7.08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5.4</w:t>
      </w:r>
      <w:r>
        <w:rPr>
          <w:rFonts w:hint="eastAsia" w:ascii="仿宋_GB2312" w:hAnsi="Times New Roman" w:eastAsia="仿宋_GB2312" w:cs="DengXian-Regular"/>
          <w:sz w:val="32"/>
          <w:szCs w:val="32"/>
        </w:rPr>
        <w:t>%。主要原因是</w:t>
      </w:r>
      <w:r>
        <w:rPr>
          <w:rFonts w:hint="eastAsia" w:ascii="仿宋_GB2312" w:hAnsi="仿宋_GB2312" w:eastAsia="仿宋_GB2312" w:cs="仿宋_GB2312"/>
          <w:sz w:val="32"/>
          <w:szCs w:val="32"/>
          <w:lang w:eastAsia="zh-CN"/>
        </w:rPr>
        <w:t>随着案件审判数量的增多，各项经费支出增加</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103.16</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103.16</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年12月31日，本部门共有车辆</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辆，</w:t>
      </w:r>
      <w:r>
        <w:rPr>
          <w:rFonts w:hint="eastAsia" w:ascii="仿宋_GB2312" w:hAnsi="仿宋_GB2312" w:eastAsia="仿宋_GB2312" w:cs="仿宋_GB2312"/>
          <w:sz w:val="32"/>
          <w:szCs w:val="32"/>
          <w:lang w:eastAsia="zh-CN"/>
        </w:rPr>
        <w:t>与上年持平，无增减变动</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套，主要是</w:t>
      </w:r>
      <w:r>
        <w:rPr>
          <w:rFonts w:hint="eastAsia" w:ascii="仿宋_GB2312" w:hAnsi="Times New Roman" w:eastAsia="仿宋_GB2312" w:cs="DengXian-Regular"/>
          <w:sz w:val="32"/>
          <w:szCs w:val="32"/>
          <w:lang w:eastAsia="zh-CN"/>
        </w:rPr>
        <w:t>数字法庭、三级等保装备等</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，与上年相比无增减变动</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政府性基金预算财政拨款、国有资本经营预算财政拨款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公开</w:t>
      </w:r>
      <w:r>
        <w:rPr>
          <w:rFonts w:hint="eastAsia" w:ascii="仿宋_GB2312" w:hAnsi="Times New Roman" w:eastAsia="仿宋_GB2312" w:cs="DengXian-Regular"/>
          <w:sz w:val="32"/>
          <w:szCs w:val="32"/>
          <w:lang w:val="en-US" w:eastAsia="zh-CN"/>
        </w:rPr>
        <w:t>08</w:t>
      </w:r>
      <w:r>
        <w:rPr>
          <w:rFonts w:hint="eastAsia" w:ascii="仿宋_GB2312" w:hAnsi="Times New Roman" w:eastAsia="仿宋_GB2312" w:cs="DengXian-Regular"/>
          <w:sz w:val="32"/>
          <w:szCs w:val="32"/>
        </w:rPr>
        <w:t>表</w:t>
      </w:r>
      <w:r>
        <w:rPr>
          <w:rFonts w:hint="eastAsia" w:ascii="仿宋_GB2312" w:hAnsi="Times New Roman" w:eastAsia="仿宋_GB2312" w:cs="DengXian-Regular"/>
          <w:sz w:val="32"/>
          <w:szCs w:val="32"/>
          <w:lang w:eastAsia="zh-CN"/>
        </w:rPr>
        <w:t>、公开</w:t>
      </w:r>
      <w:r>
        <w:rPr>
          <w:rFonts w:hint="eastAsia" w:ascii="仿宋_GB2312" w:hAnsi="Times New Roman" w:eastAsia="仿宋_GB2312" w:cs="DengXian-Regular"/>
          <w:sz w:val="32"/>
          <w:szCs w:val="32"/>
          <w:lang w:val="en-US" w:eastAsia="zh-CN"/>
        </w:rPr>
        <w:t>09表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ind w:firstLine="3080" w:firstLineChars="700"/>
        <w:jc w:val="both"/>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pPr>
    </w:p>
    <w:p>
      <w:pPr>
        <w:widowControl/>
        <w:ind w:firstLine="2240" w:firstLineChars="700"/>
        <w:jc w:val="both"/>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59264" behindDoc="0" locked="0" layoutInCell="1" allowOverlap="1">
            <wp:simplePos x="0" y="0"/>
            <wp:positionH relativeFrom="column">
              <wp:posOffset>637540</wp:posOffset>
            </wp:positionH>
            <wp:positionV relativeFrom="margin">
              <wp:posOffset>3407410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1" cstate="print"/>
                    <a:srcRect/>
                    <a:stretch>
                      <a:fillRect/>
                    </a:stretch>
                  </pic:blipFill>
                  <pic:spPr>
                    <a:xfrm>
                      <a:off x="0" y="0"/>
                      <a:ext cx="640079" cy="640079"/>
                    </a:xfrm>
                    <a:prstGeom prst="rect">
                      <a:avLst/>
                    </a:prstGeom>
                  </pic:spPr>
                </pic:pic>
              </a:graphicData>
            </a:graphic>
          </wp:anchor>
        </w:drawing>
      </w:r>
    </w:p>
    <w:p>
      <w:pPr>
        <w:widowControl/>
        <w:ind w:firstLine="2200" w:firstLineChars="500"/>
        <w:jc w:val="both"/>
        <w:rPr>
          <w:sz w:val="44"/>
          <w:szCs w:val="44"/>
          <w14:textOutline w14:w="9525" w14:cap="flat" w14:cmpd="sng" w14:algn="ctr">
            <w14:solidFill>
              <w14:srgbClr w14:val="7F7F7F"/>
            </w14:solidFill>
            <w14:prstDash w14:val="solid"/>
            <w14:round/>
          </w14:textOutline>
        </w:rPr>
      </w:pPr>
      <w:r>
        <w:rPr>
          <w:rFonts w:hint="eastAsia" w:ascii="黑体" w:hAnsi="黑体" w:eastAsia="黑体" w:cs="黑体"/>
          <w:color w:val="000000"/>
          <w:sz w:val="44"/>
          <w:szCs w:val="44"/>
          <w:lang w:val="en-US" w:eastAsia="zh-CN"/>
          <w14:shadow w14:blurRad="38100" w14:dist="12700" w14:dir="5400000" w14:sx="100000" w14:sy="100000" w14:kx="0" w14:ky="0" w14:algn="tl">
            <w14:srgbClr w14:val="000000">
              <w14:alpha w14:val="70000"/>
            </w14:srgbClr>
          </w14:shadow>
          <w14:props3d w14:extrusionH="0" w14:contourW="0" w14:prstMaterial="clear"/>
        </w:rPr>
        <w:t xml:space="preserve"> </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方正书宋_GBK">
    <w:altName w:val="Times New Roman"/>
    <w:panose1 w:val="00000000000000000000"/>
    <w:charset w:val="00"/>
    <w:family w:val="roman"/>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IsImhkaWQiOiI5MjUwNjU0ZjJlYmRkNGQzOWY0NjYyNmYzZDM4NmNiNCIsInVzZXJDb3VudCI6OX0="/>
  </w:docVars>
  <w:rsids>
    <w:rsidRoot w:val="00752434"/>
    <w:rsid w:val="004F537D"/>
    <w:rsid w:val="00752434"/>
    <w:rsid w:val="007A504C"/>
    <w:rsid w:val="009E6BBE"/>
    <w:rsid w:val="04D41A62"/>
    <w:rsid w:val="08D13DE0"/>
    <w:rsid w:val="17646924"/>
    <w:rsid w:val="19CA0B03"/>
    <w:rsid w:val="1AD70E62"/>
    <w:rsid w:val="1C705F12"/>
    <w:rsid w:val="1F1F46EE"/>
    <w:rsid w:val="1F546A16"/>
    <w:rsid w:val="22ED0CD3"/>
    <w:rsid w:val="26E03714"/>
    <w:rsid w:val="28582390"/>
    <w:rsid w:val="2B285689"/>
    <w:rsid w:val="31AF2660"/>
    <w:rsid w:val="34390907"/>
    <w:rsid w:val="3B2C47B0"/>
    <w:rsid w:val="406E36E7"/>
    <w:rsid w:val="44191BBB"/>
    <w:rsid w:val="4F9A44F8"/>
    <w:rsid w:val="532760A3"/>
    <w:rsid w:val="59284923"/>
    <w:rsid w:val="5CFA2CD0"/>
    <w:rsid w:val="6B160A7F"/>
    <w:rsid w:val="6EBC193D"/>
    <w:rsid w:val="72A9042B"/>
    <w:rsid w:val="783E1615"/>
    <w:rsid w:val="7D9B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部门职责文件"/>
    <w:basedOn w:val="1"/>
    <w:qFormat/>
    <w:uiPriority w:val="0"/>
    <w:pPr>
      <w:spacing w:line="500" w:lineRule="exact"/>
      <w:ind w:firstLine="560"/>
    </w:pPr>
    <w:rPr>
      <w:rFonts w:eastAsia="方正仿宋_GBK"/>
      <w:sz w:val="28"/>
    </w:rPr>
  </w:style>
  <w:style w:type="character" w:customStyle="1" w:styleId="9">
    <w:name w:val="font31"/>
    <w:basedOn w:val="7"/>
    <w:qFormat/>
    <w:uiPriority w:val="0"/>
    <w:rPr>
      <w:rFonts w:hint="eastAsia" w:ascii="宋体" w:hAnsi="宋体" w:eastAsia="宋体" w:cs="宋体"/>
      <w:color w:val="000000"/>
      <w:sz w:val="24"/>
      <w:szCs w:val="24"/>
      <w:u w:val="none"/>
    </w:rPr>
  </w:style>
  <w:style w:type="character" w:customStyle="1" w:styleId="10">
    <w:name w:val="font51"/>
    <w:basedOn w:val="7"/>
    <w:qFormat/>
    <w:uiPriority w:val="0"/>
    <w:rPr>
      <w:rFonts w:hint="default" w:ascii="Times New Roman" w:hAnsi="Times New Roman" w:cs="Times New Roman"/>
      <w:color w:val="000000"/>
      <w:sz w:val="24"/>
      <w:szCs w:val="24"/>
      <w:u w:val="none"/>
    </w:rPr>
  </w:style>
  <w:style w:type="character" w:customStyle="1" w:styleId="11">
    <w:name w:val="font61"/>
    <w:basedOn w:val="7"/>
    <w:qFormat/>
    <w:uiPriority w:val="0"/>
    <w:rPr>
      <w:rFonts w:hint="eastAsia" w:ascii="宋体" w:hAnsi="宋体" w:eastAsia="宋体" w:cs="宋体"/>
      <w:color w:val="000000"/>
      <w:sz w:val="20"/>
      <w:szCs w:val="20"/>
      <w:u w:val="none"/>
    </w:rPr>
  </w:style>
  <w:style w:type="character" w:customStyle="1" w:styleId="12">
    <w:name w:val="font7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2477.27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2121.52</c:v>
                </c:pt>
              </c:numCache>
            </c:numRef>
          </c:val>
        </c:ser>
        <c:dLbls>
          <c:showLegendKey val="0"/>
          <c:showVal val="0"/>
          <c:showCatName val="0"/>
          <c:showSerName val="0"/>
          <c:showPercent val="0"/>
          <c:showBubbleSize val="0"/>
        </c:dLbls>
        <c:gapWidth val="219"/>
        <c:overlap val="-27"/>
        <c:axId val="427152119"/>
        <c:axId val="369769877"/>
      </c:barChart>
      <c:catAx>
        <c:axId val="42715211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769877"/>
        <c:crosses val="autoZero"/>
        <c:auto val="1"/>
        <c:lblAlgn val="ctr"/>
        <c:lblOffset val="100"/>
        <c:noMultiLvlLbl val="0"/>
      </c:catAx>
      <c:valAx>
        <c:axId val="3697698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1521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1436.17</c:v>
                </c:pt>
                <c:pt idx="1">
                  <c:v>685.35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5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122193762242"/>
          <c:y val="0.00846023688663283"/>
          <c:w val="0.871990357089046"/>
          <c:h val="0.673829667230682"/>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2406.97</c:v>
                </c:pt>
                <c:pt idx="1">
                  <c:v>2477.27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2121.52</c:v>
                </c:pt>
                <c:pt idx="1">
                  <c:v>2121.52</c:v>
                </c:pt>
              </c:numCache>
            </c:numRef>
          </c:val>
        </c:ser>
        <c:dLbls>
          <c:showLegendKey val="0"/>
          <c:showVal val="1"/>
          <c:showCatName val="0"/>
          <c:showSerName val="0"/>
          <c:showPercent val="0"/>
          <c:showBubbleSize val="0"/>
        </c:dLbls>
        <c:gapWidth val="219"/>
        <c:overlap val="-27"/>
        <c:axId val="63476202"/>
        <c:axId val="901121228"/>
      </c:barChart>
      <c:catAx>
        <c:axId val="634762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121228"/>
        <c:crosses val="autoZero"/>
        <c:auto val="1"/>
        <c:lblAlgn val="ctr"/>
        <c:lblOffset val="100"/>
        <c:noMultiLvlLbl val="0"/>
      </c:catAx>
      <c:valAx>
        <c:axId val="9011212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762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8615384615385"/>
          <c:y val="0.085118066996156"/>
          <c:w val="0.869292307692308"/>
          <c:h val="0.682976386600769"/>
        </c:manualLayout>
      </c:layout>
      <c:barChart>
        <c:barDir val="col"/>
        <c:grouping val="clustered"/>
        <c:varyColors val="0"/>
        <c:ser>
          <c:idx val="0"/>
          <c:order val="0"/>
          <c:tx>
            <c:strRef>
              <c:f>Sheet1!$B$1</c:f>
              <c:strCache>
                <c:ptCount val="1"/>
                <c:pt idx="0">
                  <c:v>财政拨款收支</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2121.52</c:v>
                </c:pt>
                <c:pt idx="1">
                  <c:v>2121.52</c:v>
                </c:pt>
              </c:numCache>
            </c:numRef>
          </c:val>
        </c:ser>
        <c:ser>
          <c:idx val="1"/>
          <c:order val="1"/>
          <c:tx>
            <c:strRef>
              <c:f>Sheet1!$C$1</c:f>
              <c:strCache>
                <c:ptCount val="1"/>
                <c:pt idx="0">
                  <c:v>年初预算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1774.35</c:v>
                </c:pt>
                <c:pt idx="1">
                  <c:v>1774.35</c:v>
                </c:pt>
              </c:numCache>
            </c:numRef>
          </c:val>
        </c:ser>
        <c:dLbls>
          <c:showLegendKey val="0"/>
          <c:showVal val="1"/>
          <c:showCatName val="0"/>
          <c:showSerName val="0"/>
          <c:showPercent val="0"/>
          <c:showBubbleSize val="0"/>
        </c:dLbls>
        <c:gapWidth val="219"/>
        <c:overlap val="-27"/>
        <c:axId val="311770955"/>
        <c:axId val="206838863"/>
      </c:barChart>
      <c:catAx>
        <c:axId val="3117709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838863"/>
        <c:crosses val="autoZero"/>
        <c:auto val="1"/>
        <c:lblAlgn val="ctr"/>
        <c:lblOffset val="100"/>
        <c:noMultiLvlLbl val="0"/>
      </c:catAx>
      <c:valAx>
        <c:axId val="20683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7709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20"/>
      <c:rAngAx val="0"/>
      <c:perspective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1313056379822"/>
                  <c:y val="-0.284375680976248"/>
                </c:manualLayout>
              </c:layout>
              <c:tx>
                <c:rich>
                  <a:bodyPr rot="0" spcFirstLastPara="0" vertOverflow="ellipsis" vert="horz" wrap="square" lIns="38100" tIns="19050" rIns="38100" bIns="19050" anchor="ctr" anchorCtr="1"/>
                  <a:lstStyle/>
                  <a:p>
                    <a:pPr defTabSz="914400">
                      <a:defRPr lang="zh-CN" sz="900" b="0" i="0" u="none" strike="noStrike" kern="1200" baseline="0">
                        <a:ln>
                          <a:noFill/>
                        </a:ln>
                        <a:solidFill>
                          <a:schemeClr val="tx2"/>
                        </a:solidFill>
                        <a:latin typeface="+mn-lt"/>
                        <a:ea typeface="+mn-ea"/>
                        <a:cs typeface="+mn-cs"/>
                      </a:defRPr>
                    </a:pPr>
                    <a:r>
                      <a:t>公共安全类</a:t>
                    </a:r>
                  </a:p>
                  <a:p>
                    <a:pPr defTabSz="914400">
                      <a:defRPr lang="zh-CN" sz="900" b="0" i="0" u="none" strike="noStrike" kern="1200" baseline="0">
                        <a:ln>
                          <a:noFill/>
                        </a:ln>
                        <a:solidFill>
                          <a:schemeClr val="tx2"/>
                        </a:solidFill>
                        <a:latin typeface="+mn-lt"/>
                        <a:ea typeface="+mn-ea"/>
                        <a:cs typeface="+mn-cs"/>
                      </a:defRPr>
                    </a:pPr>
                    <a:r>
                      <a:rPr lang="en-US" altLang="zh-CN"/>
                      <a:t>86.5</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04005934718101"/>
                  <c:y val="-0.065373719764654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48367952522255"/>
                  <c:y val="-0.02068969112350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240356083086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ln>
                      <a:noFill/>
                    </a:ln>
                    <a:solidFill>
                      <a:schemeClr val="tx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公共安全类</c:v>
                </c:pt>
                <c:pt idx="1">
                  <c:v>社会保障和就业</c:v>
                </c:pt>
                <c:pt idx="2">
                  <c:v>住房保障</c:v>
                </c:pt>
                <c:pt idx="3">
                  <c:v>卫生健康</c:v>
                </c:pt>
              </c:strCache>
            </c:strRef>
          </c:cat>
          <c:val>
            <c:numRef>
              <c:f>Sheet1!$B$2:$B$5</c:f>
              <c:numCache>
                <c:formatCode>General</c:formatCode>
                <c:ptCount val="4"/>
                <c:pt idx="0">
                  <c:v>1835.46</c:v>
                </c:pt>
                <c:pt idx="1">
                  <c:v>195.17</c:v>
                </c:pt>
                <c:pt idx="2">
                  <c:v>49.9</c:v>
                </c:pt>
                <c:pt idx="3">
                  <c:v>40.98</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noFill/>
    <a:ln w="9525" cap="flat" cmpd="sng" algn="ctr">
      <a:noFill/>
      <a:round/>
    </a:ln>
    <a:effectLst/>
  </c:spPr>
  <c:txPr>
    <a:bodyPr/>
    <a:lstStyle/>
    <a:p>
      <a:pPr>
        <a:defRPr lang="zh-CN">
          <a:ln>
            <a:noFill/>
          </a:ln>
          <a:solidFill>
            <a:schemeClr val="tx2"/>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9833</Words>
  <Characters>11896</Characters>
  <Lines>81</Lines>
  <Paragraphs>23</Paragraphs>
  <TotalTime>35</TotalTime>
  <ScaleCrop>false</ScaleCrop>
  <LinksUpToDate>false</LinksUpToDate>
  <CharactersWithSpaces>12747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Administrator</cp:lastModifiedBy>
  <dcterms:modified xsi:type="dcterms:W3CDTF">2023-07-20T01:05:42Z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UUID">
    <vt:lpwstr>v1.0_mb_S7ajbG3IpAnL1wSthNCxfw==</vt:lpwstr>
  </property>
  <property fmtid="{D5CDD505-2E9C-101B-9397-08002B2CF9AE}" pid="4" name="ICV">
    <vt:lpwstr>1515CEFC20754C3380B382230295B456</vt:lpwstr>
  </property>
</Properties>
</file>