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简体" w:hAnsi="宋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山西省太原市中级人民法院</w:t>
      </w:r>
    </w:p>
    <w:p>
      <w:pPr>
        <w:spacing w:line="720" w:lineRule="exact"/>
        <w:ind w:right="-485" w:rightChars="-244"/>
        <w:jc w:val="center"/>
        <w:rPr>
          <w:rFonts w:ascii="方正小标宋简体" w:hAnsi="Arial Unicode MS" w:eastAsia="方正小标宋简体" w:cs="Arial Unicode MS"/>
          <w:bCs/>
          <w:snapToGrid w:val="0"/>
          <w:color w:val="000000" w:themeColor="text1"/>
          <w:spacing w:val="200"/>
          <w:kern w:val="0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Cs/>
          <w:snapToGrid w:val="0"/>
          <w:color w:val="000000" w:themeColor="text1"/>
          <w:spacing w:val="200"/>
          <w:kern w:val="0"/>
          <w:sz w:val="52"/>
          <w:szCs w:val="52"/>
          <w14:textFill>
            <w14:solidFill>
              <w14:schemeClr w14:val="tx1"/>
            </w14:solidFill>
          </w14:textFill>
        </w:rPr>
        <w:t>刑事裁定书</w:t>
      </w:r>
    </w:p>
    <w:p>
      <w:pPr>
        <w:spacing w:line="440" w:lineRule="exact"/>
        <w:ind w:firstLine="538" w:firstLineChars="200"/>
        <w:jc w:val="right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right="509" w:rightChars="256" w:firstLine="538" w:firstLineChars="200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3）晋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刑更196号</w:t>
      </w:r>
    </w:p>
    <w:p>
      <w:pPr>
        <w:spacing w:line="440" w:lineRule="exact"/>
        <w:ind w:firstLine="538" w:firstLineChars="200"/>
        <w:jc w:val="right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罪犯阿只小胡，男，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19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88年8月21日出生，彝族，四川省布拖县人，现在山西省太原第二监狱服刑。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山西省吕梁市中级人民法院于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4年1月26日作出（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3）吕刑初字第94号刑事判决，以罪犯阿只小胡犯运输毒品罪，判处有期徒刑15年，并处没收个人全部财产。刑期起止日期：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3年8月6日起至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8年8月5日止。2018年5月31日经山西省太原市中级人民法院（2018）晋01刑更297号刑事裁定减刑6个月。现刑期至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28年2月5日止。执行机关山西省太原第二监狱于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年7月4日提出减刑建议书，报送本院审理。本院依法组成合议庭于2023年7月21日公开开庭进行了审理。山西省太原第二监狱刑罚执行科赵丽芳、焦阳、山西省太原西峪地区人民检察院检察员张正萍、杨慧英出庭履行职务。本案现已审理终结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刑罚执行机关认为，罪犯阿只小胡在服刑期间深刻认识到自己所犯的罪行，能认罪服法，积极学习国家政策和法律法规，严格遵守监规，接受教育改造。同时，罪犯阿只小胡也积极参加政治、文化、技术学习；积极参加劳动，按质按量完成劳动任务。该罪犯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18年5月至2023年1月获得监狱表扬11次，并有罪犯奖励审批表、罪犯登记台账及罪犯计分考核评定表、罪犯加扣分审批表、罪犯改造积极分子审批表、罪犯评审鉴定表、罪犯处遇评定审批表、罪犯三课教育成绩单、罪犯“确有悔改表现”评价表及本人认罪悔罪书、罪犯财产性判项及消费情况登记表、罪犯账户明细予以证明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督机关认为，庭审中，刑罚执行机关就罪犯阿只小胡本次提请减刑期间的改造情况举证，并由管教干警和同监舍罪犯出庭作证。出庭检察官对罪犯阿只小胡进行了讯问，并对刑罚执行机关出示的有关证据进行了质证。罪犯阿只小胡对法庭的讯问作了如实陈述。出庭检察官依法对庭审全程实行了监督。执行机关出示的有关证据材料与抄送监督机关审查的材料一致，法庭审理程序合法。对刑罚执行机关报请减刑无异议。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经审理查明，罪犯阿只小胡在服刑期间认罪悔罪，服从管教，遵守监规纪律，积极改造，于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18年5月至2023年1月获得监狱表扬11次，证实该事实的证据有执行机关出具的罪犯奖励审批表、罪犯登记台账及罪犯计分考核评定表、罪犯加扣分审批表、罪犯改造积极分子审批表、罪犯评审鉴定表、罪犯处遇评定审批表、罪犯三课教育成绩单、罪犯“确有悔改表现”评价表及本人认罪悔罪书、罪犯财产性判项及消费情况登记表、罪犯账户明细。庭审中，罪犯阿只小胡所在监区的管教干警及同监舍罪犯出庭作证，从认罪悔罪、遵守监规、教育改造及劳动改造四个方面，证明其在服刑期间确有悔改表现。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本院认为，罪犯阿只小胡在服刑期间，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认罪悔罪；遵守法律法规及监规，接受教育改造；积极参加思想、文化、职业技术教育；积极参加劳动，努力完成劳动任务，确有悔改表现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没收个人财产未履行。根据最高人民法院《关于减刑、假释案件审理程序的规定》第五条第一款：“人民法院审理减刑、假释案件，除应当审查罪犯在执行期间的一贯表现外，还应当综合考虑犯罪的具体情节、原判刑罚情况、财产执行情况、附带民事裁判履行情况、罪犯退赃退赔等情况”和《最高人民法院关于减刑、假释案件具体应用法律的规定》第二条、第三条、第六条的规定，依照《中华人民共和国刑事诉讼法》第二百七十三条第二款和《中华人民共和国刑法》第七十八条之规定，裁定如下：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对罪犯</w:t>
      </w:r>
      <w:bookmarkStart w:id="0" w:name="_GoBack"/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阿只小胡</w:t>
      </w:r>
      <w:bookmarkEnd w:id="0"/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减去有期徒刑六个月（减刑后的刑期至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7年8月5日止）。</w:t>
      </w:r>
    </w:p>
    <w:p>
      <w:pPr>
        <w:spacing w:line="420" w:lineRule="exact"/>
        <w:ind w:firstLine="538" w:firstLineChars="200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本裁定送达后即发生法律效力。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长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张榕麟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李志斌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张永明</w:t>
      </w:r>
    </w:p>
    <w:p>
      <w:pPr>
        <w:spacing w:line="420" w:lineRule="exact"/>
        <w:ind w:right="509" w:rightChars="256"/>
        <w:jc w:val="righ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〇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二三年七月二十七日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法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助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理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蔚晓芳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2098" w:right="1588" w:bottom="2098" w:left="1588" w:header="851" w:footer="992" w:gutter="0"/>
          <w:cols w:space="720" w:num="1"/>
          <w:docGrid w:type="linesAndChars" w:linePitch="574" w:charSpace="-2374"/>
        </w:sect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书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记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陈佳欣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N2RiN2MyNzllMGMxYTIxNmUyNGVjNWM1YWI2YTYifQ=="/>
  </w:docVars>
  <w:rsids>
    <w:rsidRoot w:val="75532EC5"/>
    <w:rsid w:val="1FFE35CC"/>
    <w:rsid w:val="7553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1383</Words>
  <Characters>1451</Characters>
  <Lines>0</Lines>
  <Paragraphs>0</Paragraphs>
  <TotalTime>1</TotalTime>
  <ScaleCrop>false</ScaleCrop>
  <LinksUpToDate>false</LinksUpToDate>
  <CharactersWithSpaces>1519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2023-08-23T05:02:00Z</dcterms:created>
  <dc:creator>Administrator</dc:creator>
  <cp:lastModifiedBy>Administrator</cp:lastModifiedBy>
  <dcterms:modified xsi:type="dcterms:W3CDTF">2023-08-23T05:04:51Z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67FF0595E85049DD9A29995FAD630896</vt:lpwstr>
  </property>
</Properties>
</file>