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both"/>
        <w:rPr>
          <w:rFonts w:hint="eastAsia" w:ascii="宋体" w:hAnsi="宋体" w:eastAsia="宋体" w:cs="宋体"/>
          <w:b/>
          <w:bCs/>
          <w:i w:val="0"/>
          <w:iCs w:val="0"/>
          <w:color w:val="000000"/>
          <w:kern w:val="0"/>
          <w:sz w:val="24"/>
          <w:szCs w:val="24"/>
          <w:u w:val="none"/>
          <w:lang w:val="en-US" w:eastAsia="zh-CN" w:bidi="ar"/>
        </w:rPr>
      </w:pPr>
    </w:p>
    <w:p>
      <w:pPr>
        <w:ind w:left="0" w:leftChars="0" w:firstLine="0" w:firstLineChars="0"/>
        <w:jc w:val="center"/>
        <w:rPr>
          <w:rFonts w:hint="eastAsia" w:ascii="仿宋" w:hAnsi="仿宋" w:eastAsia="仿宋" w:cs="仿宋"/>
          <w:b/>
          <w:bCs/>
          <w:i w:val="0"/>
          <w:iCs w:val="0"/>
          <w:color w:val="000000"/>
          <w:kern w:val="0"/>
          <w:sz w:val="52"/>
          <w:szCs w:val="52"/>
          <w:u w:val="none"/>
          <w:lang w:val="en-US" w:eastAsia="zh-CN" w:bidi="ar"/>
        </w:rPr>
      </w:pPr>
      <w:r>
        <w:rPr>
          <w:rFonts w:hint="eastAsia" w:ascii="仿宋" w:hAnsi="仿宋" w:eastAsia="仿宋" w:cs="仿宋"/>
          <w:b/>
          <w:bCs/>
          <w:i w:val="0"/>
          <w:iCs w:val="0"/>
          <w:color w:val="000000"/>
          <w:kern w:val="0"/>
          <w:sz w:val="52"/>
          <w:szCs w:val="52"/>
          <w:u w:val="none"/>
          <w:lang w:val="en-US" w:eastAsia="zh-Hans" w:bidi="ar"/>
        </w:rPr>
        <w:t>项目</w:t>
      </w:r>
      <w:r>
        <w:rPr>
          <w:rFonts w:hint="eastAsia" w:ascii="仿宋" w:hAnsi="仿宋" w:eastAsia="仿宋" w:cs="仿宋"/>
          <w:b/>
          <w:bCs/>
          <w:i w:val="0"/>
          <w:iCs w:val="0"/>
          <w:color w:val="000000"/>
          <w:kern w:val="0"/>
          <w:sz w:val="52"/>
          <w:szCs w:val="52"/>
          <w:u w:val="none"/>
          <w:lang w:val="en-US" w:eastAsia="zh-CN" w:bidi="ar"/>
        </w:rPr>
        <w:t>绩效自评报告</w:t>
      </w:r>
    </w:p>
    <w:p>
      <w:pPr>
        <w:pStyle w:val="4"/>
        <w:keepNext w:val="0"/>
        <w:keepLines w:val="0"/>
        <w:widowControl/>
        <w:suppressLineNumbers w:val="0"/>
        <w:shd w:val="clear" w:fill="FFFFFF"/>
        <w:ind w:left="0" w:leftChars="0" w:firstLine="0" w:firstLineChars="0"/>
        <w:jc w:val="center"/>
        <w:rPr>
          <w:rFonts w:hint="eastAsia" w:ascii="仿宋" w:hAnsi="仿宋" w:eastAsia="仿宋" w:cs="仿宋"/>
          <w:b/>
          <w:bCs/>
          <w:i w:val="0"/>
          <w:iCs w:val="0"/>
          <w:color w:val="000000"/>
          <w:kern w:val="0"/>
          <w:sz w:val="36"/>
          <w:szCs w:val="36"/>
          <w:u w:val="none"/>
          <w:lang w:val="en-US" w:eastAsia="zh-CN" w:bidi="ar"/>
        </w:rPr>
      </w:pPr>
      <w:r>
        <w:rPr>
          <w:rFonts w:hint="eastAsia" w:ascii="仿宋" w:hAnsi="仿宋" w:eastAsia="仿宋" w:cs="仿宋"/>
          <w:b/>
          <w:bCs/>
          <w:i w:val="0"/>
          <w:iCs w:val="0"/>
          <w:color w:val="000000"/>
          <w:kern w:val="0"/>
          <w:sz w:val="36"/>
          <w:szCs w:val="36"/>
          <w:u w:val="none"/>
          <w:lang w:val="en-US" w:eastAsia="zh-CN" w:bidi="ar"/>
        </w:rPr>
        <w:t>（</w:t>
      </w:r>
      <w:r>
        <w:rPr>
          <w:rFonts w:hint="eastAsia" w:ascii="方正小标宋简体" w:eastAsia="方正小标宋简体"/>
          <w:sz w:val="44"/>
          <w:szCs w:val="44"/>
        </w:rPr>
        <w:t>2022</w:t>
      </w:r>
      <w:r>
        <w:rPr>
          <w:rFonts w:hint="eastAsia" w:ascii="仿宋" w:hAnsi="仿宋" w:eastAsia="仿宋" w:cs="仿宋"/>
          <w:b/>
          <w:bCs/>
          <w:i w:val="0"/>
          <w:iCs w:val="0"/>
          <w:color w:val="000000"/>
          <w:kern w:val="0"/>
          <w:sz w:val="36"/>
          <w:szCs w:val="36"/>
          <w:u w:val="none"/>
          <w:lang w:val="en-US" w:eastAsia="zh-CN" w:bidi="ar"/>
        </w:rPr>
        <w:t>年度）</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jc w:val="both"/>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项目名称：</w:t>
      </w:r>
      <w:r>
        <w:rPr>
          <w:rFonts w:ascii="仿宋" w:hAnsi="仿宋" w:eastAsia="仿宋" w:cs="仿宋"/>
          <w:b/>
          <w:sz w:val="32"/>
        </w:rPr>
        <w:t>业务装备经费</w:t>
      </w:r>
    </w:p>
    <w:p>
      <w:pPr>
        <w:ind w:firstLine="1606" w:firstLineChars="500"/>
        <w:rPr>
          <w:rFonts w:hint="eastAsia" w:ascii="仿宋" w:hAnsi="仿宋" w:eastAsia="仿宋" w:cs="仿宋"/>
          <w:b/>
          <w:bCs/>
          <w:kern w:val="2"/>
          <w:sz w:val="32"/>
          <w:szCs w:val="32"/>
          <w:vertAlign w:val="baseline"/>
          <w:lang w:val="en-US" w:eastAsia="zh-CN" w:bidi="ar-SA"/>
        </w:rPr>
      </w:pPr>
      <w:r>
        <w:rPr>
          <w:rFonts w:hint="eastAsia" w:ascii="仿宋" w:hAnsi="仿宋" w:eastAsia="仿宋" w:cs="仿宋"/>
          <w:b/>
          <w:bCs/>
          <w:kern w:val="2"/>
          <w:sz w:val="32"/>
          <w:szCs w:val="32"/>
          <w:vertAlign w:val="baseline"/>
          <w:lang w:val="en-US" w:eastAsia="zh-CN" w:bidi="ar-SA"/>
        </w:rPr>
        <w:t>主管部门：</w:t>
      </w:r>
      <w:r>
        <w:rPr>
          <w:rFonts w:ascii="仿宋" w:hAnsi="仿宋" w:eastAsia="仿宋" w:cs="仿宋"/>
          <w:b/>
          <w:sz w:val="32"/>
        </w:rPr>
        <w:t>内蒙古自治区呼和浩特市中级人民法院部门</w:t>
      </w:r>
    </w:p>
    <w:p>
      <w:pPr>
        <w:jc w:val="center"/>
        <w:rPr>
          <w:rFonts w:hint="eastAsia" w:ascii="宋体" w:hAnsi="宋体" w:eastAsia="宋体" w:cs="宋体"/>
          <w:b/>
          <w:bCs/>
          <w:i w:val="0"/>
          <w:iCs w:val="0"/>
          <w:color w:val="000000"/>
          <w:kern w:val="0"/>
          <w:sz w:val="24"/>
          <w:szCs w:val="24"/>
          <w:u w:val="none"/>
          <w:lang w:val="en-US" w:eastAsia="zh-CN" w:bidi="ar"/>
        </w:rPr>
      </w:pPr>
    </w:p>
    <w:p>
      <w:pPr>
        <w:jc w:val="center"/>
        <w:rPr>
          <w:rFonts w:hint="eastAsia" w:ascii="宋体" w:hAnsi="宋体" w:eastAsia="宋体" w:cs="宋体"/>
          <w:b/>
          <w:bCs/>
          <w:i w:val="0"/>
          <w:iCs w:val="0"/>
          <w:color w:val="000000"/>
          <w:kern w:val="0"/>
          <w:sz w:val="24"/>
          <w:szCs w:val="24"/>
          <w:u w:val="none"/>
          <w:lang w:val="en-US" w:eastAsia="zh-CN" w:bidi="ar"/>
        </w:rPr>
      </w:pPr>
      <w:bookmarkStart w:id="0" w:name="_GoBack"/>
      <w:bookmarkEnd w:id="0"/>
    </w:p>
    <w:p>
      <w:pPr>
        <w:jc w:val="center"/>
        <w:rPr>
          <w:rFonts w:hint="eastAsia" w:ascii="宋体" w:hAnsi="宋体" w:eastAsia="宋体" w:cs="宋体"/>
          <w:b/>
          <w:bCs/>
          <w:i w:val="0"/>
          <w:iCs w:val="0"/>
          <w:color w:val="000000"/>
          <w:kern w:val="0"/>
          <w:sz w:val="24"/>
          <w:szCs w:val="24"/>
          <w:u w:val="none"/>
          <w:lang w:val="en-US" w:eastAsia="zh-CN" w:bidi="ar"/>
        </w:rPr>
      </w:pPr>
    </w:p>
    <w:p>
      <w:pPr>
        <w:spacing w:line="620" w:lineRule="exact"/>
        <w:ind w:firstLine="880"/>
        <w:jc w:val="center"/>
        <w:rPr>
          <w:rFonts w:hint="eastAsia" w:ascii="方正小标宋简体" w:eastAsia="方正小标宋简体"/>
          <w:sz w:val="44"/>
          <w:szCs w:val="44"/>
        </w:rPr>
      </w:pP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2022年</w:t>
      </w:r>
      <w:r>
        <w:rPr>
          <w:rFonts w:ascii="方正小标宋简体" w:hAnsi="方正小标宋简体" w:eastAsia="方正小标宋简体" w:cs="方正小标宋简体"/>
          <w:sz w:val="44"/>
        </w:rPr>
        <w:t>业务装备经费项目绩效自评报告</w:t>
      </w:r>
    </w:p>
    <w:p>
      <w:pPr>
        <w:numPr>
          <w:ilvl w:val="0"/>
          <w:numId w:val="1"/>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按照中央关于深化司法体制和工作机制改革有关要求，建立分项目、分区域、分部门的政法分类保障政策，保障基层政法部门业务装备支出。</w:t>
      </w:r>
    </w:p>
    <w:p>
      <w:pPr>
        <w:numPr>
          <w:ilvl w:val="0"/>
          <w:numId w:val="2"/>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按照中央关于深化司法体制和工作机制改革有关要求，建立分项目、分区域、分部门的政法分类保障政策，保障基层政法部门业务装备支出。</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按照中央关于深化司法体制和工作机制改革有关要求，建立分项目、分区域、分部门的政法分类保障政策，保障基层政法部门业务装备支出。</w:t>
      </w:r>
    </w:p>
    <w:p>
      <w:pPr>
        <w:spacing w:line="620" w:lineRule="exact"/>
        <w:ind w:firstLine="640"/>
        <w:rPr>
          <w:rFonts w:hint="eastAsia" w:ascii="仿宋"/>
          <w:sz w:val="32"/>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3"/>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绩效自评的目的在于通过比较年初设定的绩效目标与实际完成目标情况，全面、客观、公正、量化的了解本单位项目运行情况，绩效目标完成情况，投入及产出情况以及项目资金整体使用情况，通过比较分析，发现项目运行过程中存在的问题，通过对问题的研究，汲取相关经验教训，总结提升，完善各项项目管理制度，进一步提高资金使用效率。提高单位项目管理能力，不断推进各项工作进一步提升，通过项目良好运行，不断保障各项法院工作顺利开展。</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hint="eastAsia" w:ascii="仿宋" w:hAnsi="仿宋" w:eastAsia="仿宋" w:cs="仿宋"/>
          <w:color w:val="auto"/>
          <w:spacing w:val="4"/>
          <w:sz w:val="30"/>
          <w:lang w:val="en-US" w:eastAsia="zh-CN"/>
        </w:rPr>
        <w:t>444.37</w:t>
      </w:r>
      <w:r>
        <w:rPr>
          <w:rFonts w:ascii="仿宋" w:hAnsi="仿宋" w:eastAsia="仿宋" w:cs="仿宋"/>
          <w:color w:val="auto"/>
          <w:spacing w:val="4"/>
          <w:sz w:val="30"/>
        </w:rPr>
        <w:t>万元，其中：财政拨款627.33万元，其他资金0.00万元。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hint="eastAsia" w:ascii="仿宋" w:hAnsi="仿宋" w:eastAsia="仿宋" w:cs="仿宋"/>
          <w:color w:val="auto"/>
          <w:spacing w:val="4"/>
          <w:sz w:val="30"/>
          <w:lang w:val="en-US" w:eastAsia="zh-CN"/>
        </w:rPr>
        <w:t>444.37</w:t>
      </w:r>
      <w:r>
        <w:rPr>
          <w:rFonts w:ascii="仿宋" w:hAnsi="仿宋" w:eastAsia="仿宋" w:cs="仿宋"/>
          <w:color w:val="auto"/>
          <w:spacing w:val="4"/>
          <w:sz w:val="30"/>
        </w:rPr>
        <w:t>万元，其中：财政拨款627.33万元，其他资金0.00万元。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hint="eastAsia" w:ascii="仿宋" w:hAnsi="仿宋" w:eastAsia="仿宋" w:cs="仿宋"/>
          <w:color w:val="auto"/>
          <w:spacing w:val="4"/>
          <w:sz w:val="30"/>
          <w:lang w:val="en-US" w:eastAsia="zh-CN"/>
        </w:rPr>
        <w:t>444.37</w:t>
      </w:r>
      <w:r>
        <w:rPr>
          <w:rFonts w:ascii="仿宋" w:hAnsi="仿宋" w:eastAsia="仿宋" w:cs="仿宋"/>
          <w:color w:val="auto"/>
          <w:spacing w:val="4"/>
          <w:sz w:val="30"/>
        </w:rPr>
        <w:t>万元，其中：财政拨款590.30万元，其他资金0.00万元。</w:t>
      </w:r>
    </w:p>
    <w:p>
      <w:pPr>
        <w:numPr>
          <w:ilvl w:val="0"/>
          <w:numId w:val="3"/>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项目整体产出情况良好，根据年初设定的绩效目标，全年预算数为</w:t>
      </w:r>
      <w:r>
        <w:rPr>
          <w:rFonts w:hint="eastAsia" w:ascii="仿宋" w:hAnsi="仿宋" w:eastAsia="仿宋" w:cs="仿宋"/>
          <w:spacing w:val="1"/>
          <w:sz w:val="30"/>
          <w:szCs w:val="30"/>
          <w:lang w:val="en-US" w:eastAsia="zh-CN"/>
        </w:rPr>
        <w:t>444.37</w:t>
      </w:r>
      <w:r>
        <w:rPr>
          <w:rFonts w:hint="default" w:ascii="仿宋" w:hAnsi="仿宋" w:eastAsia="仿宋" w:cs="仿宋"/>
          <w:spacing w:val="1"/>
          <w:sz w:val="30"/>
          <w:szCs w:val="30"/>
        </w:rPr>
        <w:t>万元，执行数为</w:t>
      </w:r>
      <w:r>
        <w:rPr>
          <w:rFonts w:hint="eastAsia" w:ascii="仿宋" w:hAnsi="仿宋" w:eastAsia="仿宋" w:cs="仿宋"/>
          <w:spacing w:val="1"/>
          <w:sz w:val="30"/>
          <w:szCs w:val="30"/>
          <w:lang w:val="en-US" w:eastAsia="zh-CN"/>
        </w:rPr>
        <w:t>444.37</w:t>
      </w:r>
      <w:r>
        <w:rPr>
          <w:rFonts w:hint="default" w:ascii="仿宋" w:hAnsi="仿宋" w:eastAsia="仿宋" w:cs="仿宋"/>
          <w:spacing w:val="1"/>
          <w:sz w:val="30"/>
          <w:szCs w:val="30"/>
        </w:rPr>
        <w:t>万元，完成预算的100%。在预算执行过程中，按照各项财务管理制度和内部控制规范的要求，确保经费支出合法合规，严格遵循“有预算不超支，无预算不开支”，的支出原则，经费支出时，严格按照审批流程审签后报账，为单位硬件与软件的建设提供保障。</w:t>
      </w:r>
    </w:p>
    <w:p>
      <w:pPr>
        <w:numPr>
          <w:ilvl w:val="0"/>
          <w:numId w:val="3"/>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我单位项目资金管理工作整体良好，所有项目资金均由政法处管理。我院严格按照财经制度法规规定，各项支出均合法合规，并保证项目资金按照原有用途支出，不挪用，不挤占，不浪费，严格管理，规范运作。为确保资金的合理使用，对于金额较大款项支出，需经过党组会议决定后，再进行支付。同时根据财政厅有关要求，不断规范和完善采购相关业务的支出管理，形成良好的采购支付流程，保障法院各项工作顺利开展。</w:t>
      </w:r>
    </w:p>
    <w:p>
      <w:pPr>
        <w:numPr>
          <w:ilvl w:val="0"/>
          <w:numId w:val="0"/>
        </w:numPr>
        <w:spacing w:before="189" w:line="204" w:lineRule="auto"/>
        <w:ind w:leftChars="200"/>
        <w:rPr>
          <w:rFonts w:ascii="仿宋" w:hAnsi="仿宋" w:eastAsia="仿宋" w:cs="仿宋"/>
          <w:spacing w:val="2"/>
          <w:sz w:val="30"/>
          <w:szCs w:val="30"/>
        </w:rPr>
      </w:pP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(一) 产出指标完成情况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1、数量指标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1)装备采购数量，目标值</w:t>
      </w:r>
      <w:r>
        <w:rPr>
          <w:rFonts w:hint="eastAsia" w:ascii="仿宋" w:hAnsi="仿宋" w:eastAsia="仿宋"/>
          <w:sz w:val="32"/>
          <w:szCs w:val="32"/>
          <w:lang w:val="en-US" w:eastAsia="zh-CN"/>
        </w:rPr>
        <w:t>大于</w:t>
      </w:r>
      <w:r>
        <w:rPr>
          <w:rFonts w:hint="eastAsia" w:ascii="仿宋" w:hAnsi="仿宋" w:eastAsia="仿宋"/>
          <w:sz w:val="32"/>
          <w:szCs w:val="32"/>
        </w:rPr>
        <w:t>379</w:t>
      </w:r>
      <w:r>
        <w:rPr>
          <w:rFonts w:ascii="仿宋" w:hAnsi="仿宋" w:eastAsia="仿宋" w:cs="仿宋"/>
          <w:sz w:val="32"/>
        </w:rPr>
        <w:t>项，</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379项，分值10，得分10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2)信息网络设备采购数量，目标值</w:t>
      </w:r>
      <w:r>
        <w:rPr>
          <w:rFonts w:hint="eastAsia" w:ascii="仿宋" w:hAnsi="仿宋" w:eastAsia="仿宋"/>
          <w:sz w:val="32"/>
          <w:szCs w:val="32"/>
          <w:lang w:val="en-US" w:eastAsia="zh-CN"/>
        </w:rPr>
        <w:t>大于</w:t>
      </w:r>
      <w:r>
        <w:rPr>
          <w:rFonts w:hint="eastAsia" w:ascii="仿宋" w:hAnsi="仿宋" w:eastAsia="仿宋"/>
          <w:sz w:val="32"/>
          <w:szCs w:val="32"/>
        </w:rPr>
        <w:t>51</w:t>
      </w:r>
      <w:r>
        <w:rPr>
          <w:rFonts w:ascii="仿宋" w:hAnsi="仿宋" w:eastAsia="仿宋" w:cs="仿宋"/>
          <w:sz w:val="32"/>
        </w:rPr>
        <w:t>项，</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51项，分值5，得分5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2、质量指标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3)装备验收合格率，目标值</w:t>
      </w:r>
      <w:r>
        <w:rPr>
          <w:rFonts w:hint="eastAsia" w:ascii="仿宋" w:hAnsi="仿宋" w:eastAsia="仿宋"/>
          <w:sz w:val="32"/>
          <w:szCs w:val="32"/>
          <w:lang w:val="en-US" w:eastAsia="zh-CN"/>
        </w:rPr>
        <w:t>等于</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100%，分值10，得分10</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4)装备到位率，目标值</w:t>
      </w:r>
      <w:r>
        <w:rPr>
          <w:rFonts w:hint="eastAsia" w:ascii="仿宋" w:hAnsi="仿宋" w:eastAsia="仿宋"/>
          <w:sz w:val="32"/>
          <w:szCs w:val="32"/>
          <w:lang w:val="en-US" w:eastAsia="zh-CN"/>
        </w:rPr>
        <w:t>大于等于</w:t>
      </w:r>
      <w:r>
        <w:rPr>
          <w:rFonts w:hint="eastAsia" w:ascii="仿宋" w:hAnsi="仿宋" w:eastAsia="仿宋"/>
          <w:sz w:val="32"/>
          <w:szCs w:val="32"/>
        </w:rPr>
        <w:t>95</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95%，分值5，得分5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3、时效指标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5)装备按期交货和竣工率，目标值</w:t>
      </w:r>
      <w:r>
        <w:rPr>
          <w:rFonts w:hint="eastAsia" w:ascii="仿宋" w:hAnsi="仿宋" w:eastAsia="仿宋"/>
          <w:sz w:val="32"/>
          <w:szCs w:val="32"/>
          <w:lang w:val="en-US" w:eastAsia="zh-CN"/>
        </w:rPr>
        <w:t>大于等于</w:t>
      </w:r>
      <w:r>
        <w:rPr>
          <w:rFonts w:hint="eastAsia" w:ascii="仿宋" w:hAnsi="仿宋" w:eastAsia="仿宋"/>
          <w:sz w:val="32"/>
          <w:szCs w:val="32"/>
        </w:rPr>
        <w:t>100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100%，分值5，得分5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6)装备采购时间，目标值</w:t>
      </w:r>
      <w:r>
        <w:rPr>
          <w:rFonts w:hint="eastAsia" w:ascii="仿宋" w:hAnsi="仿宋" w:eastAsia="仿宋"/>
          <w:sz w:val="32"/>
          <w:szCs w:val="32"/>
        </w:rPr>
        <w:t>12月底之前</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 xml:space="preserve">12月底之前 </w:t>
      </w:r>
      <w:r>
        <w:rPr>
          <w:rFonts w:ascii="仿宋" w:hAnsi="仿宋" w:eastAsia="仿宋" w:cs="仿宋"/>
          <w:sz w:val="32"/>
        </w:rPr>
        <w:tab/>
      </w:r>
      <w:r>
        <w:rPr>
          <w:rFonts w:ascii="仿宋" w:hAnsi="仿宋" w:eastAsia="仿宋" w:cs="仿宋"/>
          <w:sz w:val="32"/>
        </w:rPr>
        <w:t>，分值5，得分5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4、成本指标</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7)装备采购成本节约率，目标值</w:t>
      </w:r>
      <w:r>
        <w:rPr>
          <w:rFonts w:hint="eastAsia" w:ascii="仿宋" w:hAnsi="仿宋" w:eastAsia="仿宋"/>
          <w:sz w:val="32"/>
          <w:szCs w:val="32"/>
          <w:lang w:val="en-US" w:eastAsia="zh-CN"/>
        </w:rPr>
        <w:t>小于</w:t>
      </w:r>
      <w:r>
        <w:rPr>
          <w:rFonts w:hint="eastAsia" w:ascii="仿宋" w:hAnsi="仿宋" w:eastAsia="仿宋"/>
          <w:sz w:val="32"/>
          <w:szCs w:val="32"/>
        </w:rPr>
        <w:t>20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20%，分值5，得分5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8)装备经费支出，目标值</w:t>
      </w:r>
      <w:r>
        <w:rPr>
          <w:rFonts w:hint="eastAsia" w:ascii="仿宋" w:hAnsi="仿宋" w:eastAsia="仿宋"/>
          <w:sz w:val="32"/>
          <w:szCs w:val="32"/>
          <w:lang w:val="en-US" w:eastAsia="zh-CN"/>
        </w:rPr>
        <w:t>小于等于</w:t>
      </w:r>
      <w:r>
        <w:rPr>
          <w:rFonts w:hint="eastAsia" w:ascii="仿宋" w:hAnsi="仿宋" w:eastAsia="仿宋"/>
          <w:sz w:val="32"/>
          <w:szCs w:val="32"/>
        </w:rPr>
        <w:t>627.33</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627.33万元，分值5，得分5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(二) 效益指标完成情况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5、经济效益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6、社会效益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9)人民法院业务能力，目标值</w:t>
      </w:r>
      <w:r>
        <w:rPr>
          <w:rFonts w:hint="eastAsia" w:ascii="仿宋" w:hAnsi="仿宋" w:eastAsia="仿宋"/>
          <w:sz w:val="32"/>
          <w:szCs w:val="32"/>
        </w:rPr>
        <w:t>提升</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 xml:space="preserve">提升 </w:t>
      </w:r>
      <w:r>
        <w:rPr>
          <w:rFonts w:ascii="仿宋" w:hAnsi="仿宋" w:eastAsia="仿宋" w:cs="仿宋"/>
          <w:sz w:val="32"/>
        </w:rPr>
        <w:tab/>
      </w:r>
      <w:r>
        <w:rPr>
          <w:rFonts w:ascii="仿宋" w:hAnsi="仿宋" w:eastAsia="仿宋" w:cs="仿宋"/>
          <w:sz w:val="32"/>
        </w:rPr>
        <w:t>，分值15，得分15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7、生态效益</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8、可持续影响</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10)推动人民法院业务装备建设的标准化规范化配置，目标值</w:t>
      </w:r>
      <w:r>
        <w:rPr>
          <w:rFonts w:hint="eastAsia" w:ascii="仿宋" w:hAnsi="仿宋" w:eastAsia="仿宋"/>
          <w:sz w:val="32"/>
          <w:szCs w:val="32"/>
        </w:rPr>
        <w:t>提升</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提升，分值15，得分15</w:t>
      </w:r>
      <w:r>
        <w:rPr>
          <w:rFonts w:hint="eastAsia" w:ascii="仿宋" w:hAnsi="仿宋" w:eastAsia="仿宋"/>
          <w:sz w:val="32"/>
          <w:szCs w:val="32"/>
        </w:rPr>
        <w:t>。</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(三) 满意度指标完成情况</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9、服务对象满意度</w:t>
      </w:r>
    </w:p>
    <w:p>
      <w:pPr>
        <w:spacing w:line="620" w:lineRule="exact"/>
        <w:ind w:left="480" w:leftChars="200" w:firstLine="0" w:firstLineChars="0"/>
        <w:rPr>
          <w:rFonts w:ascii="仿宋" w:hAnsi="仿宋" w:eastAsia="仿宋"/>
          <w:sz w:val="32"/>
          <w:szCs w:val="32"/>
        </w:rPr>
      </w:pPr>
      <w:r>
        <w:rPr>
          <w:rFonts w:ascii="仿宋" w:hAnsi="仿宋" w:eastAsia="仿宋" w:cs="仿宋"/>
          <w:sz w:val="32"/>
        </w:rPr>
        <w:t>11)干警满意度，目标值</w:t>
      </w:r>
      <w:r>
        <w:rPr>
          <w:rFonts w:hint="eastAsia" w:ascii="仿宋" w:hAnsi="仿宋" w:eastAsia="仿宋"/>
          <w:sz w:val="32"/>
          <w:szCs w:val="32"/>
          <w:lang w:val="en-US" w:eastAsia="zh-CN"/>
        </w:rPr>
        <w:t>等于</w:t>
      </w:r>
      <w:r>
        <w:rPr>
          <w:rFonts w:hint="eastAsia" w:ascii="仿宋" w:hAnsi="仿宋" w:eastAsia="仿宋"/>
          <w:sz w:val="32"/>
          <w:szCs w:val="32"/>
        </w:rPr>
        <w:t>90</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90%，分值10，得分10</w:t>
      </w:r>
      <w:r>
        <w:rPr>
          <w:rFonts w:hint="eastAsia" w:ascii="仿宋" w:hAnsi="仿宋" w:eastAsia="仿宋"/>
          <w:sz w:val="32"/>
          <w:szCs w:val="32"/>
        </w:rPr>
        <w:t>。</w:t>
      </w:r>
    </w:p>
    <w:p>
      <w:pPr>
        <w:spacing w:line="620" w:lineRule="exact"/>
        <w:ind w:left="48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99.41分，等级为A</w:t>
      </w:r>
      <w:r>
        <w:rPr>
          <w:rFonts w:hint="eastAsia" w:ascii="仿宋_GB2312" w:hAnsi="仿宋_GB2312" w:eastAsia="仿宋_GB2312"/>
          <w:sz w:val="32"/>
          <w:szCs w:val="32"/>
          <w:lang w:eastAsia="zh-CN"/>
        </w:rPr>
        <w:t>。</w:t>
      </w:r>
    </w:p>
    <w:p>
      <w:pPr>
        <w:numPr>
          <w:ilvl w:val="0"/>
          <w:numId w:val="1"/>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0"/>
        </w:numPr>
        <w:spacing w:line="240" w:lineRule="auto"/>
        <w:ind w:firstLine="640" w:firstLineChars="200"/>
        <w:rPr>
          <w:rFonts w:ascii="仿宋" w:hAnsi="仿宋" w:eastAsia="仿宋"/>
          <w:b w:val="0"/>
          <w:bCs/>
          <w:sz w:val="32"/>
          <w:szCs w:val="32"/>
        </w:rPr>
      </w:pPr>
      <w:r>
        <w:rPr>
          <w:rFonts w:ascii="仿宋" w:hAnsi="仿宋" w:eastAsia="仿宋"/>
          <w:b w:val="0"/>
          <w:bCs/>
          <w:sz w:val="32"/>
          <w:szCs w:val="32"/>
        </w:rPr>
        <w:t>绩效工作组成人员过于单一，均为财务相关人员，为绩效目标设定及执行情况数据采集，执行情况监控带来困难</w:t>
      </w:r>
      <w:r>
        <w:rPr>
          <w:rFonts w:hint="eastAsia" w:ascii="仿宋" w:hAnsi="仿宋" w:eastAsia="仿宋"/>
          <w:b w:val="0"/>
          <w:bCs/>
          <w:sz w:val="32"/>
          <w:szCs w:val="32"/>
          <w:lang w:eastAsia="zh-CN"/>
        </w:rPr>
        <w:t>。</w:t>
      </w:r>
    </w:p>
    <w:p>
      <w:pPr>
        <w:numPr>
          <w:ilvl w:val="0"/>
          <w:numId w:val="4"/>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hint="eastAsia" w:ascii="仿宋" w:hAnsi="仿宋" w:eastAsia="仿宋"/>
          <w:b/>
          <w:sz w:val="32"/>
          <w:szCs w:val="32"/>
          <w:lang w:eastAsia="zh-CN"/>
        </w:rPr>
      </w:pPr>
      <w:r>
        <w:rPr>
          <w:rFonts w:hint="eastAsia" w:ascii="仿宋" w:hAnsi="仿宋" w:eastAsia="仿宋"/>
          <w:b/>
          <w:sz w:val="32"/>
          <w:szCs w:val="32"/>
          <w:lang w:eastAsia="zh-CN"/>
        </w:rPr>
        <w:t>无</w:t>
      </w: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始终按照各项财经制度法规的要求，规范支出，确保项目资金按照原有用途支出，不挪用，不挤占，不浪费，严格管理，规范运作。细化相关部门责任，发挥自身的作用，相互进行监管，保证资金运用符合各项法律法规要求。严格执行采购制度，不断强化采购工作的规范性。加强内部控制，有效防范控制财务风险，更好的保证法院各项工作的顺利进行。</w:t>
      </w:r>
    </w:p>
    <w:p>
      <w:pPr>
        <w:spacing w:before="189" w:line="204" w:lineRule="auto"/>
        <w:ind w:firstLine="577"/>
        <w:rPr>
          <w:rFonts w:ascii="仿宋" w:hAnsi="仿宋" w:eastAsia="仿宋" w:cs="仿宋"/>
          <w:spacing w:val="-1"/>
          <w:sz w:val="30"/>
          <w:szCs w:val="30"/>
        </w:rPr>
      </w:pPr>
      <w:r>
        <w:rPr>
          <w:rFonts w:ascii="仿宋" w:hAnsi="仿宋" w:eastAsia="仿宋" w:cs="仿宋"/>
          <w:spacing w:val="-1"/>
          <w:sz w:val="30"/>
          <w:szCs w:val="30"/>
        </w:rPr>
        <w:t>（二）措施及办法。</w:t>
      </w:r>
    </w:p>
    <w:p>
      <w:pPr>
        <w:spacing w:line="620" w:lineRule="exact"/>
        <w:ind w:firstLine="880"/>
        <w:jc w:val="both"/>
        <w:rPr>
          <w:rFonts w:ascii="方正小标宋简体" w:eastAsia="方正小标宋简体"/>
          <w:sz w:val="44"/>
          <w:szCs w:val="44"/>
        </w:rPr>
      </w:pPr>
      <w:r>
        <w:rPr>
          <w:rFonts w:hint="eastAsia" w:ascii="仿宋" w:hAnsi="仿宋" w:eastAsia="仿宋" w:cs="仿宋"/>
          <w:spacing w:val="1"/>
          <w:sz w:val="30"/>
          <w:szCs w:val="30"/>
          <w:lang w:eastAsia="zh-CN"/>
        </w:rPr>
        <w:t>严格执行</w:t>
      </w:r>
      <w:r>
        <w:rPr>
          <w:rFonts w:hint="default" w:ascii="仿宋" w:hAnsi="仿宋" w:eastAsia="仿宋" w:cs="仿宋"/>
          <w:spacing w:val="1"/>
          <w:sz w:val="30"/>
          <w:szCs w:val="30"/>
        </w:rPr>
        <w:t>各项财经制度法规</w:t>
      </w:r>
      <w:r>
        <w:rPr>
          <w:rFonts w:hint="eastAsia" w:ascii="仿宋" w:hAnsi="仿宋" w:eastAsia="仿宋" w:cs="仿宋"/>
          <w:spacing w:val="1"/>
          <w:sz w:val="30"/>
          <w:szCs w:val="30"/>
          <w:lang w:eastAsia="zh-CN"/>
        </w:rPr>
        <w:t>，确保资金支出的合法规范和</w:t>
      </w:r>
      <w:r>
        <w:rPr>
          <w:rFonts w:hint="default" w:ascii="仿宋" w:hAnsi="仿宋" w:eastAsia="仿宋" w:cs="仿宋"/>
          <w:spacing w:val="1"/>
          <w:sz w:val="30"/>
          <w:szCs w:val="30"/>
        </w:rPr>
        <w:t>项目资金</w:t>
      </w:r>
      <w:r>
        <w:rPr>
          <w:rFonts w:hint="eastAsia" w:ascii="仿宋" w:hAnsi="仿宋" w:eastAsia="仿宋" w:cs="仿宋"/>
          <w:spacing w:val="1"/>
          <w:sz w:val="30"/>
          <w:szCs w:val="30"/>
          <w:lang w:eastAsia="zh-CN"/>
        </w:rPr>
        <w:t>的</w:t>
      </w:r>
      <w:r>
        <w:rPr>
          <w:rFonts w:hint="default" w:ascii="仿宋" w:hAnsi="仿宋" w:eastAsia="仿宋" w:cs="仿宋"/>
          <w:spacing w:val="1"/>
          <w:sz w:val="30"/>
          <w:szCs w:val="30"/>
        </w:rPr>
        <w:t>严格管理，规范运作</w:t>
      </w:r>
      <w:r>
        <w:rPr>
          <w:rFonts w:hint="eastAsia" w:ascii="仿宋" w:hAnsi="仿宋" w:eastAsia="仿宋" w:cs="仿宋"/>
          <w:spacing w:val="1"/>
          <w:sz w:val="30"/>
          <w:szCs w:val="30"/>
          <w:lang w:eastAsia="zh-CN"/>
        </w:rPr>
        <w:t>。</w:t>
      </w:r>
      <w:r>
        <w:rPr>
          <w:rFonts w:hint="default" w:ascii="仿宋" w:hAnsi="仿宋" w:eastAsia="仿宋" w:cs="仿宋"/>
          <w:spacing w:val="1"/>
          <w:sz w:val="30"/>
          <w:szCs w:val="30"/>
        </w:rPr>
        <w:t>严格执行采购制度，不断强化采购工作的规范性。加强内部控制，有效防范控制财务风险，更好的保证法院各项工作的顺利进行。</w:t>
      </w:r>
    </w:p>
    <w:p>
      <w:pPr>
        <w:spacing w:line="620" w:lineRule="exact"/>
        <w:ind w:left="590" w:firstLine="643"/>
        <w:rPr>
          <w:rFonts w:ascii="仿宋" w:hAnsi="仿宋" w:eastAsia="仿宋"/>
          <w:b/>
          <w:sz w:val="32"/>
          <w:szCs w:val="3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FBB8592C"/>
    <w:multiLevelType w:val="singleLevel"/>
    <w:tmpl w:val="FBB8592C"/>
    <w:lvl w:ilvl="0" w:tentative="0">
      <w:start w:val="1"/>
      <w:numFmt w:val="chineseCounting"/>
      <w:suff w:val="nothing"/>
      <w:lvlText w:val="（%1）"/>
      <w:lvlJc w:val="left"/>
      <w:rPr>
        <w:rFonts w:hint="eastAsia"/>
      </w:rPr>
    </w:lvl>
  </w:abstractNum>
  <w:abstractNum w:abstractNumId="3">
    <w:nsid w:val="0CF258D6"/>
    <w:multiLevelType w:val="singleLevel"/>
    <w:tmpl w:val="0CF258D6"/>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MzIzZTYxNzYyMTBiMzNiMDUxODg5NTdjYzRiNTUifQ=="/>
  </w:docVars>
  <w:rsids>
    <w:rsidRoot w:val="2B6F4C9D"/>
    <w:rsid w:val="000A297C"/>
    <w:rsid w:val="004C2775"/>
    <w:rsid w:val="004D77F5"/>
    <w:rsid w:val="00756160"/>
    <w:rsid w:val="00852652"/>
    <w:rsid w:val="00867BA5"/>
    <w:rsid w:val="0096249A"/>
    <w:rsid w:val="00AF50B8"/>
    <w:rsid w:val="00B12946"/>
    <w:rsid w:val="00CA048F"/>
    <w:rsid w:val="00E024D2"/>
    <w:rsid w:val="00E54742"/>
    <w:rsid w:val="01614212"/>
    <w:rsid w:val="026752A9"/>
    <w:rsid w:val="03C2244D"/>
    <w:rsid w:val="049C7DEF"/>
    <w:rsid w:val="04A96372"/>
    <w:rsid w:val="04C2697B"/>
    <w:rsid w:val="05156224"/>
    <w:rsid w:val="069550DB"/>
    <w:rsid w:val="06AB7BA4"/>
    <w:rsid w:val="07CB6A82"/>
    <w:rsid w:val="084D2748"/>
    <w:rsid w:val="0C062F64"/>
    <w:rsid w:val="0F0A7121"/>
    <w:rsid w:val="0F18115A"/>
    <w:rsid w:val="0F4B3357"/>
    <w:rsid w:val="0F6F185A"/>
    <w:rsid w:val="0FDC5FFD"/>
    <w:rsid w:val="11F804E4"/>
    <w:rsid w:val="136923D4"/>
    <w:rsid w:val="15BB6F18"/>
    <w:rsid w:val="1891657A"/>
    <w:rsid w:val="18ED55F2"/>
    <w:rsid w:val="197864DF"/>
    <w:rsid w:val="19A02C16"/>
    <w:rsid w:val="1A674D68"/>
    <w:rsid w:val="1A821FE7"/>
    <w:rsid w:val="1AC32CC4"/>
    <w:rsid w:val="1B9331E7"/>
    <w:rsid w:val="1E674D08"/>
    <w:rsid w:val="1EAB64DA"/>
    <w:rsid w:val="20347893"/>
    <w:rsid w:val="20752E9C"/>
    <w:rsid w:val="20ED716B"/>
    <w:rsid w:val="21420662"/>
    <w:rsid w:val="2190427C"/>
    <w:rsid w:val="23EF6F51"/>
    <w:rsid w:val="258855E3"/>
    <w:rsid w:val="25EE7947"/>
    <w:rsid w:val="261F0287"/>
    <w:rsid w:val="263403FC"/>
    <w:rsid w:val="273E5672"/>
    <w:rsid w:val="288E0795"/>
    <w:rsid w:val="291D29FD"/>
    <w:rsid w:val="2B223F6D"/>
    <w:rsid w:val="2B6F4C9D"/>
    <w:rsid w:val="2C5E2E59"/>
    <w:rsid w:val="2DE23A3A"/>
    <w:rsid w:val="2E8E1287"/>
    <w:rsid w:val="300E3D77"/>
    <w:rsid w:val="30533016"/>
    <w:rsid w:val="30B80E03"/>
    <w:rsid w:val="33255290"/>
    <w:rsid w:val="33D877D8"/>
    <w:rsid w:val="35AE68A5"/>
    <w:rsid w:val="36CD16A7"/>
    <w:rsid w:val="38E64707"/>
    <w:rsid w:val="3A8859B9"/>
    <w:rsid w:val="3DE61665"/>
    <w:rsid w:val="3E1153AE"/>
    <w:rsid w:val="3E516972"/>
    <w:rsid w:val="3EE47779"/>
    <w:rsid w:val="404969DC"/>
    <w:rsid w:val="40B53B29"/>
    <w:rsid w:val="41A437D2"/>
    <w:rsid w:val="43CB6518"/>
    <w:rsid w:val="43D60DED"/>
    <w:rsid w:val="44FE14DD"/>
    <w:rsid w:val="49E56F9C"/>
    <w:rsid w:val="4A926FD7"/>
    <w:rsid w:val="4DD15688"/>
    <w:rsid w:val="4F070E89"/>
    <w:rsid w:val="4F374648"/>
    <w:rsid w:val="4F4451D2"/>
    <w:rsid w:val="51237888"/>
    <w:rsid w:val="51BA42A7"/>
    <w:rsid w:val="520F6E89"/>
    <w:rsid w:val="53203621"/>
    <w:rsid w:val="54DA00D3"/>
    <w:rsid w:val="554E0C20"/>
    <w:rsid w:val="568F07C7"/>
    <w:rsid w:val="57252998"/>
    <w:rsid w:val="59B56326"/>
    <w:rsid w:val="5A0C4685"/>
    <w:rsid w:val="5A553285"/>
    <w:rsid w:val="5AB43B01"/>
    <w:rsid w:val="5D55237F"/>
    <w:rsid w:val="5F12091C"/>
    <w:rsid w:val="5FB20796"/>
    <w:rsid w:val="5FBDFEA1"/>
    <w:rsid w:val="5FC44E2D"/>
    <w:rsid w:val="5FD626AD"/>
    <w:rsid w:val="604010EC"/>
    <w:rsid w:val="610E05D3"/>
    <w:rsid w:val="62215294"/>
    <w:rsid w:val="65FC618C"/>
    <w:rsid w:val="660310CC"/>
    <w:rsid w:val="66161B6A"/>
    <w:rsid w:val="66984919"/>
    <w:rsid w:val="66F07E69"/>
    <w:rsid w:val="671B478E"/>
    <w:rsid w:val="676F702D"/>
    <w:rsid w:val="6A582252"/>
    <w:rsid w:val="6AD82D16"/>
    <w:rsid w:val="6B464D38"/>
    <w:rsid w:val="6BDF3DCF"/>
    <w:rsid w:val="6C5075F1"/>
    <w:rsid w:val="6C670BB6"/>
    <w:rsid w:val="6DD40FF8"/>
    <w:rsid w:val="71565F3F"/>
    <w:rsid w:val="72502DE7"/>
    <w:rsid w:val="74114A65"/>
    <w:rsid w:val="74DC7A51"/>
    <w:rsid w:val="753554DD"/>
    <w:rsid w:val="75A24B0F"/>
    <w:rsid w:val="76AB03E2"/>
    <w:rsid w:val="76D1210E"/>
    <w:rsid w:val="77AC22DD"/>
    <w:rsid w:val="77B83789"/>
    <w:rsid w:val="78691D8F"/>
    <w:rsid w:val="78F52A46"/>
    <w:rsid w:val="793C6850"/>
    <w:rsid w:val="7ABC43C8"/>
    <w:rsid w:val="7CA67A3C"/>
    <w:rsid w:val="7DAE3E8B"/>
    <w:rsid w:val="7E77AE1E"/>
    <w:rsid w:val="7FB6D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宋体" w:hAnsi="宋体" w:eastAsia="宋体" w:cs="Times New Roman"/>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字符"/>
    <w:basedOn w:val="6"/>
    <w:link w:val="3"/>
    <w:qFormat/>
    <w:uiPriority w:val="0"/>
    <w:rPr>
      <w:rFonts w:ascii="宋体" w:hAnsi="宋体"/>
      <w:kern w:val="2"/>
      <w:sz w:val="18"/>
      <w:szCs w:val="18"/>
    </w:rPr>
  </w:style>
  <w:style w:type="character" w:customStyle="1" w:styleId="8">
    <w:name w:val="页脚 字符"/>
    <w:basedOn w:val="6"/>
    <w:link w:val="2"/>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Words>
  <Characters>1382</Characters>
  <Lines>16</Lines>
  <Paragraphs>4</Paragraphs>
  <TotalTime>2</TotalTime>
  <ScaleCrop>false</ScaleCrop>
  <LinksUpToDate>false</LinksUpToDate>
  <CharactersWithSpaces>1395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2021-01-19T07:13:00Z</dcterms:created>
  <dc:creator>Administrator</dc:creator>
  <cp:lastModifiedBy>lenovo</cp:lastModifiedBy>
  <dcterms:modified xsi:type="dcterms:W3CDTF">2023-08-25T09:03:43Z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2CF270DEABCC4AC0B2D61ED60F3256AC</vt:lpwstr>
  </property>
</Properties>
</file>