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</w:rPr>
        <w:t>申请书</w:t>
      </w:r>
    </w:p>
    <w:p>
      <w:pPr>
        <w:rPr>
          <w:rFonts w:hint="eastAsia" w:ascii="方正仿宋_GBK" w:hAnsi="方正仿宋_GBK" w:eastAsia="方正仿宋_GBK" w:cs="方正仿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昆明市嵩明县人民法院：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（申报机构名称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已知悉你院公告内容。经查证，我单位符合规定的报名条件，且不存在《中华人民共和国企业破产法》第二十四条第三款及《最高人民法院关于审理企业破产案件指定管理人的规定》第九条、第二十三条、第二十四条规定的情形，不存在可能影响忠实履行管理人职责的利害关系，如违背以上陈述产生的一切损失，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申报机构名称）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愿意承担全部责任。经研究，现确认报名参加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昆明恒味食品有限公司强制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清算管理人的选任。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  </w:t>
      </w:r>
    </w:p>
    <w:p>
      <w:pPr>
        <w:ind w:firstLine="5600" w:firstLineChars="20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(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申报机构印章)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月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rPr>
          <w:sz w:val="44"/>
          <w:szCs w:val="44"/>
          <w:u w:val="single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A6"/>
    <w:rsid w:val="0049290C"/>
    <w:rsid w:val="005015C6"/>
    <w:rsid w:val="00971AA6"/>
    <w:rsid w:val="00C86C25"/>
    <w:rsid w:val="DEF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2</TotalTime>
  <ScaleCrop>false</ScaleCrop>
  <LinksUpToDate>false</LinksUpToDate>
  <CharactersWithSpaces>331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2023-08-30T10:59:00Z</dcterms:created>
  <dc:creator>钊龙 刘</dc:creator>
  <cp:lastModifiedBy>user</cp:lastModifiedBy>
  <dcterms:modified xsi:type="dcterms:W3CDTF">2023-08-30T14:16:31Z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