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FF7" w:rsidRDefault="00030431">
      <w:pPr>
        <w:jc w:val="center"/>
        <w:rPr>
          <w:rFonts w:ascii="Times New Roman" w:eastAsia="小标宋" w:hAnsi="Times New Roman" w:cs="Times New Roman"/>
          <w:b/>
          <w:sz w:val="44"/>
          <w:szCs w:val="44"/>
        </w:rPr>
      </w:pPr>
      <w:r>
        <w:rPr>
          <w:rFonts w:ascii="Times New Roman" w:eastAsia="小标宋" w:hAnsi="Times New Roman" w:cs="Times New Roman" w:hint="eastAsia"/>
          <w:b/>
          <w:sz w:val="44"/>
          <w:szCs w:val="44"/>
        </w:rPr>
        <w:t>遂宁市</w:t>
      </w:r>
      <w:r w:rsidR="00127570">
        <w:rPr>
          <w:rFonts w:ascii="Times New Roman" w:eastAsia="小标宋" w:hAnsi="Times New Roman" w:cs="Times New Roman" w:hint="eastAsia"/>
          <w:b/>
          <w:sz w:val="44"/>
          <w:szCs w:val="44"/>
        </w:rPr>
        <w:t>蓬溪县</w:t>
      </w:r>
      <w:r w:rsidR="00062423">
        <w:rPr>
          <w:rFonts w:ascii="Times New Roman" w:eastAsia="小标宋" w:hAnsi="Times New Roman" w:cs="Times New Roman" w:hint="eastAsia"/>
          <w:b/>
          <w:sz w:val="44"/>
          <w:szCs w:val="44"/>
        </w:rPr>
        <w:t>人民法院</w:t>
      </w:r>
    </w:p>
    <w:p w:rsidR="00FD0FF7" w:rsidRDefault="00850BC8">
      <w:pPr>
        <w:jc w:val="center"/>
        <w:rPr>
          <w:rFonts w:ascii="Times New Roman" w:eastAsia="小标宋" w:hAnsi="Times New Roman" w:cs="Times New Roman"/>
          <w:b/>
          <w:sz w:val="44"/>
          <w:szCs w:val="44"/>
        </w:rPr>
      </w:pPr>
      <w:r>
        <w:rPr>
          <w:rFonts w:ascii="Times New Roman" w:eastAsia="小标宋" w:hAnsi="Times New Roman" w:cs="Times New Roman"/>
          <w:b/>
          <w:sz w:val="44"/>
          <w:szCs w:val="44"/>
        </w:rPr>
        <w:t>202</w:t>
      </w:r>
      <w:r w:rsidR="00BE3E8A">
        <w:rPr>
          <w:rFonts w:ascii="Times New Roman" w:eastAsia="小标宋" w:hAnsi="Times New Roman" w:cs="Times New Roman" w:hint="eastAsia"/>
          <w:b/>
          <w:sz w:val="44"/>
          <w:szCs w:val="44"/>
        </w:rPr>
        <w:t>2</w:t>
      </w:r>
      <w:r w:rsidR="00030431">
        <w:rPr>
          <w:rFonts w:ascii="Times New Roman" w:eastAsia="小标宋" w:hAnsi="Times New Roman" w:cs="Times New Roman" w:hint="eastAsia"/>
          <w:b/>
          <w:sz w:val="44"/>
          <w:szCs w:val="44"/>
        </w:rPr>
        <w:t>年度</w:t>
      </w:r>
      <w:r w:rsidR="00BE3E8A">
        <w:rPr>
          <w:rFonts w:ascii="Times New Roman" w:eastAsia="小标宋" w:hAnsi="Times New Roman" w:cs="Times New Roman"/>
          <w:b/>
          <w:sz w:val="44"/>
          <w:szCs w:val="44"/>
        </w:rPr>
        <w:t>部门整体支出绩效</w:t>
      </w:r>
      <w:r w:rsidR="00BE3E8A">
        <w:rPr>
          <w:rFonts w:ascii="Times New Roman" w:eastAsia="小标宋" w:hAnsi="Times New Roman" w:cs="Times New Roman" w:hint="eastAsia"/>
          <w:b/>
          <w:sz w:val="44"/>
          <w:szCs w:val="44"/>
        </w:rPr>
        <w:t>自评</w:t>
      </w:r>
      <w:r w:rsidR="00030431">
        <w:rPr>
          <w:rFonts w:ascii="Times New Roman" w:eastAsia="小标宋" w:hAnsi="Times New Roman" w:cs="Times New Roman"/>
          <w:b/>
          <w:sz w:val="44"/>
          <w:szCs w:val="44"/>
        </w:rPr>
        <w:t>报告</w:t>
      </w:r>
    </w:p>
    <w:p w:rsidR="00FD0FF7" w:rsidRDefault="00030431">
      <w:pPr>
        <w:pStyle w:val="1"/>
      </w:pPr>
      <w:bookmarkStart w:id="0" w:name="_Toc89105935"/>
      <w:r>
        <w:rPr>
          <w:rFonts w:hint="eastAsia"/>
        </w:rPr>
        <w:t>部门（单位）概况</w:t>
      </w:r>
      <w:bookmarkEnd w:id="0"/>
    </w:p>
    <w:p w:rsidR="00FD0FF7" w:rsidRDefault="00030431">
      <w:pPr>
        <w:pStyle w:val="2"/>
        <w:ind w:firstLine="643"/>
        <w:rPr>
          <w:bCs w:val="0"/>
          <w:szCs w:val="28"/>
        </w:rPr>
      </w:pPr>
      <w:r>
        <w:rPr>
          <w:rFonts w:hint="eastAsia"/>
          <w:lang w:val="en-US"/>
        </w:rPr>
        <w:t>机构组成</w:t>
      </w:r>
    </w:p>
    <w:p w:rsidR="00FD0FF7" w:rsidRDefault="00292CFC" w:rsidP="00292CFC">
      <w:pPr>
        <w:pStyle w:val="a2"/>
        <w:ind w:firstLine="640"/>
      </w:pPr>
      <w:r>
        <w:rPr>
          <w:rFonts w:hint="eastAsia"/>
        </w:rPr>
        <w:t>我院为一级预算单位，无</w:t>
      </w:r>
      <w:r w:rsidR="00030431">
        <w:rPr>
          <w:rFonts w:hint="eastAsia"/>
        </w:rPr>
        <w:t>下属二级预算单位</w:t>
      </w:r>
      <w:r>
        <w:rPr>
          <w:rFonts w:hint="eastAsia"/>
        </w:rPr>
        <w:t>。</w:t>
      </w:r>
      <w:r>
        <w:rPr>
          <w:rFonts w:hint="eastAsia"/>
          <w:lang w:val="en-US"/>
        </w:rPr>
        <w:t>我院主要职能为</w:t>
      </w:r>
    </w:p>
    <w:p w:rsidR="00CA5CDC" w:rsidRPr="00F32FC7" w:rsidRDefault="00F32FC7" w:rsidP="00CA5CDC">
      <w:pPr>
        <w:pStyle w:val="a2"/>
        <w:ind w:firstLine="640"/>
        <w:rPr>
          <w:rFonts w:ascii="仿宋" w:hAnsi="仿宋" w:cs="仿宋"/>
        </w:rPr>
      </w:pPr>
      <w:r w:rsidRPr="00F32FC7">
        <w:rPr>
          <w:rFonts w:hint="eastAsia"/>
        </w:rPr>
        <w:t>我院主要职能为案件审判、案件执行、行使司法执行权和司法决定权，做好人事管理、机构设置、人员编制及思想政治教育，管理本院纪检、监察工作，管理经费、物资装备和两庭建设以及法制宣传等。</w:t>
      </w:r>
    </w:p>
    <w:p w:rsidR="00FD0FF7" w:rsidRDefault="00030431">
      <w:pPr>
        <w:pStyle w:val="2"/>
        <w:ind w:firstLine="643"/>
      </w:pPr>
      <w:r>
        <w:t>人员概况</w:t>
      </w:r>
    </w:p>
    <w:p w:rsidR="00FD0FF7" w:rsidRPr="00200FCF" w:rsidRDefault="00292CFC">
      <w:pPr>
        <w:pStyle w:val="-"/>
        <w:ind w:firstLine="640"/>
        <w:rPr>
          <w:rFonts w:ascii="仿宋" w:eastAsia="仿宋" w:hAnsi="仿宋"/>
        </w:rPr>
      </w:pPr>
      <w:r>
        <w:rPr>
          <w:rFonts w:ascii="仿宋" w:eastAsia="仿宋" w:hAnsi="仿宋" w:hint="eastAsia"/>
        </w:rPr>
        <w:t>我院现有</w:t>
      </w:r>
      <w:r w:rsidR="00030431" w:rsidRPr="00200FCF">
        <w:rPr>
          <w:rFonts w:ascii="仿宋" w:eastAsia="仿宋" w:hAnsi="仿宋" w:hint="eastAsia"/>
        </w:rPr>
        <w:t>行政编制</w:t>
      </w:r>
      <w:r>
        <w:rPr>
          <w:rFonts w:ascii="仿宋" w:eastAsia="仿宋" w:hAnsi="仿宋" w:hint="eastAsia"/>
        </w:rPr>
        <w:t>84</w:t>
      </w:r>
      <w:r w:rsidR="00030431" w:rsidRPr="00200FCF">
        <w:rPr>
          <w:rFonts w:ascii="仿宋" w:eastAsia="仿宋" w:hAnsi="仿宋" w:hint="eastAsia"/>
        </w:rPr>
        <w:t>人，事业编制</w:t>
      </w:r>
      <w:r>
        <w:rPr>
          <w:rFonts w:ascii="仿宋" w:eastAsia="仿宋" w:hAnsi="仿宋" w:hint="eastAsia"/>
        </w:rPr>
        <w:t>5</w:t>
      </w:r>
      <w:r w:rsidR="00030431" w:rsidRPr="00200FCF">
        <w:rPr>
          <w:rFonts w:ascii="仿宋" w:eastAsia="仿宋" w:hAnsi="仿宋" w:hint="eastAsia"/>
        </w:rPr>
        <w:t>人。截至2</w:t>
      </w:r>
      <w:r w:rsidR="00030431" w:rsidRPr="00200FCF">
        <w:rPr>
          <w:rFonts w:ascii="仿宋" w:eastAsia="仿宋" w:hAnsi="仿宋"/>
        </w:rPr>
        <w:t>02</w:t>
      </w:r>
      <w:r w:rsidR="00EF0F44">
        <w:rPr>
          <w:rFonts w:ascii="仿宋" w:eastAsia="仿宋" w:hAnsi="仿宋"/>
        </w:rPr>
        <w:t>1</w:t>
      </w:r>
      <w:r w:rsidR="00030431" w:rsidRPr="00200FCF">
        <w:rPr>
          <w:rFonts w:ascii="仿宋" w:eastAsia="仿宋" w:hAnsi="仿宋" w:hint="eastAsia"/>
        </w:rPr>
        <w:t>年年末</w:t>
      </w:r>
      <w:r w:rsidR="00055A23">
        <w:rPr>
          <w:rFonts w:ascii="仿宋" w:eastAsia="仿宋" w:hAnsi="仿宋" w:hint="eastAsia"/>
        </w:rPr>
        <w:t>实有</w:t>
      </w:r>
      <w:r w:rsidR="00030431" w:rsidRPr="00200FCF">
        <w:rPr>
          <w:rFonts w:ascii="仿宋" w:eastAsia="仿宋" w:hAnsi="仿宋" w:hint="eastAsia"/>
        </w:rPr>
        <w:t>在职</w:t>
      </w:r>
      <w:r w:rsidR="00055A23">
        <w:rPr>
          <w:rFonts w:ascii="仿宋" w:eastAsia="仿宋" w:hAnsi="仿宋" w:hint="eastAsia"/>
        </w:rPr>
        <w:t>人员</w:t>
      </w:r>
      <w:r>
        <w:rPr>
          <w:rFonts w:ascii="仿宋" w:eastAsia="仿宋" w:hAnsi="仿宋" w:hint="eastAsia"/>
        </w:rPr>
        <w:t>75</w:t>
      </w:r>
      <w:r w:rsidR="00030431" w:rsidRPr="00200FCF">
        <w:rPr>
          <w:rFonts w:ascii="仿宋" w:eastAsia="仿宋" w:hAnsi="仿宋" w:hint="eastAsia"/>
        </w:rPr>
        <w:t>人，</w:t>
      </w:r>
      <w:r>
        <w:rPr>
          <w:rFonts w:ascii="仿宋" w:eastAsia="仿宋" w:hAnsi="仿宋" w:hint="eastAsia"/>
        </w:rPr>
        <w:t>其中行政编制72人，事业编制3人。</w:t>
      </w:r>
    </w:p>
    <w:p w:rsidR="00FD0FF7" w:rsidRDefault="00030431">
      <w:pPr>
        <w:pStyle w:val="1"/>
      </w:pPr>
      <w:bookmarkStart w:id="1" w:name="_Toc89105938"/>
      <w:r>
        <w:rPr>
          <w:rFonts w:hint="eastAsia"/>
        </w:rPr>
        <w:t>部门财政资金收支情况</w:t>
      </w:r>
      <w:bookmarkEnd w:id="1"/>
    </w:p>
    <w:p w:rsidR="00FD0FF7" w:rsidRDefault="00030431">
      <w:pPr>
        <w:pStyle w:val="2"/>
        <w:ind w:firstLine="643"/>
      </w:pPr>
      <w:bookmarkStart w:id="2" w:name="_Toc89105939"/>
      <w:r>
        <w:rPr>
          <w:rFonts w:hint="eastAsia"/>
        </w:rPr>
        <w:t>部门财政资金收入情况</w:t>
      </w:r>
      <w:bookmarkEnd w:id="2"/>
    </w:p>
    <w:p w:rsidR="00FD0FF7" w:rsidRDefault="00FD22D2">
      <w:pPr>
        <w:pStyle w:val="a2"/>
        <w:ind w:firstLine="640"/>
        <w:rPr>
          <w:rFonts w:hint="eastAsia"/>
        </w:rPr>
      </w:pPr>
      <w:r>
        <w:rPr>
          <w:rFonts w:hint="eastAsia"/>
        </w:rPr>
        <w:t>2021</w:t>
      </w:r>
      <w:r w:rsidR="00EF1BCB">
        <w:rPr>
          <w:rFonts w:hint="eastAsia"/>
        </w:rPr>
        <w:t>年我院</w:t>
      </w:r>
      <w:r w:rsidR="00292CFC">
        <w:rPr>
          <w:rFonts w:hint="eastAsia"/>
        </w:rPr>
        <w:t>院</w:t>
      </w:r>
      <w:r w:rsidR="00030431">
        <w:rPr>
          <w:rFonts w:hint="eastAsia"/>
        </w:rPr>
        <w:t>年初预算</w:t>
      </w:r>
      <w:r w:rsidR="00EF1BCB">
        <w:rPr>
          <w:rFonts w:hint="eastAsia"/>
        </w:rPr>
        <w:t>1611.11</w:t>
      </w:r>
      <w:r w:rsidR="00030431">
        <w:rPr>
          <w:rFonts w:hint="eastAsia"/>
        </w:rPr>
        <w:t>万元，其中年初财政拨款</w:t>
      </w:r>
      <w:r w:rsidR="001C042B">
        <w:rPr>
          <w:rFonts w:hint="eastAsia"/>
        </w:rPr>
        <w:t>1611.11</w:t>
      </w:r>
      <w:r w:rsidR="001C042B">
        <w:rPr>
          <w:rFonts w:hint="eastAsia"/>
        </w:rPr>
        <w:t>万元</w:t>
      </w:r>
      <w:r w:rsidR="00030431">
        <w:rPr>
          <w:rFonts w:hint="eastAsia"/>
        </w:rPr>
        <w:t>，中期调整</w:t>
      </w:r>
      <w:r w:rsidR="001C042B">
        <w:rPr>
          <w:rFonts w:hint="eastAsia"/>
        </w:rPr>
        <w:t>1830.01</w:t>
      </w:r>
      <w:r w:rsidR="00030431">
        <w:rPr>
          <w:rFonts w:hint="eastAsia"/>
        </w:rPr>
        <w:t>万元，其他收入</w:t>
      </w:r>
      <w:r w:rsidR="00320CA2">
        <w:rPr>
          <w:rFonts w:hint="eastAsia"/>
        </w:rPr>
        <w:t>25.23</w:t>
      </w:r>
      <w:r w:rsidR="00030431">
        <w:rPr>
          <w:rFonts w:hint="eastAsia"/>
        </w:rPr>
        <w:t>万元，</w:t>
      </w:r>
      <w:r w:rsidR="00030431">
        <w:t>调整后预算收入总额为</w:t>
      </w:r>
      <w:r w:rsidR="00CE640A">
        <w:rPr>
          <w:rFonts w:hint="eastAsia"/>
        </w:rPr>
        <w:t>3441.12</w:t>
      </w:r>
      <w:r w:rsidR="00030431">
        <w:rPr>
          <w:rFonts w:hint="eastAsia"/>
        </w:rPr>
        <w:t>万元。</w:t>
      </w:r>
      <w:r w:rsidR="00030431">
        <w:t>具体情况详见表</w:t>
      </w:r>
      <w:r w:rsidR="00030431">
        <w:t>2-1</w:t>
      </w:r>
      <w:r w:rsidR="00030431">
        <w:t>：</w:t>
      </w:r>
    </w:p>
    <w:p w:rsidR="00055A23" w:rsidRDefault="00055A23">
      <w:pPr>
        <w:pStyle w:val="a2"/>
        <w:ind w:firstLine="640"/>
        <w:rPr>
          <w:rFonts w:hint="eastAsia"/>
        </w:rPr>
      </w:pPr>
    </w:p>
    <w:p w:rsidR="00055A23" w:rsidRDefault="00055A23">
      <w:pPr>
        <w:pStyle w:val="a2"/>
        <w:ind w:firstLine="640"/>
      </w:pPr>
    </w:p>
    <w:p w:rsidR="00FD0FF7" w:rsidRDefault="00030431">
      <w:pPr>
        <w:pStyle w:val="af2"/>
      </w:pPr>
      <w:r>
        <w:rPr>
          <w:rFonts w:hint="eastAsia"/>
        </w:rPr>
        <w:t>表</w:t>
      </w:r>
      <w:r>
        <w:t xml:space="preserve">2-1 </w:t>
      </w:r>
      <w:r>
        <w:t>年度预算表</w:t>
      </w:r>
    </w:p>
    <w:p w:rsidR="00FD0FF7" w:rsidRDefault="00030431">
      <w:pPr>
        <w:pStyle w:val="af2"/>
        <w:jc w:val="right"/>
      </w:pPr>
      <w:r>
        <w:rPr>
          <w:rFonts w:hint="eastAsia"/>
        </w:rPr>
        <w:t>单位：万元</w:t>
      </w:r>
    </w:p>
    <w:tbl>
      <w:tblPr>
        <w:tblStyle w:val="ac"/>
        <w:tblW w:w="0" w:type="auto"/>
        <w:tblLook w:val="04A0"/>
      </w:tblPr>
      <w:tblGrid>
        <w:gridCol w:w="2066"/>
        <w:gridCol w:w="2074"/>
        <w:gridCol w:w="2081"/>
        <w:gridCol w:w="2081"/>
      </w:tblGrid>
      <w:tr w:rsidR="00FD0FF7">
        <w:tc>
          <w:tcPr>
            <w:tcW w:w="2066" w:type="dxa"/>
            <w:vAlign w:val="top"/>
          </w:tcPr>
          <w:p w:rsidR="00FD0FF7" w:rsidRDefault="00030431">
            <w:pPr>
              <w:pStyle w:val="af9"/>
              <w:rPr>
                <w:b/>
                <w:bCs w:val="0"/>
              </w:rPr>
            </w:pPr>
            <w:r>
              <w:rPr>
                <w:rFonts w:hint="eastAsia"/>
                <w:b/>
                <w:bCs w:val="0"/>
              </w:rPr>
              <w:t>项目名称</w:t>
            </w:r>
          </w:p>
        </w:tc>
        <w:tc>
          <w:tcPr>
            <w:tcW w:w="2074" w:type="dxa"/>
            <w:vAlign w:val="top"/>
          </w:tcPr>
          <w:p w:rsidR="00FD0FF7" w:rsidRDefault="00030431">
            <w:pPr>
              <w:pStyle w:val="af9"/>
              <w:rPr>
                <w:b/>
                <w:bCs w:val="0"/>
              </w:rPr>
            </w:pPr>
            <w:r>
              <w:rPr>
                <w:rFonts w:hint="eastAsia"/>
                <w:b/>
                <w:bCs w:val="0"/>
              </w:rPr>
              <w:t>年初预算</w:t>
            </w:r>
          </w:p>
        </w:tc>
        <w:tc>
          <w:tcPr>
            <w:tcW w:w="2081" w:type="dxa"/>
            <w:vAlign w:val="top"/>
          </w:tcPr>
          <w:p w:rsidR="00FD0FF7" w:rsidRDefault="00030431">
            <w:pPr>
              <w:pStyle w:val="af9"/>
              <w:rPr>
                <w:b/>
                <w:bCs w:val="0"/>
              </w:rPr>
            </w:pPr>
            <w:r>
              <w:rPr>
                <w:b/>
                <w:bCs w:val="0"/>
              </w:rPr>
              <w:t>中期调整</w:t>
            </w:r>
          </w:p>
        </w:tc>
        <w:tc>
          <w:tcPr>
            <w:tcW w:w="2081" w:type="dxa"/>
            <w:vAlign w:val="top"/>
          </w:tcPr>
          <w:p w:rsidR="00FD0FF7" w:rsidRDefault="00030431">
            <w:pPr>
              <w:pStyle w:val="af9"/>
              <w:rPr>
                <w:b/>
                <w:bCs w:val="0"/>
              </w:rPr>
            </w:pPr>
            <w:r>
              <w:rPr>
                <w:b/>
                <w:bCs w:val="0"/>
              </w:rPr>
              <w:t>年度总预算</w:t>
            </w:r>
          </w:p>
        </w:tc>
      </w:tr>
      <w:tr w:rsidR="00FD0FF7">
        <w:tc>
          <w:tcPr>
            <w:tcW w:w="2066" w:type="dxa"/>
            <w:vAlign w:val="top"/>
          </w:tcPr>
          <w:p w:rsidR="00FD0FF7" w:rsidRDefault="00030431">
            <w:pPr>
              <w:pStyle w:val="af9"/>
            </w:pPr>
            <w:r>
              <w:rPr>
                <w:rFonts w:hint="eastAsia"/>
              </w:rPr>
              <w:t>一、一般公共预算财政拨款收入</w:t>
            </w:r>
          </w:p>
        </w:tc>
        <w:tc>
          <w:tcPr>
            <w:tcW w:w="2074" w:type="dxa"/>
          </w:tcPr>
          <w:p w:rsidR="00FD0FF7" w:rsidRDefault="00515DB0">
            <w:pPr>
              <w:pStyle w:val="af9"/>
            </w:pPr>
            <w:r>
              <w:rPr>
                <w:rFonts w:hint="eastAsia"/>
              </w:rPr>
              <w:t>1611.11</w:t>
            </w:r>
          </w:p>
        </w:tc>
        <w:tc>
          <w:tcPr>
            <w:tcW w:w="2081" w:type="dxa"/>
          </w:tcPr>
          <w:p w:rsidR="00FD0FF7" w:rsidRDefault="00515DB0">
            <w:pPr>
              <w:pStyle w:val="af9"/>
            </w:pPr>
            <w:r>
              <w:rPr>
                <w:rFonts w:hint="eastAsia"/>
              </w:rPr>
              <w:t>18</w:t>
            </w:r>
            <w:r w:rsidR="00DB36B7">
              <w:rPr>
                <w:rFonts w:hint="eastAsia"/>
              </w:rPr>
              <w:t>04.78</w:t>
            </w:r>
          </w:p>
        </w:tc>
        <w:tc>
          <w:tcPr>
            <w:tcW w:w="2081" w:type="dxa"/>
          </w:tcPr>
          <w:p w:rsidR="00FD0FF7" w:rsidRDefault="00515DB0">
            <w:pPr>
              <w:pStyle w:val="af9"/>
            </w:pPr>
            <w:r>
              <w:rPr>
                <w:rFonts w:hint="eastAsia"/>
              </w:rPr>
              <w:t>3415.89</w:t>
            </w:r>
          </w:p>
        </w:tc>
      </w:tr>
      <w:tr w:rsidR="00FD0FF7">
        <w:tc>
          <w:tcPr>
            <w:tcW w:w="2066" w:type="dxa"/>
            <w:vAlign w:val="top"/>
          </w:tcPr>
          <w:p w:rsidR="00FD0FF7" w:rsidRDefault="00030431">
            <w:pPr>
              <w:pStyle w:val="af9"/>
            </w:pPr>
            <w:r>
              <w:rPr>
                <w:rFonts w:hint="eastAsia"/>
              </w:rPr>
              <w:t>二、其他收入</w:t>
            </w:r>
          </w:p>
        </w:tc>
        <w:tc>
          <w:tcPr>
            <w:tcW w:w="2074" w:type="dxa"/>
          </w:tcPr>
          <w:p w:rsidR="00FD0FF7" w:rsidRDefault="00030431">
            <w:pPr>
              <w:pStyle w:val="af9"/>
            </w:pPr>
            <w:r>
              <w:rPr>
                <w:rFonts w:hint="eastAsia"/>
              </w:rPr>
              <w:t>-</w:t>
            </w:r>
          </w:p>
        </w:tc>
        <w:tc>
          <w:tcPr>
            <w:tcW w:w="2081" w:type="dxa"/>
          </w:tcPr>
          <w:p w:rsidR="00FD0FF7" w:rsidRDefault="00515DB0">
            <w:pPr>
              <w:pStyle w:val="af9"/>
            </w:pPr>
            <w:r>
              <w:rPr>
                <w:rFonts w:hint="eastAsia"/>
              </w:rPr>
              <w:t>25.23</w:t>
            </w:r>
          </w:p>
        </w:tc>
        <w:tc>
          <w:tcPr>
            <w:tcW w:w="2081" w:type="dxa"/>
          </w:tcPr>
          <w:p w:rsidR="00FD0FF7" w:rsidRDefault="0077442A">
            <w:pPr>
              <w:pStyle w:val="af9"/>
            </w:pPr>
            <w:r>
              <w:rPr>
                <w:rFonts w:hint="eastAsia"/>
              </w:rPr>
              <w:t>25.23</w:t>
            </w:r>
          </w:p>
        </w:tc>
      </w:tr>
      <w:tr w:rsidR="00FD0FF7">
        <w:tc>
          <w:tcPr>
            <w:tcW w:w="2066" w:type="dxa"/>
            <w:vAlign w:val="top"/>
          </w:tcPr>
          <w:p w:rsidR="00FD0FF7" w:rsidRDefault="00030431">
            <w:pPr>
              <w:pStyle w:val="af9"/>
            </w:pPr>
            <w:r>
              <w:rPr>
                <w:rFonts w:hint="eastAsia"/>
              </w:rPr>
              <w:t>年初结转结余</w:t>
            </w:r>
          </w:p>
        </w:tc>
        <w:tc>
          <w:tcPr>
            <w:tcW w:w="2074" w:type="dxa"/>
          </w:tcPr>
          <w:p w:rsidR="00FD0FF7" w:rsidRDefault="00FD0FF7">
            <w:pPr>
              <w:pStyle w:val="af9"/>
              <w:jc w:val="both"/>
            </w:pPr>
          </w:p>
        </w:tc>
        <w:tc>
          <w:tcPr>
            <w:tcW w:w="2081" w:type="dxa"/>
          </w:tcPr>
          <w:p w:rsidR="00FD0FF7" w:rsidRDefault="00030431">
            <w:pPr>
              <w:pStyle w:val="af9"/>
            </w:pPr>
            <w:r>
              <w:rPr>
                <w:rFonts w:hint="eastAsia"/>
              </w:rPr>
              <w:t>-</w:t>
            </w:r>
          </w:p>
        </w:tc>
        <w:tc>
          <w:tcPr>
            <w:tcW w:w="2081" w:type="dxa"/>
          </w:tcPr>
          <w:p w:rsidR="00FD0FF7" w:rsidRDefault="00FD0FF7">
            <w:pPr>
              <w:pStyle w:val="af9"/>
            </w:pPr>
          </w:p>
        </w:tc>
      </w:tr>
      <w:tr w:rsidR="00FD0FF7">
        <w:tc>
          <w:tcPr>
            <w:tcW w:w="2066" w:type="dxa"/>
            <w:vAlign w:val="top"/>
          </w:tcPr>
          <w:p w:rsidR="00FD0FF7" w:rsidRDefault="00030431">
            <w:pPr>
              <w:pStyle w:val="af9"/>
              <w:rPr>
                <w:b/>
                <w:bCs w:val="0"/>
              </w:rPr>
            </w:pPr>
            <w:r>
              <w:rPr>
                <w:rFonts w:hint="eastAsia"/>
                <w:b/>
                <w:bCs w:val="0"/>
              </w:rPr>
              <w:t>总计</w:t>
            </w:r>
          </w:p>
        </w:tc>
        <w:tc>
          <w:tcPr>
            <w:tcW w:w="2074" w:type="dxa"/>
          </w:tcPr>
          <w:p w:rsidR="00FD0FF7" w:rsidRDefault="0077442A">
            <w:pPr>
              <w:pStyle w:val="af9"/>
              <w:rPr>
                <w:b/>
                <w:bCs w:val="0"/>
              </w:rPr>
            </w:pPr>
            <w:r w:rsidRPr="0077442A">
              <w:rPr>
                <w:rFonts w:hint="eastAsia"/>
              </w:rPr>
              <w:t>1611.11</w:t>
            </w:r>
          </w:p>
        </w:tc>
        <w:tc>
          <w:tcPr>
            <w:tcW w:w="2081" w:type="dxa"/>
          </w:tcPr>
          <w:p w:rsidR="00FD0FF7" w:rsidRPr="00A25362" w:rsidRDefault="00DB36B7">
            <w:pPr>
              <w:pStyle w:val="af9"/>
              <w:rPr>
                <w:bCs w:val="0"/>
              </w:rPr>
            </w:pPr>
            <w:r w:rsidRPr="00A25362">
              <w:rPr>
                <w:rFonts w:hint="eastAsia"/>
                <w:bCs w:val="0"/>
              </w:rPr>
              <w:t>1830.01</w:t>
            </w:r>
          </w:p>
        </w:tc>
        <w:tc>
          <w:tcPr>
            <w:tcW w:w="2081" w:type="dxa"/>
          </w:tcPr>
          <w:p w:rsidR="00FD0FF7" w:rsidRPr="00A25362" w:rsidRDefault="00A25362">
            <w:pPr>
              <w:pStyle w:val="af9"/>
              <w:pBdr>
                <w:between w:val="none" w:sz="0" w:space="0" w:color="auto"/>
              </w:pBdr>
              <w:rPr>
                <w:bCs w:val="0"/>
              </w:rPr>
            </w:pPr>
            <w:r w:rsidRPr="00A25362">
              <w:rPr>
                <w:rFonts w:hint="eastAsia"/>
                <w:bCs w:val="0"/>
              </w:rPr>
              <w:t>3441.12</w:t>
            </w:r>
          </w:p>
        </w:tc>
      </w:tr>
    </w:tbl>
    <w:p w:rsidR="00FD0FF7" w:rsidRDefault="00030431">
      <w:pPr>
        <w:pStyle w:val="2"/>
        <w:ind w:firstLine="643"/>
      </w:pPr>
      <w:bookmarkStart w:id="3" w:name="_Toc89105940"/>
      <w:r>
        <w:rPr>
          <w:rFonts w:hint="eastAsia"/>
        </w:rPr>
        <w:t>部门财政资金支出情况</w:t>
      </w:r>
      <w:bookmarkEnd w:id="3"/>
    </w:p>
    <w:p w:rsidR="00FD0FF7" w:rsidRDefault="00030431">
      <w:pPr>
        <w:pStyle w:val="a2"/>
        <w:ind w:firstLine="640"/>
      </w:pPr>
      <w:r>
        <w:t>202</w:t>
      </w:r>
      <w:r w:rsidR="00EF0F44">
        <w:t>1</w:t>
      </w:r>
      <w:r>
        <w:t>年度，</w:t>
      </w:r>
      <w:r w:rsidR="005F7F67">
        <w:rPr>
          <w:rFonts w:hint="eastAsia"/>
        </w:rPr>
        <w:t>我</w:t>
      </w:r>
      <w:r w:rsidR="00292CFC">
        <w:rPr>
          <w:rFonts w:hint="eastAsia"/>
        </w:rPr>
        <w:t>院</w:t>
      </w:r>
      <w:r>
        <w:t>财政支出年初预算为</w:t>
      </w:r>
      <w:r w:rsidR="00D204D4">
        <w:rPr>
          <w:rFonts w:hint="eastAsia"/>
        </w:rPr>
        <w:t>1611.11</w:t>
      </w:r>
      <w:r>
        <w:t>万元，中期调整为</w:t>
      </w:r>
      <w:r w:rsidR="000146C5">
        <w:rPr>
          <w:rFonts w:hint="eastAsia"/>
        </w:rPr>
        <w:t>1831.01</w:t>
      </w:r>
      <w:r>
        <w:t>万元，调整后预算支出总额为</w:t>
      </w:r>
      <w:r w:rsidR="00E577DE">
        <w:rPr>
          <w:rFonts w:hint="eastAsia"/>
        </w:rPr>
        <w:t>3442.12</w:t>
      </w:r>
      <w:r>
        <w:t>万元，部门支出预算执行总额为</w:t>
      </w:r>
      <w:r w:rsidR="00753606">
        <w:rPr>
          <w:rFonts w:hint="eastAsia"/>
        </w:rPr>
        <w:t>3416.89</w:t>
      </w:r>
      <w:r>
        <w:t>万元，部门总体执行进度为</w:t>
      </w:r>
      <w:r w:rsidR="0084163A">
        <w:rPr>
          <w:rFonts w:hint="eastAsia"/>
        </w:rPr>
        <w:t>99.27</w:t>
      </w:r>
      <w:r>
        <w:t>%</w:t>
      </w:r>
      <w:r>
        <w:t>，其中：基本支出预算总额为</w:t>
      </w:r>
      <w:r w:rsidR="0084163A">
        <w:rPr>
          <w:rFonts w:hint="eastAsia"/>
        </w:rPr>
        <w:t>1819.99</w:t>
      </w:r>
      <w:r>
        <w:t>万元，基本支出执行总额为</w:t>
      </w:r>
      <w:r w:rsidR="0084163A">
        <w:rPr>
          <w:rFonts w:hint="eastAsia"/>
        </w:rPr>
        <w:t>1819.99</w:t>
      </w:r>
      <w:r>
        <w:t>万元，基本支出总体执行进度</w:t>
      </w:r>
      <w:r>
        <w:t>100%</w:t>
      </w:r>
      <w:r>
        <w:t>；项目支出预算总额为</w:t>
      </w:r>
      <w:r w:rsidR="0084163A">
        <w:rPr>
          <w:rFonts w:hint="eastAsia"/>
        </w:rPr>
        <w:t>1622.13</w:t>
      </w:r>
      <w:r>
        <w:t>万元，项目支出执行总额为</w:t>
      </w:r>
      <w:r w:rsidR="0084163A">
        <w:rPr>
          <w:rFonts w:hint="eastAsia"/>
        </w:rPr>
        <w:t>1596.9</w:t>
      </w:r>
      <w:r>
        <w:t>万元，项目支出总体执行进度</w:t>
      </w:r>
      <w:r w:rsidR="0084163A">
        <w:rPr>
          <w:rFonts w:hint="eastAsia"/>
        </w:rPr>
        <w:t>98.44</w:t>
      </w:r>
      <w:r>
        <w:t>%</w:t>
      </w:r>
      <w:r>
        <w:t>。具体情况详见表</w:t>
      </w:r>
      <w:r>
        <w:t>2-2</w:t>
      </w:r>
      <w:r>
        <w:t>。</w:t>
      </w:r>
    </w:p>
    <w:p w:rsidR="00FD0FF7" w:rsidRDefault="00030431">
      <w:pPr>
        <w:pStyle w:val="af2"/>
      </w:pPr>
      <w:r>
        <w:rPr>
          <w:rFonts w:hint="eastAsia"/>
        </w:rPr>
        <w:t>表</w:t>
      </w:r>
      <w:r>
        <w:t xml:space="preserve">2-2 </w:t>
      </w:r>
      <w:r>
        <w:t>年度预算执行表</w:t>
      </w:r>
    </w:p>
    <w:p w:rsidR="00FD0FF7" w:rsidRDefault="00030431">
      <w:pPr>
        <w:pStyle w:val="af2"/>
        <w:jc w:val="right"/>
      </w:pPr>
      <w:r>
        <w:rPr>
          <w:rFonts w:hint="eastAsia"/>
        </w:rPr>
        <w:t>单位：万元</w:t>
      </w:r>
    </w:p>
    <w:tbl>
      <w:tblPr>
        <w:tblStyle w:val="ac"/>
        <w:tblW w:w="0" w:type="auto"/>
        <w:tblLook w:val="04A0"/>
      </w:tblPr>
      <w:tblGrid>
        <w:gridCol w:w="1595"/>
        <w:gridCol w:w="1156"/>
        <w:gridCol w:w="1389"/>
        <w:gridCol w:w="1389"/>
        <w:gridCol w:w="1390"/>
        <w:gridCol w:w="1383"/>
      </w:tblGrid>
      <w:tr w:rsidR="00FD0FF7">
        <w:tc>
          <w:tcPr>
            <w:tcW w:w="1595" w:type="dxa"/>
            <w:vAlign w:val="top"/>
          </w:tcPr>
          <w:p w:rsidR="00FD0FF7" w:rsidRDefault="00030431">
            <w:pPr>
              <w:pStyle w:val="af9"/>
              <w:rPr>
                <w:b/>
                <w:bCs w:val="0"/>
              </w:rPr>
            </w:pPr>
            <w:r>
              <w:rPr>
                <w:rFonts w:hint="eastAsia"/>
                <w:b/>
                <w:bCs w:val="0"/>
              </w:rPr>
              <w:t>项目名称</w:t>
            </w:r>
          </w:p>
        </w:tc>
        <w:tc>
          <w:tcPr>
            <w:tcW w:w="1156" w:type="dxa"/>
            <w:vAlign w:val="top"/>
          </w:tcPr>
          <w:p w:rsidR="00FD0FF7" w:rsidRDefault="00030431">
            <w:pPr>
              <w:pStyle w:val="af9"/>
              <w:rPr>
                <w:b/>
                <w:bCs w:val="0"/>
              </w:rPr>
            </w:pPr>
            <w:r>
              <w:rPr>
                <w:b/>
                <w:bCs w:val="0"/>
              </w:rPr>
              <w:t>年度预算</w:t>
            </w:r>
          </w:p>
        </w:tc>
        <w:tc>
          <w:tcPr>
            <w:tcW w:w="1389" w:type="dxa"/>
            <w:vAlign w:val="top"/>
          </w:tcPr>
          <w:p w:rsidR="00FD0FF7" w:rsidRDefault="00030431">
            <w:pPr>
              <w:pStyle w:val="af9"/>
              <w:rPr>
                <w:b/>
                <w:bCs w:val="0"/>
              </w:rPr>
            </w:pPr>
            <w:r>
              <w:rPr>
                <w:b/>
                <w:bCs w:val="0"/>
              </w:rPr>
              <w:t>中期调整</w:t>
            </w:r>
          </w:p>
        </w:tc>
        <w:tc>
          <w:tcPr>
            <w:tcW w:w="1389" w:type="dxa"/>
            <w:tcBorders>
              <w:bottom w:val="single" w:sz="4" w:space="0" w:color="auto"/>
            </w:tcBorders>
            <w:vAlign w:val="top"/>
          </w:tcPr>
          <w:p w:rsidR="00FD0FF7" w:rsidRDefault="00030431">
            <w:pPr>
              <w:pStyle w:val="af9"/>
              <w:rPr>
                <w:b/>
                <w:bCs w:val="0"/>
              </w:rPr>
            </w:pPr>
            <w:r>
              <w:rPr>
                <w:b/>
                <w:bCs w:val="0"/>
              </w:rPr>
              <w:t>年初总预算</w:t>
            </w:r>
          </w:p>
        </w:tc>
        <w:tc>
          <w:tcPr>
            <w:tcW w:w="1390" w:type="dxa"/>
            <w:tcBorders>
              <w:bottom w:val="single" w:sz="4" w:space="0" w:color="auto"/>
            </w:tcBorders>
            <w:vAlign w:val="top"/>
          </w:tcPr>
          <w:p w:rsidR="00FD0FF7" w:rsidRDefault="00030431">
            <w:pPr>
              <w:pStyle w:val="af9"/>
              <w:rPr>
                <w:b/>
                <w:bCs w:val="0"/>
              </w:rPr>
            </w:pPr>
            <w:r>
              <w:rPr>
                <w:b/>
                <w:bCs w:val="0"/>
              </w:rPr>
              <w:t>预算执行</w:t>
            </w:r>
          </w:p>
        </w:tc>
        <w:tc>
          <w:tcPr>
            <w:tcW w:w="1383" w:type="dxa"/>
            <w:vAlign w:val="top"/>
          </w:tcPr>
          <w:p w:rsidR="00FD0FF7" w:rsidRDefault="00030431">
            <w:pPr>
              <w:pStyle w:val="af9"/>
              <w:rPr>
                <w:b/>
                <w:bCs w:val="0"/>
              </w:rPr>
            </w:pPr>
            <w:r>
              <w:rPr>
                <w:b/>
                <w:bCs w:val="0"/>
              </w:rPr>
              <w:t>执行率（</w:t>
            </w:r>
            <w:r>
              <w:rPr>
                <w:b/>
                <w:bCs w:val="0"/>
              </w:rPr>
              <w:t>%</w:t>
            </w:r>
            <w:r>
              <w:rPr>
                <w:b/>
                <w:bCs w:val="0"/>
              </w:rPr>
              <w:t>）</w:t>
            </w:r>
          </w:p>
        </w:tc>
      </w:tr>
      <w:tr w:rsidR="00AB7B87" w:rsidTr="0085424F">
        <w:tc>
          <w:tcPr>
            <w:tcW w:w="1595" w:type="dxa"/>
            <w:vAlign w:val="top"/>
          </w:tcPr>
          <w:p w:rsidR="00AB7B87" w:rsidRDefault="00AB7B87">
            <w:pPr>
              <w:pStyle w:val="af9"/>
            </w:pPr>
            <w:r>
              <w:rPr>
                <w:rFonts w:hint="eastAsia"/>
              </w:rPr>
              <w:t>一、基本支出</w:t>
            </w:r>
          </w:p>
        </w:tc>
        <w:tc>
          <w:tcPr>
            <w:tcW w:w="1156" w:type="dxa"/>
            <w:vAlign w:val="top"/>
          </w:tcPr>
          <w:p w:rsidR="00AB7B87" w:rsidRPr="00AB7B87" w:rsidRDefault="00AB7B87">
            <w:pPr>
              <w:widowControl/>
              <w:rPr>
                <w:rFonts w:ascii="仿宋" w:eastAsia="仿宋" w:hAnsi="仿宋" w:cs="Arial"/>
                <w:color w:val="000000"/>
                <w:kern w:val="0"/>
                <w:sz w:val="22"/>
                <w:szCs w:val="22"/>
              </w:rPr>
            </w:pPr>
            <w:r w:rsidRPr="00AB7B87">
              <w:rPr>
                <w:rFonts w:ascii="仿宋" w:eastAsia="仿宋" w:hAnsi="仿宋" w:cs="Arial" w:hint="eastAsia"/>
                <w:color w:val="000000"/>
                <w:kern w:val="0"/>
                <w:sz w:val="22"/>
                <w:szCs w:val="22"/>
              </w:rPr>
              <w:t>1819.99</w:t>
            </w:r>
          </w:p>
        </w:tc>
        <w:tc>
          <w:tcPr>
            <w:tcW w:w="1389" w:type="dxa"/>
            <w:tcBorders>
              <w:top w:val="nil"/>
              <w:left w:val="nil"/>
              <w:bottom w:val="single" w:sz="4" w:space="0" w:color="auto"/>
              <w:right w:val="single" w:sz="8" w:space="0" w:color="auto"/>
            </w:tcBorders>
            <w:shd w:val="clear" w:color="auto" w:fill="auto"/>
          </w:tcPr>
          <w:p w:rsidR="00AB7B87" w:rsidRPr="00AB7B87" w:rsidRDefault="00AB7B87">
            <w:pPr>
              <w:rPr>
                <w:rFonts w:ascii="仿宋" w:eastAsia="仿宋" w:hAnsi="仿宋" w:cs="Times New Roman"/>
                <w:color w:val="000000"/>
                <w:sz w:val="22"/>
                <w:szCs w:val="22"/>
              </w:rPr>
            </w:pPr>
            <w:r w:rsidRPr="00AB7B87">
              <w:rPr>
                <w:rFonts w:ascii="仿宋" w:eastAsia="仿宋" w:hAnsi="仿宋" w:cs="Times New Roman"/>
                <w:color w:val="000000"/>
                <w:sz w:val="22"/>
                <w:szCs w:val="22"/>
              </w:rPr>
              <w:t>249.68</w:t>
            </w:r>
          </w:p>
        </w:tc>
        <w:tc>
          <w:tcPr>
            <w:tcW w:w="1389" w:type="dxa"/>
            <w:tcBorders>
              <w:top w:val="single" w:sz="4" w:space="0" w:color="auto"/>
              <w:left w:val="nil"/>
              <w:bottom w:val="single" w:sz="4" w:space="0" w:color="auto"/>
              <w:right w:val="single" w:sz="4" w:space="0" w:color="auto"/>
            </w:tcBorders>
            <w:shd w:val="clear" w:color="auto" w:fill="auto"/>
          </w:tcPr>
          <w:p w:rsidR="00AB7B87" w:rsidRPr="00AB7B87" w:rsidRDefault="00AB7B87">
            <w:pPr>
              <w:pStyle w:val="af9"/>
              <w:rPr>
                <w:rFonts w:ascii="仿宋" w:hAnsi="仿宋"/>
              </w:rPr>
            </w:pPr>
            <w:r w:rsidRPr="00AB7B87">
              <w:rPr>
                <w:rFonts w:ascii="仿宋" w:hAnsi="仿宋" w:hint="eastAsia"/>
              </w:rPr>
              <w:t>1570.31</w:t>
            </w:r>
          </w:p>
        </w:tc>
        <w:tc>
          <w:tcPr>
            <w:tcW w:w="1390" w:type="dxa"/>
            <w:tcBorders>
              <w:top w:val="single" w:sz="4" w:space="0" w:color="auto"/>
              <w:left w:val="single" w:sz="4" w:space="0" w:color="auto"/>
              <w:bottom w:val="single" w:sz="4" w:space="0" w:color="auto"/>
              <w:right w:val="nil"/>
            </w:tcBorders>
            <w:shd w:val="clear" w:color="auto" w:fill="auto"/>
          </w:tcPr>
          <w:p w:rsidR="00AB7B87" w:rsidRPr="00AB7B87" w:rsidRDefault="00AB7B87">
            <w:pPr>
              <w:pStyle w:val="af9"/>
              <w:rPr>
                <w:rFonts w:ascii="仿宋" w:hAnsi="仿宋"/>
              </w:rPr>
            </w:pPr>
            <w:r w:rsidRPr="00AB7B87">
              <w:rPr>
                <w:rFonts w:ascii="仿宋" w:hAnsi="仿宋" w:hint="eastAsia"/>
              </w:rPr>
              <w:t>1819.99</w:t>
            </w:r>
          </w:p>
        </w:tc>
        <w:tc>
          <w:tcPr>
            <w:tcW w:w="1383" w:type="dxa"/>
          </w:tcPr>
          <w:p w:rsidR="00AB7B87" w:rsidRPr="00AB7B87" w:rsidRDefault="00AB7B87">
            <w:pPr>
              <w:jc w:val="right"/>
              <w:rPr>
                <w:rFonts w:ascii="仿宋" w:eastAsia="仿宋" w:hAnsi="仿宋" w:cs="宋体"/>
                <w:color w:val="000000"/>
                <w:sz w:val="22"/>
                <w:szCs w:val="22"/>
              </w:rPr>
            </w:pPr>
            <w:r w:rsidRPr="00AB7B87">
              <w:rPr>
                <w:rFonts w:ascii="仿宋" w:eastAsia="仿宋" w:hAnsi="仿宋" w:hint="eastAsia"/>
                <w:color w:val="000000"/>
                <w:sz w:val="22"/>
                <w:szCs w:val="22"/>
              </w:rPr>
              <w:t>100.00%</w:t>
            </w:r>
          </w:p>
        </w:tc>
      </w:tr>
      <w:tr w:rsidR="00AB7B87" w:rsidTr="0085424F">
        <w:tc>
          <w:tcPr>
            <w:tcW w:w="1595" w:type="dxa"/>
            <w:vAlign w:val="top"/>
          </w:tcPr>
          <w:p w:rsidR="00AB7B87" w:rsidRDefault="00AB7B87">
            <w:pPr>
              <w:pStyle w:val="af9"/>
            </w:pPr>
            <w:r>
              <w:t xml:space="preserve">    </w:t>
            </w:r>
            <w:r>
              <w:t>人员经费</w:t>
            </w:r>
          </w:p>
        </w:tc>
        <w:tc>
          <w:tcPr>
            <w:tcW w:w="1156" w:type="dxa"/>
            <w:vAlign w:val="top"/>
          </w:tcPr>
          <w:p w:rsidR="00AB7B87" w:rsidRPr="00AB7B87" w:rsidRDefault="00AB7B87">
            <w:pPr>
              <w:widowControl/>
              <w:rPr>
                <w:rFonts w:ascii="仿宋" w:eastAsia="仿宋" w:hAnsi="仿宋" w:cs="Arial"/>
                <w:color w:val="000000"/>
                <w:kern w:val="0"/>
                <w:sz w:val="22"/>
                <w:szCs w:val="22"/>
              </w:rPr>
            </w:pPr>
            <w:r w:rsidRPr="00AB7B87">
              <w:rPr>
                <w:rFonts w:ascii="仿宋" w:eastAsia="仿宋" w:hAnsi="仿宋" w:cs="Arial" w:hint="eastAsia"/>
                <w:color w:val="000000"/>
                <w:kern w:val="0"/>
                <w:sz w:val="22"/>
                <w:szCs w:val="22"/>
              </w:rPr>
              <w:t>1602.24</w:t>
            </w:r>
          </w:p>
        </w:tc>
        <w:tc>
          <w:tcPr>
            <w:tcW w:w="1389" w:type="dxa"/>
            <w:tcBorders>
              <w:top w:val="nil"/>
              <w:left w:val="nil"/>
              <w:bottom w:val="single" w:sz="4" w:space="0" w:color="auto"/>
              <w:right w:val="single" w:sz="8" w:space="0" w:color="auto"/>
            </w:tcBorders>
            <w:shd w:val="clear" w:color="auto" w:fill="auto"/>
          </w:tcPr>
          <w:p w:rsidR="00AB7B87" w:rsidRPr="00AB7B87" w:rsidRDefault="00AB7B87">
            <w:pPr>
              <w:rPr>
                <w:rFonts w:ascii="仿宋" w:eastAsia="仿宋" w:hAnsi="仿宋" w:cs="Times New Roman"/>
                <w:color w:val="000000"/>
                <w:sz w:val="22"/>
                <w:szCs w:val="22"/>
              </w:rPr>
            </w:pPr>
            <w:r w:rsidRPr="00AB7B87">
              <w:rPr>
                <w:rFonts w:ascii="仿宋" w:eastAsia="仿宋" w:hAnsi="仿宋" w:cs="Times New Roman"/>
                <w:color w:val="000000"/>
                <w:sz w:val="22"/>
                <w:szCs w:val="22"/>
              </w:rPr>
              <w:t>264.45</w:t>
            </w:r>
          </w:p>
        </w:tc>
        <w:tc>
          <w:tcPr>
            <w:tcW w:w="1389" w:type="dxa"/>
            <w:tcBorders>
              <w:top w:val="single" w:sz="4" w:space="0" w:color="auto"/>
              <w:left w:val="nil"/>
              <w:bottom w:val="single" w:sz="4" w:space="0" w:color="auto"/>
              <w:right w:val="single" w:sz="4" w:space="0" w:color="auto"/>
            </w:tcBorders>
            <w:shd w:val="clear" w:color="auto" w:fill="auto"/>
          </w:tcPr>
          <w:p w:rsidR="00AB7B87" w:rsidRPr="00AB7B87" w:rsidRDefault="00AB7B87">
            <w:pPr>
              <w:pStyle w:val="af9"/>
              <w:rPr>
                <w:rFonts w:ascii="仿宋" w:hAnsi="仿宋"/>
              </w:rPr>
            </w:pPr>
            <w:r w:rsidRPr="00AB7B87">
              <w:rPr>
                <w:rFonts w:ascii="仿宋" w:hAnsi="仿宋" w:hint="eastAsia"/>
              </w:rPr>
              <w:t>1337.79</w:t>
            </w:r>
          </w:p>
        </w:tc>
        <w:tc>
          <w:tcPr>
            <w:tcW w:w="1390" w:type="dxa"/>
            <w:tcBorders>
              <w:top w:val="single" w:sz="4" w:space="0" w:color="auto"/>
              <w:left w:val="single" w:sz="4" w:space="0" w:color="auto"/>
              <w:bottom w:val="single" w:sz="4" w:space="0" w:color="auto"/>
              <w:right w:val="nil"/>
            </w:tcBorders>
            <w:shd w:val="clear" w:color="auto" w:fill="auto"/>
            <w:vAlign w:val="top"/>
          </w:tcPr>
          <w:p w:rsidR="00AB7B87" w:rsidRPr="00AB7B87" w:rsidRDefault="00AB7B87" w:rsidP="00F253DB">
            <w:pPr>
              <w:widowControl/>
              <w:rPr>
                <w:rFonts w:ascii="仿宋" w:eastAsia="仿宋" w:hAnsi="仿宋" w:cs="Arial"/>
                <w:color w:val="000000"/>
                <w:kern w:val="0"/>
                <w:sz w:val="22"/>
                <w:szCs w:val="22"/>
              </w:rPr>
            </w:pPr>
            <w:r w:rsidRPr="00AB7B87">
              <w:rPr>
                <w:rFonts w:ascii="仿宋" w:eastAsia="仿宋" w:hAnsi="仿宋" w:cs="Arial" w:hint="eastAsia"/>
                <w:color w:val="000000"/>
                <w:kern w:val="0"/>
                <w:sz w:val="22"/>
                <w:szCs w:val="22"/>
              </w:rPr>
              <w:t>1602.24</w:t>
            </w:r>
          </w:p>
        </w:tc>
        <w:tc>
          <w:tcPr>
            <w:tcW w:w="1383" w:type="dxa"/>
          </w:tcPr>
          <w:p w:rsidR="00AB7B87" w:rsidRPr="00AB7B87" w:rsidRDefault="00AB7B87">
            <w:pPr>
              <w:jc w:val="right"/>
              <w:rPr>
                <w:rFonts w:ascii="仿宋" w:eastAsia="仿宋" w:hAnsi="仿宋" w:cs="宋体"/>
                <w:color w:val="000000"/>
                <w:sz w:val="22"/>
                <w:szCs w:val="22"/>
              </w:rPr>
            </w:pPr>
            <w:r w:rsidRPr="00AB7B87">
              <w:rPr>
                <w:rFonts w:ascii="仿宋" w:eastAsia="仿宋" w:hAnsi="仿宋" w:hint="eastAsia"/>
                <w:color w:val="000000"/>
                <w:sz w:val="22"/>
                <w:szCs w:val="22"/>
              </w:rPr>
              <w:t>100.00%</w:t>
            </w:r>
          </w:p>
        </w:tc>
      </w:tr>
      <w:tr w:rsidR="00AB7B87" w:rsidTr="0085424F">
        <w:tc>
          <w:tcPr>
            <w:tcW w:w="1595" w:type="dxa"/>
            <w:vAlign w:val="top"/>
          </w:tcPr>
          <w:p w:rsidR="00AB7B87" w:rsidRDefault="00AB7B87">
            <w:pPr>
              <w:pStyle w:val="af9"/>
            </w:pPr>
            <w:r>
              <w:rPr>
                <w:rFonts w:hint="eastAsia"/>
              </w:rPr>
              <w:t>公用经费</w:t>
            </w:r>
          </w:p>
        </w:tc>
        <w:tc>
          <w:tcPr>
            <w:tcW w:w="1156" w:type="dxa"/>
            <w:vAlign w:val="top"/>
          </w:tcPr>
          <w:p w:rsidR="00AB7B87" w:rsidRPr="00AB7B87" w:rsidRDefault="00AB7B87">
            <w:pPr>
              <w:widowControl/>
              <w:rPr>
                <w:rFonts w:ascii="仿宋" w:eastAsia="仿宋" w:hAnsi="仿宋" w:cs="Arial"/>
                <w:color w:val="000000"/>
                <w:kern w:val="0"/>
                <w:sz w:val="22"/>
                <w:szCs w:val="22"/>
              </w:rPr>
            </w:pPr>
            <w:r w:rsidRPr="00AB7B87">
              <w:rPr>
                <w:rFonts w:ascii="仿宋" w:eastAsia="仿宋" w:hAnsi="仿宋" w:cs="Arial" w:hint="eastAsia"/>
                <w:color w:val="000000"/>
                <w:kern w:val="0"/>
                <w:sz w:val="22"/>
                <w:szCs w:val="22"/>
              </w:rPr>
              <w:t>217.75</w:t>
            </w:r>
          </w:p>
        </w:tc>
        <w:tc>
          <w:tcPr>
            <w:tcW w:w="1389" w:type="dxa"/>
            <w:tcBorders>
              <w:top w:val="nil"/>
              <w:left w:val="nil"/>
              <w:bottom w:val="single" w:sz="4" w:space="0" w:color="auto"/>
              <w:right w:val="single" w:sz="8" w:space="0" w:color="auto"/>
            </w:tcBorders>
            <w:shd w:val="clear" w:color="auto" w:fill="auto"/>
          </w:tcPr>
          <w:p w:rsidR="00AB7B87" w:rsidRPr="00AB7B87" w:rsidRDefault="00AB7B87">
            <w:pPr>
              <w:rPr>
                <w:rFonts w:ascii="仿宋" w:eastAsia="仿宋" w:hAnsi="仿宋" w:cs="Times New Roman"/>
                <w:color w:val="000000"/>
                <w:sz w:val="22"/>
                <w:szCs w:val="22"/>
              </w:rPr>
            </w:pPr>
            <w:r w:rsidRPr="00AB7B87">
              <w:rPr>
                <w:rFonts w:ascii="仿宋" w:eastAsia="仿宋" w:hAnsi="仿宋" w:cs="Times New Roman"/>
                <w:color w:val="000000"/>
                <w:sz w:val="22"/>
                <w:szCs w:val="22"/>
              </w:rPr>
              <w:t>-14.77</w:t>
            </w:r>
          </w:p>
        </w:tc>
        <w:tc>
          <w:tcPr>
            <w:tcW w:w="1389" w:type="dxa"/>
            <w:tcBorders>
              <w:top w:val="single" w:sz="4" w:space="0" w:color="auto"/>
              <w:left w:val="nil"/>
              <w:bottom w:val="single" w:sz="4" w:space="0" w:color="auto"/>
              <w:right w:val="single" w:sz="4" w:space="0" w:color="auto"/>
            </w:tcBorders>
            <w:shd w:val="clear" w:color="auto" w:fill="auto"/>
          </w:tcPr>
          <w:p w:rsidR="00AB7B87" w:rsidRPr="00AB7B87" w:rsidRDefault="00AB7B87">
            <w:pPr>
              <w:pStyle w:val="af9"/>
              <w:rPr>
                <w:rFonts w:ascii="仿宋" w:hAnsi="仿宋"/>
              </w:rPr>
            </w:pPr>
            <w:r w:rsidRPr="00AB7B87">
              <w:rPr>
                <w:rFonts w:ascii="仿宋" w:hAnsi="仿宋" w:hint="eastAsia"/>
              </w:rPr>
              <w:t>232.52</w:t>
            </w:r>
          </w:p>
        </w:tc>
        <w:tc>
          <w:tcPr>
            <w:tcW w:w="1390" w:type="dxa"/>
            <w:tcBorders>
              <w:top w:val="single" w:sz="4" w:space="0" w:color="auto"/>
              <w:left w:val="single" w:sz="4" w:space="0" w:color="auto"/>
              <w:bottom w:val="single" w:sz="4" w:space="0" w:color="auto"/>
              <w:right w:val="nil"/>
            </w:tcBorders>
            <w:shd w:val="clear" w:color="auto" w:fill="auto"/>
            <w:vAlign w:val="top"/>
          </w:tcPr>
          <w:p w:rsidR="00AB7B87" w:rsidRPr="00AB7B87" w:rsidRDefault="00AB7B87" w:rsidP="00F253DB">
            <w:pPr>
              <w:widowControl/>
              <w:rPr>
                <w:rFonts w:ascii="仿宋" w:eastAsia="仿宋" w:hAnsi="仿宋" w:cs="Arial"/>
                <w:color w:val="000000"/>
                <w:kern w:val="0"/>
                <w:sz w:val="22"/>
                <w:szCs w:val="22"/>
              </w:rPr>
            </w:pPr>
            <w:r w:rsidRPr="00AB7B87">
              <w:rPr>
                <w:rFonts w:ascii="仿宋" w:eastAsia="仿宋" w:hAnsi="仿宋" w:cs="Arial" w:hint="eastAsia"/>
                <w:color w:val="000000"/>
                <w:kern w:val="0"/>
                <w:sz w:val="22"/>
                <w:szCs w:val="22"/>
              </w:rPr>
              <w:t>217.75</w:t>
            </w:r>
          </w:p>
        </w:tc>
        <w:tc>
          <w:tcPr>
            <w:tcW w:w="1383" w:type="dxa"/>
          </w:tcPr>
          <w:p w:rsidR="00AB7B87" w:rsidRPr="00AB7B87" w:rsidRDefault="00AB7B87">
            <w:pPr>
              <w:jc w:val="right"/>
              <w:rPr>
                <w:rFonts w:ascii="仿宋" w:eastAsia="仿宋" w:hAnsi="仿宋" w:cs="宋体"/>
                <w:color w:val="000000"/>
                <w:sz w:val="22"/>
                <w:szCs w:val="22"/>
              </w:rPr>
            </w:pPr>
            <w:r w:rsidRPr="00AB7B87">
              <w:rPr>
                <w:rFonts w:ascii="仿宋" w:eastAsia="仿宋" w:hAnsi="仿宋" w:hint="eastAsia"/>
                <w:color w:val="000000"/>
                <w:sz w:val="22"/>
                <w:szCs w:val="22"/>
              </w:rPr>
              <w:t>100.00%</w:t>
            </w:r>
          </w:p>
        </w:tc>
      </w:tr>
      <w:tr w:rsidR="00AB7B87" w:rsidTr="0085424F">
        <w:tc>
          <w:tcPr>
            <w:tcW w:w="1595" w:type="dxa"/>
            <w:vAlign w:val="top"/>
          </w:tcPr>
          <w:p w:rsidR="00AB7B87" w:rsidRDefault="00AB7B87">
            <w:pPr>
              <w:pStyle w:val="af9"/>
            </w:pPr>
            <w:r>
              <w:rPr>
                <w:rFonts w:hint="eastAsia"/>
              </w:rPr>
              <w:t>二、项目支出</w:t>
            </w:r>
          </w:p>
        </w:tc>
        <w:tc>
          <w:tcPr>
            <w:tcW w:w="1156" w:type="dxa"/>
            <w:vAlign w:val="top"/>
          </w:tcPr>
          <w:p w:rsidR="00AB7B87" w:rsidRPr="00AB7B87" w:rsidRDefault="00AB7B87">
            <w:pPr>
              <w:widowControl/>
              <w:rPr>
                <w:rFonts w:ascii="仿宋" w:eastAsia="仿宋" w:hAnsi="仿宋" w:cs="Arial"/>
                <w:color w:val="000000"/>
                <w:kern w:val="0"/>
                <w:sz w:val="22"/>
                <w:szCs w:val="22"/>
              </w:rPr>
            </w:pPr>
            <w:r w:rsidRPr="00AB7B87">
              <w:rPr>
                <w:rFonts w:ascii="仿宋" w:eastAsia="仿宋" w:hAnsi="仿宋" w:cs="Arial" w:hint="eastAsia"/>
                <w:color w:val="000000"/>
                <w:kern w:val="0"/>
                <w:sz w:val="22"/>
                <w:szCs w:val="22"/>
              </w:rPr>
              <w:t>1622.13</w:t>
            </w:r>
          </w:p>
        </w:tc>
        <w:tc>
          <w:tcPr>
            <w:tcW w:w="1389" w:type="dxa"/>
            <w:tcBorders>
              <w:top w:val="nil"/>
              <w:left w:val="nil"/>
              <w:bottom w:val="single" w:sz="4" w:space="0" w:color="auto"/>
              <w:right w:val="single" w:sz="8" w:space="0" w:color="auto"/>
            </w:tcBorders>
            <w:shd w:val="clear" w:color="auto" w:fill="auto"/>
          </w:tcPr>
          <w:p w:rsidR="00AB7B87" w:rsidRPr="00AB7B87" w:rsidRDefault="00AB7B87">
            <w:pPr>
              <w:rPr>
                <w:rFonts w:ascii="仿宋" w:eastAsia="仿宋" w:hAnsi="仿宋" w:cs="Times New Roman"/>
                <w:color w:val="000000"/>
                <w:sz w:val="22"/>
                <w:szCs w:val="22"/>
              </w:rPr>
            </w:pPr>
            <w:r w:rsidRPr="00AB7B87">
              <w:rPr>
                <w:rFonts w:ascii="仿宋" w:eastAsia="仿宋" w:hAnsi="仿宋" w:cs="Times New Roman"/>
                <w:color w:val="000000"/>
                <w:sz w:val="22"/>
                <w:szCs w:val="22"/>
              </w:rPr>
              <w:t>1581.33</w:t>
            </w:r>
          </w:p>
        </w:tc>
        <w:tc>
          <w:tcPr>
            <w:tcW w:w="1389" w:type="dxa"/>
            <w:tcBorders>
              <w:top w:val="single" w:sz="4" w:space="0" w:color="auto"/>
              <w:left w:val="nil"/>
              <w:bottom w:val="single" w:sz="4" w:space="0" w:color="auto"/>
              <w:right w:val="single" w:sz="4" w:space="0" w:color="auto"/>
            </w:tcBorders>
            <w:shd w:val="clear" w:color="auto" w:fill="auto"/>
          </w:tcPr>
          <w:p w:rsidR="00AB7B87" w:rsidRPr="00AB7B87" w:rsidRDefault="00AB7B87">
            <w:pPr>
              <w:pStyle w:val="af9"/>
              <w:rPr>
                <w:rFonts w:ascii="仿宋" w:hAnsi="仿宋"/>
              </w:rPr>
            </w:pPr>
            <w:r w:rsidRPr="00AB7B87">
              <w:rPr>
                <w:rFonts w:ascii="仿宋" w:hAnsi="仿宋" w:hint="eastAsia"/>
              </w:rPr>
              <w:t>40.8</w:t>
            </w:r>
          </w:p>
        </w:tc>
        <w:tc>
          <w:tcPr>
            <w:tcW w:w="1390" w:type="dxa"/>
            <w:tcBorders>
              <w:top w:val="single" w:sz="4" w:space="0" w:color="auto"/>
              <w:left w:val="single" w:sz="4" w:space="0" w:color="auto"/>
              <w:bottom w:val="single" w:sz="4" w:space="0" w:color="auto"/>
              <w:right w:val="nil"/>
            </w:tcBorders>
            <w:shd w:val="clear" w:color="auto" w:fill="auto"/>
            <w:vAlign w:val="top"/>
          </w:tcPr>
          <w:p w:rsidR="00AB7B87" w:rsidRPr="00AB7B87" w:rsidRDefault="00AB7B87" w:rsidP="00F253DB">
            <w:pPr>
              <w:widowControl/>
              <w:rPr>
                <w:rFonts w:ascii="仿宋" w:eastAsia="仿宋" w:hAnsi="仿宋" w:cs="Arial"/>
                <w:color w:val="000000"/>
                <w:kern w:val="0"/>
                <w:sz w:val="22"/>
                <w:szCs w:val="22"/>
              </w:rPr>
            </w:pPr>
            <w:r w:rsidRPr="00AB7B87">
              <w:rPr>
                <w:rFonts w:ascii="仿宋" w:eastAsia="仿宋" w:hAnsi="仿宋" w:cs="Arial" w:hint="eastAsia"/>
                <w:color w:val="000000"/>
                <w:kern w:val="0"/>
                <w:sz w:val="22"/>
                <w:szCs w:val="22"/>
              </w:rPr>
              <w:t>1596.9</w:t>
            </w:r>
          </w:p>
        </w:tc>
        <w:tc>
          <w:tcPr>
            <w:tcW w:w="1383" w:type="dxa"/>
          </w:tcPr>
          <w:p w:rsidR="00AB7B87" w:rsidRPr="00AB7B87" w:rsidRDefault="00AB7B87">
            <w:pPr>
              <w:jc w:val="right"/>
              <w:rPr>
                <w:rFonts w:ascii="仿宋" w:eastAsia="仿宋" w:hAnsi="仿宋" w:cs="宋体"/>
                <w:color w:val="000000"/>
                <w:sz w:val="22"/>
                <w:szCs w:val="22"/>
              </w:rPr>
            </w:pPr>
            <w:r w:rsidRPr="00AB7B87">
              <w:rPr>
                <w:rFonts w:ascii="仿宋" w:eastAsia="仿宋" w:hAnsi="仿宋" w:hint="eastAsia"/>
                <w:color w:val="000000"/>
                <w:sz w:val="22"/>
                <w:szCs w:val="22"/>
              </w:rPr>
              <w:t>98.44%</w:t>
            </w:r>
          </w:p>
        </w:tc>
      </w:tr>
      <w:tr w:rsidR="00AB7B87" w:rsidTr="0085424F">
        <w:tc>
          <w:tcPr>
            <w:tcW w:w="1595" w:type="dxa"/>
            <w:vAlign w:val="top"/>
          </w:tcPr>
          <w:p w:rsidR="00AB7B87" w:rsidRDefault="00AB7B87">
            <w:pPr>
              <w:pStyle w:val="af9"/>
            </w:pPr>
            <w:r>
              <w:rPr>
                <w:rFonts w:hint="eastAsia"/>
                <w:b/>
                <w:bCs w:val="0"/>
              </w:rPr>
              <w:t>总计</w:t>
            </w:r>
          </w:p>
        </w:tc>
        <w:tc>
          <w:tcPr>
            <w:tcW w:w="1156" w:type="dxa"/>
            <w:vAlign w:val="top"/>
          </w:tcPr>
          <w:p w:rsidR="00AB7B87" w:rsidRPr="00AB7B87" w:rsidRDefault="00AB7B87" w:rsidP="00063341">
            <w:pPr>
              <w:pStyle w:val="af9"/>
              <w:rPr>
                <w:rFonts w:ascii="仿宋" w:hAnsi="仿宋"/>
              </w:rPr>
            </w:pPr>
            <w:r w:rsidRPr="00AB7B87">
              <w:rPr>
                <w:rFonts w:ascii="仿宋" w:hAnsi="仿宋" w:hint="eastAsia"/>
              </w:rPr>
              <w:t>3442.12</w:t>
            </w:r>
          </w:p>
        </w:tc>
        <w:tc>
          <w:tcPr>
            <w:tcW w:w="1389" w:type="dxa"/>
            <w:tcBorders>
              <w:top w:val="nil"/>
              <w:left w:val="nil"/>
              <w:bottom w:val="single" w:sz="4" w:space="0" w:color="auto"/>
              <w:right w:val="single" w:sz="8" w:space="0" w:color="auto"/>
            </w:tcBorders>
            <w:shd w:val="clear" w:color="auto" w:fill="auto"/>
          </w:tcPr>
          <w:p w:rsidR="00AB7B87" w:rsidRPr="00AB7B87" w:rsidRDefault="00AB7B87">
            <w:pPr>
              <w:rPr>
                <w:rFonts w:ascii="仿宋" w:eastAsia="仿宋" w:hAnsi="仿宋" w:cs="Times New Roman"/>
                <w:color w:val="000000"/>
                <w:sz w:val="22"/>
                <w:szCs w:val="22"/>
              </w:rPr>
            </w:pPr>
            <w:r w:rsidRPr="00AB7B87">
              <w:rPr>
                <w:rFonts w:ascii="仿宋" w:eastAsia="仿宋" w:hAnsi="仿宋" w:cs="Times New Roman"/>
                <w:color w:val="000000"/>
                <w:sz w:val="22"/>
                <w:szCs w:val="22"/>
              </w:rPr>
              <w:t>1831.01</w:t>
            </w:r>
          </w:p>
        </w:tc>
        <w:tc>
          <w:tcPr>
            <w:tcW w:w="1389" w:type="dxa"/>
            <w:tcBorders>
              <w:top w:val="single" w:sz="4" w:space="0" w:color="auto"/>
              <w:left w:val="nil"/>
              <w:bottom w:val="single" w:sz="4" w:space="0" w:color="auto"/>
              <w:right w:val="single" w:sz="4" w:space="0" w:color="auto"/>
            </w:tcBorders>
            <w:shd w:val="clear" w:color="auto" w:fill="auto"/>
          </w:tcPr>
          <w:p w:rsidR="00AB7B87" w:rsidRPr="00AB7B87" w:rsidRDefault="00AB7B87">
            <w:pPr>
              <w:widowControl/>
              <w:rPr>
                <w:rFonts w:ascii="仿宋" w:eastAsia="仿宋" w:hAnsi="仿宋" w:cs="Arial"/>
                <w:color w:val="000000"/>
                <w:kern w:val="0"/>
                <w:sz w:val="22"/>
                <w:szCs w:val="22"/>
              </w:rPr>
            </w:pPr>
            <w:r w:rsidRPr="00AB7B87">
              <w:rPr>
                <w:rFonts w:ascii="仿宋" w:eastAsia="仿宋" w:hAnsi="仿宋" w:cs="Arial" w:hint="eastAsia"/>
                <w:color w:val="000000"/>
                <w:kern w:val="0"/>
                <w:sz w:val="22"/>
                <w:szCs w:val="22"/>
              </w:rPr>
              <w:t>1611.11</w:t>
            </w:r>
          </w:p>
        </w:tc>
        <w:tc>
          <w:tcPr>
            <w:tcW w:w="1390" w:type="dxa"/>
            <w:tcBorders>
              <w:top w:val="single" w:sz="4" w:space="0" w:color="auto"/>
              <w:left w:val="single" w:sz="4" w:space="0" w:color="auto"/>
              <w:bottom w:val="single" w:sz="4" w:space="0" w:color="auto"/>
              <w:right w:val="nil"/>
            </w:tcBorders>
            <w:shd w:val="clear" w:color="auto" w:fill="auto"/>
            <w:vAlign w:val="top"/>
          </w:tcPr>
          <w:p w:rsidR="00AB7B87" w:rsidRPr="00AB7B87" w:rsidRDefault="00AB7B87" w:rsidP="00F253DB">
            <w:pPr>
              <w:pStyle w:val="af9"/>
              <w:rPr>
                <w:rFonts w:ascii="仿宋" w:hAnsi="仿宋"/>
              </w:rPr>
            </w:pPr>
            <w:r w:rsidRPr="00AB7B87">
              <w:rPr>
                <w:rFonts w:ascii="仿宋" w:hAnsi="仿宋" w:hint="eastAsia"/>
              </w:rPr>
              <w:t>3416.89</w:t>
            </w:r>
          </w:p>
        </w:tc>
        <w:tc>
          <w:tcPr>
            <w:tcW w:w="1383" w:type="dxa"/>
          </w:tcPr>
          <w:p w:rsidR="00AB7B87" w:rsidRPr="00AB7B87" w:rsidRDefault="00AB7B87">
            <w:pPr>
              <w:jc w:val="right"/>
              <w:rPr>
                <w:rFonts w:ascii="仿宋" w:eastAsia="仿宋" w:hAnsi="仿宋" w:cs="宋体"/>
                <w:color w:val="000000"/>
                <w:sz w:val="22"/>
                <w:szCs w:val="22"/>
              </w:rPr>
            </w:pPr>
            <w:r w:rsidRPr="00AB7B87">
              <w:rPr>
                <w:rFonts w:ascii="仿宋" w:eastAsia="仿宋" w:hAnsi="仿宋" w:hint="eastAsia"/>
                <w:color w:val="000000"/>
                <w:sz w:val="22"/>
                <w:szCs w:val="22"/>
              </w:rPr>
              <w:t>99.27%</w:t>
            </w:r>
          </w:p>
        </w:tc>
      </w:tr>
      <w:tr w:rsidR="00C23898">
        <w:tc>
          <w:tcPr>
            <w:tcW w:w="1595" w:type="dxa"/>
            <w:vAlign w:val="top"/>
          </w:tcPr>
          <w:p w:rsidR="00C23898" w:rsidRDefault="00C23898">
            <w:pPr>
              <w:pStyle w:val="af9"/>
              <w:rPr>
                <w:b/>
                <w:bCs w:val="0"/>
              </w:rPr>
            </w:pPr>
            <w:r>
              <w:rPr>
                <w:rFonts w:hint="eastAsia"/>
              </w:rPr>
              <w:t>年末结转结余</w:t>
            </w:r>
          </w:p>
        </w:tc>
        <w:tc>
          <w:tcPr>
            <w:tcW w:w="1156" w:type="dxa"/>
            <w:vAlign w:val="top"/>
          </w:tcPr>
          <w:p w:rsidR="00C23898" w:rsidRDefault="00C23898">
            <w:pPr>
              <w:pStyle w:val="af9"/>
              <w:rPr>
                <w:b/>
                <w:bCs w:val="0"/>
              </w:rPr>
            </w:pPr>
          </w:p>
        </w:tc>
        <w:tc>
          <w:tcPr>
            <w:tcW w:w="1389" w:type="dxa"/>
            <w:vAlign w:val="top"/>
          </w:tcPr>
          <w:p w:rsidR="00C23898" w:rsidRDefault="00C23898">
            <w:pPr>
              <w:pStyle w:val="af9"/>
              <w:rPr>
                <w:b/>
                <w:bCs w:val="0"/>
              </w:rPr>
            </w:pPr>
          </w:p>
        </w:tc>
        <w:tc>
          <w:tcPr>
            <w:tcW w:w="1389" w:type="dxa"/>
            <w:tcBorders>
              <w:top w:val="single" w:sz="4" w:space="0" w:color="auto"/>
            </w:tcBorders>
            <w:vAlign w:val="top"/>
          </w:tcPr>
          <w:p w:rsidR="00C23898" w:rsidRDefault="00C23898">
            <w:pPr>
              <w:pStyle w:val="af9"/>
              <w:rPr>
                <w:b/>
                <w:bCs w:val="0"/>
              </w:rPr>
            </w:pPr>
          </w:p>
        </w:tc>
        <w:tc>
          <w:tcPr>
            <w:tcW w:w="1390" w:type="dxa"/>
            <w:tcBorders>
              <w:top w:val="single" w:sz="4" w:space="0" w:color="auto"/>
            </w:tcBorders>
            <w:vAlign w:val="top"/>
          </w:tcPr>
          <w:p w:rsidR="00C23898" w:rsidRDefault="003275B7">
            <w:pPr>
              <w:widowControl/>
              <w:rPr>
                <w:rFonts w:ascii="Times New Roman" w:eastAsia="仿宋_GB2312" w:hAnsi="Times New Roman" w:cs="Arial"/>
                <w:color w:val="000000"/>
                <w:kern w:val="0"/>
                <w:sz w:val="22"/>
                <w:szCs w:val="22"/>
              </w:rPr>
            </w:pPr>
            <w:r>
              <w:rPr>
                <w:rFonts w:ascii="Times New Roman" w:eastAsia="仿宋_GB2312" w:hAnsi="Times New Roman" w:cs="Arial" w:hint="eastAsia"/>
                <w:color w:val="000000"/>
                <w:kern w:val="0"/>
                <w:sz w:val="22"/>
                <w:szCs w:val="22"/>
              </w:rPr>
              <w:t>25.23</w:t>
            </w:r>
          </w:p>
        </w:tc>
        <w:tc>
          <w:tcPr>
            <w:tcW w:w="1383" w:type="dxa"/>
            <w:vAlign w:val="top"/>
          </w:tcPr>
          <w:p w:rsidR="00C23898" w:rsidRDefault="00C23898">
            <w:pPr>
              <w:pStyle w:val="af9"/>
              <w:rPr>
                <w:b/>
                <w:bCs w:val="0"/>
              </w:rPr>
            </w:pPr>
          </w:p>
        </w:tc>
      </w:tr>
    </w:tbl>
    <w:p w:rsidR="00FD0FF7" w:rsidRPr="00704E4B" w:rsidRDefault="00030431">
      <w:pPr>
        <w:pStyle w:val="1"/>
      </w:pPr>
      <w:bookmarkStart w:id="4" w:name="_Toc89105941"/>
      <w:r w:rsidRPr="00704E4B">
        <w:rPr>
          <w:rFonts w:hint="eastAsia"/>
        </w:rPr>
        <w:t>部门</w:t>
      </w:r>
      <w:bookmarkEnd w:id="4"/>
      <w:r w:rsidRPr="00704E4B">
        <w:rPr>
          <w:rFonts w:hint="eastAsia"/>
          <w:lang w:val="en-US"/>
        </w:rPr>
        <w:t>整体预算绩效管理情况</w:t>
      </w:r>
    </w:p>
    <w:p w:rsidR="00FD0FF7" w:rsidRDefault="00030431">
      <w:pPr>
        <w:pStyle w:val="2"/>
        <w:ind w:firstLine="643"/>
      </w:pPr>
      <w:bookmarkStart w:id="5" w:name="_Toc89105942"/>
      <w:r>
        <w:rPr>
          <w:rFonts w:hint="eastAsia"/>
        </w:rPr>
        <w:lastRenderedPageBreak/>
        <w:t>部门预算管理</w:t>
      </w:r>
      <w:bookmarkEnd w:id="5"/>
    </w:p>
    <w:p w:rsidR="00FD0FF7" w:rsidRDefault="000A10DC">
      <w:pPr>
        <w:pStyle w:val="3"/>
      </w:pPr>
      <w:r>
        <w:rPr>
          <w:rFonts w:hint="eastAsia"/>
        </w:rPr>
        <w:t>预算编制分析</w:t>
      </w:r>
    </w:p>
    <w:p w:rsidR="00FD0FF7" w:rsidRDefault="00F3499B">
      <w:pPr>
        <w:pStyle w:val="a2"/>
        <w:ind w:firstLine="643"/>
      </w:pPr>
      <w:r>
        <w:rPr>
          <w:rFonts w:hint="eastAsia"/>
          <w:b/>
          <w:bCs/>
        </w:rPr>
        <w:t>绩效目标制定完整、细化量化</w:t>
      </w:r>
      <w:r w:rsidR="00030431">
        <w:rPr>
          <w:rFonts w:hint="eastAsia"/>
          <w:b/>
          <w:bCs/>
        </w:rPr>
        <w:t>。</w:t>
      </w:r>
      <w:r>
        <w:rPr>
          <w:rFonts w:hint="eastAsia"/>
        </w:rPr>
        <w:t>我</w:t>
      </w:r>
      <w:r w:rsidR="00292CFC">
        <w:rPr>
          <w:rFonts w:hint="eastAsia"/>
        </w:rPr>
        <w:t>院</w:t>
      </w:r>
      <w:r w:rsidR="00FD22D2">
        <w:rPr>
          <w:rFonts w:hint="eastAsia"/>
        </w:rPr>
        <w:t>2021</w:t>
      </w:r>
      <w:r w:rsidR="00030431">
        <w:rPr>
          <w:rFonts w:hint="eastAsia"/>
        </w:rPr>
        <w:t>年对</w:t>
      </w:r>
      <w:r>
        <w:rPr>
          <w:rFonts w:hint="eastAsia"/>
        </w:rPr>
        <w:t>4</w:t>
      </w:r>
      <w:r w:rsidR="00030431">
        <w:rPr>
          <w:rFonts w:hint="eastAsia"/>
        </w:rPr>
        <w:t>个项目设置了绩效目标，完整得</w:t>
      </w:r>
      <w:r>
        <w:rPr>
          <w:rFonts w:hint="eastAsia"/>
        </w:rPr>
        <w:t>对每个项目制定了</w:t>
      </w:r>
      <w:r w:rsidR="00030431">
        <w:t>数量指标、质量指标、时效指标、成本指标四个二级指标</w:t>
      </w:r>
      <w:r w:rsidR="00030431">
        <w:rPr>
          <w:rFonts w:hint="eastAsia"/>
        </w:rPr>
        <w:t>的</w:t>
      </w:r>
      <w:r w:rsidR="00030431">
        <w:t>设置</w:t>
      </w:r>
      <w:r w:rsidR="00030431">
        <w:rPr>
          <w:rFonts w:hint="eastAsia"/>
        </w:rPr>
        <w:t>。同时包含</w:t>
      </w:r>
      <w:r w:rsidR="00030431">
        <w:t>项目效果指标以及项目满意度指标申报</w:t>
      </w:r>
      <w:r w:rsidR="00030431">
        <w:rPr>
          <w:rFonts w:hint="eastAsia"/>
        </w:rPr>
        <w:t>。</w:t>
      </w:r>
      <w:r>
        <w:t xml:space="preserve">                 </w:t>
      </w:r>
      <w:r w:rsidR="00030431">
        <w:t xml:space="preserve">         </w:t>
      </w:r>
    </w:p>
    <w:p w:rsidR="00FD0FF7" w:rsidRDefault="00030431">
      <w:pPr>
        <w:pStyle w:val="a2"/>
        <w:ind w:firstLine="643"/>
      </w:pPr>
      <w:r>
        <w:rPr>
          <w:rFonts w:hint="eastAsia"/>
          <w:b/>
          <w:bCs/>
        </w:rPr>
        <w:t>目标完成率</w:t>
      </w:r>
      <w:r>
        <w:rPr>
          <w:rFonts w:hint="eastAsia"/>
          <w:b/>
          <w:bCs/>
        </w:rPr>
        <w:t>1</w:t>
      </w:r>
      <w:r>
        <w:rPr>
          <w:b/>
          <w:bCs/>
        </w:rPr>
        <w:t>00%</w:t>
      </w:r>
      <w:r>
        <w:rPr>
          <w:rFonts w:hint="eastAsia"/>
          <w:b/>
          <w:bCs/>
        </w:rPr>
        <w:t>。</w:t>
      </w:r>
      <w:r w:rsidR="00F728CF">
        <w:rPr>
          <w:rFonts w:hint="eastAsia"/>
        </w:rPr>
        <w:t>我</w:t>
      </w:r>
      <w:r w:rsidR="00292CFC">
        <w:rPr>
          <w:rFonts w:eastAsia="CESI仿宋-GB2312" w:hint="eastAsia"/>
          <w:szCs w:val="32"/>
          <w:lang w:val="en-US"/>
        </w:rPr>
        <w:t>院</w:t>
      </w:r>
      <w:r w:rsidR="00F728CF">
        <w:rPr>
          <w:rFonts w:hint="eastAsia"/>
        </w:rPr>
        <w:t>4</w:t>
      </w:r>
      <w:r w:rsidR="00F728CF">
        <w:rPr>
          <w:rFonts w:hint="eastAsia"/>
        </w:rPr>
        <w:t>个项目进行检</w:t>
      </w:r>
      <w:r>
        <w:rPr>
          <w:rFonts w:hint="eastAsia"/>
        </w:rPr>
        <w:t>查</w:t>
      </w:r>
      <w:r>
        <w:t>，项目申报的数量指标</w:t>
      </w:r>
      <w:r>
        <w:rPr>
          <w:rFonts w:hint="eastAsia"/>
        </w:rPr>
        <w:t>均</w:t>
      </w:r>
      <w:r>
        <w:t>完成</w:t>
      </w:r>
      <w:r>
        <w:rPr>
          <w:rFonts w:hint="eastAsia"/>
        </w:rPr>
        <w:t>。</w:t>
      </w:r>
    </w:p>
    <w:p w:rsidR="00FD0FF7" w:rsidRDefault="00030431">
      <w:pPr>
        <w:pStyle w:val="a2"/>
        <w:ind w:firstLine="643"/>
      </w:pPr>
      <w:r>
        <w:rPr>
          <w:b/>
          <w:bCs/>
        </w:rPr>
        <w:t>年初预算编制准确</w:t>
      </w:r>
      <w:r>
        <w:rPr>
          <w:rFonts w:hint="eastAsia"/>
          <w:b/>
          <w:bCs/>
        </w:rPr>
        <w:t>。</w:t>
      </w:r>
      <w:r>
        <w:rPr>
          <w:rFonts w:hint="eastAsia"/>
        </w:rPr>
        <w:t>无</w:t>
      </w:r>
      <w:r w:rsidR="005F736B" w:rsidRPr="005F736B">
        <w:rPr>
          <w:rFonts w:hint="eastAsia"/>
        </w:rPr>
        <w:t>调剂金额</w:t>
      </w:r>
      <w:r>
        <w:rPr>
          <w:rFonts w:hint="eastAsia"/>
        </w:rPr>
        <w:t>，年初预算编制准确。</w:t>
      </w:r>
    </w:p>
    <w:p w:rsidR="00FD0FF7" w:rsidRDefault="000A10DC">
      <w:pPr>
        <w:pStyle w:val="3"/>
      </w:pPr>
      <w:r>
        <w:rPr>
          <w:rFonts w:hint="eastAsia"/>
        </w:rPr>
        <w:t>预算执行分析</w:t>
      </w:r>
    </w:p>
    <w:p w:rsidR="00FD0FF7" w:rsidRDefault="005A380D" w:rsidP="001C2C3B">
      <w:pPr>
        <w:pStyle w:val="a2"/>
        <w:ind w:firstLine="643"/>
      </w:pPr>
      <w:r>
        <w:rPr>
          <w:rFonts w:hint="eastAsia"/>
          <w:b/>
          <w:bCs/>
        </w:rPr>
        <w:t>支出控制还需加强</w:t>
      </w:r>
      <w:r w:rsidR="00030431">
        <w:rPr>
          <w:rFonts w:hint="eastAsia"/>
          <w:b/>
          <w:bCs/>
        </w:rPr>
        <w:t>。</w:t>
      </w:r>
      <w:r w:rsidR="00C22179">
        <w:rPr>
          <w:rFonts w:hint="eastAsia"/>
        </w:rPr>
        <w:t>我</w:t>
      </w:r>
      <w:r w:rsidR="00292CFC">
        <w:rPr>
          <w:rFonts w:eastAsia="CESI仿宋-GB2312" w:hint="eastAsia"/>
          <w:szCs w:val="32"/>
          <w:lang w:val="en-US"/>
        </w:rPr>
        <w:t>院</w:t>
      </w:r>
      <w:r w:rsidR="00FD22D2">
        <w:t>2021</w:t>
      </w:r>
      <w:r w:rsidR="00030431">
        <w:t>年度办公费</w:t>
      </w:r>
      <w:r w:rsidR="001C2C3B">
        <w:rPr>
          <w:rFonts w:hint="eastAsia"/>
        </w:rPr>
        <w:t>、印刷费、水费、电费、物业管理费、差旅费、培训费、会议费</w:t>
      </w:r>
      <w:r w:rsidR="001C2C3B">
        <w:rPr>
          <w:rFonts w:hint="eastAsia"/>
        </w:rPr>
        <w:t>8</w:t>
      </w:r>
      <w:r w:rsidR="001C2C3B">
        <w:rPr>
          <w:rFonts w:hint="eastAsia"/>
        </w:rPr>
        <w:t>个科目基本支出年初预算数为</w:t>
      </w:r>
      <w:r w:rsidR="001C2C3B">
        <w:rPr>
          <w:rFonts w:hint="eastAsia"/>
        </w:rPr>
        <w:t>58.48</w:t>
      </w:r>
      <w:r w:rsidR="001C2C3B">
        <w:rPr>
          <w:rFonts w:hint="eastAsia"/>
        </w:rPr>
        <w:t>万元，决算数为</w:t>
      </w:r>
      <w:r w:rsidR="001C2C3B">
        <w:rPr>
          <w:rFonts w:hint="eastAsia"/>
        </w:rPr>
        <w:t>49.01</w:t>
      </w:r>
      <w:r w:rsidR="001C2C3B">
        <w:rPr>
          <w:rFonts w:hint="eastAsia"/>
        </w:rPr>
        <w:t>万元，偏差程度为</w:t>
      </w:r>
      <w:r w:rsidR="001C2C3B">
        <w:rPr>
          <w:rFonts w:hint="eastAsia"/>
        </w:rPr>
        <w:t>16.19%</w:t>
      </w:r>
      <w:r w:rsidR="001C2C3B">
        <w:rPr>
          <w:rFonts w:hint="eastAsia"/>
        </w:rPr>
        <w:t>，还需进一步加强支出控制。</w:t>
      </w:r>
      <w:bookmarkStart w:id="6" w:name="_Hlk89105629"/>
    </w:p>
    <w:p w:rsidR="00A959BA" w:rsidRPr="00200FCF" w:rsidRDefault="00A959BA" w:rsidP="00A959BA">
      <w:pPr>
        <w:pStyle w:val="a2"/>
        <w:ind w:firstLine="640"/>
        <w:rPr>
          <w:rFonts w:ascii="仿宋" w:hAnsi="仿宋"/>
          <w:lang w:val="en-US"/>
        </w:rPr>
      </w:pPr>
      <w:r>
        <w:rPr>
          <w:rFonts w:hint="eastAsia"/>
        </w:rPr>
        <w:t>我院</w:t>
      </w:r>
      <w:r>
        <w:rPr>
          <w:rFonts w:hint="eastAsia"/>
        </w:rPr>
        <w:t>2021</w:t>
      </w:r>
      <w:r>
        <w:rPr>
          <w:rFonts w:hint="eastAsia"/>
        </w:rPr>
        <w:t>年无因绩效监控调整取消额与结余注销额。</w:t>
      </w:r>
    </w:p>
    <w:bookmarkEnd w:id="6"/>
    <w:p w:rsidR="00FD0FF7" w:rsidRDefault="000A10DC">
      <w:pPr>
        <w:pStyle w:val="3"/>
      </w:pPr>
      <w:r>
        <w:rPr>
          <w:rFonts w:hint="eastAsia"/>
        </w:rPr>
        <w:t>完成结果分析</w:t>
      </w:r>
    </w:p>
    <w:p w:rsidR="00FD0FF7" w:rsidRDefault="00AE76CD">
      <w:pPr>
        <w:pStyle w:val="a2"/>
        <w:ind w:firstLine="643"/>
      </w:pPr>
      <w:r>
        <w:rPr>
          <w:rFonts w:hint="eastAsia"/>
          <w:b/>
          <w:bCs/>
        </w:rPr>
        <w:t>预算完成情况较好</w:t>
      </w:r>
      <w:r w:rsidR="00030431">
        <w:rPr>
          <w:rFonts w:hint="eastAsia"/>
          <w:b/>
          <w:bCs/>
        </w:rPr>
        <w:t>。</w:t>
      </w:r>
      <w:r>
        <w:rPr>
          <w:rFonts w:hint="eastAsia"/>
        </w:rPr>
        <w:t>我</w:t>
      </w:r>
      <w:r w:rsidR="00292CFC">
        <w:rPr>
          <w:rFonts w:hint="eastAsia"/>
        </w:rPr>
        <w:t>院</w:t>
      </w:r>
      <w:r w:rsidR="00030431">
        <w:t>202</w:t>
      </w:r>
      <w:r w:rsidR="00EF0F44">
        <w:t>1</w:t>
      </w:r>
      <w:r w:rsidR="00030431">
        <w:t>年度</w:t>
      </w:r>
      <w:r w:rsidR="00030431">
        <w:rPr>
          <w:rFonts w:hint="eastAsia"/>
        </w:rPr>
        <w:t>项目</w:t>
      </w:r>
      <w:r w:rsidR="00030431">
        <w:t>年初预算为</w:t>
      </w:r>
      <w:r>
        <w:rPr>
          <w:rFonts w:hint="eastAsia"/>
        </w:rPr>
        <w:t>40.8</w:t>
      </w:r>
      <w:r w:rsidR="00030431">
        <w:t>万元，调整后预算支出总额为</w:t>
      </w:r>
      <w:r w:rsidR="0021170A">
        <w:rPr>
          <w:rFonts w:hint="eastAsia"/>
        </w:rPr>
        <w:t>1</w:t>
      </w:r>
      <w:r w:rsidR="00D2648A">
        <w:rPr>
          <w:rFonts w:hint="eastAsia"/>
        </w:rPr>
        <w:t>622.13</w:t>
      </w:r>
      <w:r w:rsidR="00030431">
        <w:t>万元，部门支出预算执行总额为</w:t>
      </w:r>
      <w:r w:rsidR="00D2648A">
        <w:rPr>
          <w:rFonts w:hint="eastAsia"/>
        </w:rPr>
        <w:t>1596.9</w:t>
      </w:r>
      <w:r w:rsidR="00030431">
        <w:t>万元，部门</w:t>
      </w:r>
      <w:r w:rsidR="00030431">
        <w:rPr>
          <w:rFonts w:hint="eastAsia"/>
        </w:rPr>
        <w:t>预算执行率</w:t>
      </w:r>
      <w:r w:rsidR="00030431">
        <w:t>为</w:t>
      </w:r>
      <w:r w:rsidR="00D2648A">
        <w:rPr>
          <w:rFonts w:hint="eastAsia"/>
        </w:rPr>
        <w:t>98.44</w:t>
      </w:r>
      <w:r w:rsidR="00030431">
        <w:t>%</w:t>
      </w:r>
      <w:r w:rsidR="00030431">
        <w:rPr>
          <w:rFonts w:hint="eastAsia"/>
        </w:rPr>
        <w:t>。</w:t>
      </w:r>
    </w:p>
    <w:p w:rsidR="00FD0FF7" w:rsidRDefault="008C115E" w:rsidP="000A10DC">
      <w:pPr>
        <w:pStyle w:val="a2"/>
        <w:ind w:firstLine="643"/>
      </w:pPr>
      <w:r>
        <w:rPr>
          <w:rFonts w:hint="eastAsia"/>
          <w:b/>
          <w:bCs/>
        </w:rPr>
        <w:t>我院</w:t>
      </w:r>
      <w:r>
        <w:rPr>
          <w:rFonts w:hint="eastAsia"/>
          <w:b/>
          <w:bCs/>
        </w:rPr>
        <w:t>2021</w:t>
      </w:r>
      <w:r>
        <w:rPr>
          <w:rFonts w:hint="eastAsia"/>
          <w:b/>
          <w:bCs/>
        </w:rPr>
        <w:t>年不</w:t>
      </w:r>
      <w:r w:rsidR="00030431">
        <w:rPr>
          <w:rFonts w:hint="eastAsia"/>
          <w:b/>
          <w:bCs/>
        </w:rPr>
        <w:t>存在</w:t>
      </w:r>
      <w:r w:rsidR="006A06FD">
        <w:rPr>
          <w:rFonts w:hint="eastAsia"/>
          <w:b/>
          <w:bCs/>
        </w:rPr>
        <w:t>审计监督及财政检查反映的</w:t>
      </w:r>
      <w:r w:rsidR="00030431">
        <w:rPr>
          <w:rFonts w:hint="eastAsia"/>
          <w:b/>
          <w:bCs/>
        </w:rPr>
        <w:t>预算管理违规记录。</w:t>
      </w:r>
    </w:p>
    <w:p w:rsidR="00FD0FF7" w:rsidRDefault="00030431">
      <w:pPr>
        <w:pStyle w:val="2"/>
        <w:ind w:firstLine="643"/>
      </w:pPr>
      <w:r>
        <w:rPr>
          <w:rFonts w:hint="eastAsia"/>
          <w:lang w:val="en-US"/>
        </w:rPr>
        <w:lastRenderedPageBreak/>
        <w:t>结果应用情况</w:t>
      </w:r>
    </w:p>
    <w:p w:rsidR="00FD0FF7" w:rsidRDefault="00634A3B">
      <w:pPr>
        <w:pStyle w:val="3"/>
      </w:pPr>
      <w:r>
        <w:rPr>
          <w:rFonts w:hint="eastAsia"/>
          <w:lang w:val="en-US"/>
        </w:rPr>
        <w:t>信息公开</w:t>
      </w:r>
    </w:p>
    <w:p w:rsidR="00FD0FF7" w:rsidRPr="00200FCF" w:rsidRDefault="00030431">
      <w:pPr>
        <w:pStyle w:val="-"/>
        <w:ind w:firstLine="643"/>
        <w:rPr>
          <w:rFonts w:ascii="仿宋" w:eastAsia="仿宋" w:hAnsi="仿宋"/>
        </w:rPr>
      </w:pPr>
      <w:r w:rsidRPr="00200FCF">
        <w:rPr>
          <w:rFonts w:ascii="仿宋" w:eastAsia="仿宋" w:hAnsi="仿宋" w:hint="eastAsia"/>
          <w:b/>
          <w:bCs/>
        </w:rPr>
        <w:t>信息公开及时。</w:t>
      </w:r>
      <w:r w:rsidRPr="00200FCF">
        <w:rPr>
          <w:rFonts w:ascii="仿宋" w:eastAsia="仿宋" w:hAnsi="仿宋" w:hint="eastAsia"/>
        </w:rPr>
        <w:t>经核查，</w:t>
      </w:r>
      <w:r w:rsidR="00323F23">
        <w:rPr>
          <w:rFonts w:ascii="仿宋" w:eastAsia="仿宋" w:hAnsi="仿宋" w:hint="eastAsia"/>
        </w:rPr>
        <w:t>我院</w:t>
      </w:r>
      <w:r w:rsidRPr="00200FCF">
        <w:rPr>
          <w:rFonts w:ascii="仿宋" w:eastAsia="仿宋" w:hAnsi="仿宋"/>
        </w:rPr>
        <w:t>严格按照要求在</w:t>
      </w:r>
      <w:r w:rsidR="00323F23">
        <w:rPr>
          <w:rFonts w:ascii="仿宋" w:eastAsia="仿宋" w:hAnsi="仿宋" w:hint="eastAsia"/>
        </w:rPr>
        <w:t>县</w:t>
      </w:r>
      <w:r w:rsidR="00323F23">
        <w:rPr>
          <w:rFonts w:ascii="仿宋" w:eastAsia="仿宋" w:hAnsi="仿宋"/>
        </w:rPr>
        <w:t>财政部门批复二十日后，</w:t>
      </w:r>
      <w:r w:rsidRPr="00200FCF">
        <w:rPr>
          <w:rFonts w:ascii="仿宋" w:eastAsia="仿宋" w:hAnsi="仿宋"/>
        </w:rPr>
        <w:t>按时在</w:t>
      </w:r>
      <w:r w:rsidR="00323F23">
        <w:rPr>
          <w:rFonts w:ascii="仿宋" w:eastAsia="仿宋" w:hAnsi="仿宋" w:hint="eastAsia"/>
        </w:rPr>
        <w:t>指定网站</w:t>
      </w:r>
      <w:r w:rsidRPr="00200FCF">
        <w:rPr>
          <w:rFonts w:ascii="仿宋" w:eastAsia="仿宋" w:hAnsi="仿宋"/>
        </w:rPr>
        <w:t>上公示本</w:t>
      </w:r>
      <w:r w:rsidR="00634A3B">
        <w:rPr>
          <w:rFonts w:ascii="仿宋" w:eastAsia="仿宋" w:hAnsi="仿宋" w:hint="eastAsia"/>
        </w:rPr>
        <w:t>绩效目标</w:t>
      </w:r>
      <w:r w:rsidRPr="00200FCF">
        <w:rPr>
          <w:rFonts w:ascii="仿宋" w:eastAsia="仿宋" w:hAnsi="仿宋"/>
        </w:rPr>
        <w:t>情况</w:t>
      </w:r>
      <w:r w:rsidR="00634A3B">
        <w:rPr>
          <w:rFonts w:ascii="仿宋" w:eastAsia="仿宋" w:hAnsi="仿宋" w:hint="eastAsia"/>
        </w:rPr>
        <w:t>。同时</w:t>
      </w:r>
      <w:r w:rsidRPr="00200FCF">
        <w:rPr>
          <w:rFonts w:ascii="仿宋" w:eastAsia="仿宋" w:hAnsi="仿宋"/>
        </w:rPr>
        <w:t>部门整体支出绩效自评报告及其他按要求应公开的绩效信息</w:t>
      </w:r>
      <w:r w:rsidR="00634A3B">
        <w:rPr>
          <w:rFonts w:ascii="仿宋" w:eastAsia="仿宋" w:hAnsi="仿宋" w:hint="eastAsia"/>
        </w:rPr>
        <w:t>均已信息公开</w:t>
      </w:r>
      <w:r w:rsidRPr="00200FCF">
        <w:rPr>
          <w:rFonts w:ascii="仿宋" w:eastAsia="仿宋" w:hAnsi="仿宋"/>
        </w:rPr>
        <w:t>。</w:t>
      </w:r>
    </w:p>
    <w:p w:rsidR="00FD0FF7" w:rsidRDefault="00634A3B">
      <w:pPr>
        <w:pStyle w:val="3"/>
      </w:pPr>
      <w:r>
        <w:rPr>
          <w:rFonts w:hint="eastAsia"/>
          <w:lang w:val="en-US"/>
        </w:rPr>
        <w:t>整改反馈</w:t>
      </w:r>
    </w:p>
    <w:p w:rsidR="00FD0FF7" w:rsidRPr="00200FCF" w:rsidRDefault="008E6E4C" w:rsidP="008E6E4C">
      <w:pPr>
        <w:pStyle w:val="-"/>
        <w:ind w:firstLine="640"/>
        <w:rPr>
          <w:rFonts w:ascii="仿宋" w:eastAsia="仿宋" w:hAnsi="仿宋"/>
          <w:szCs w:val="32"/>
        </w:rPr>
      </w:pPr>
      <w:r w:rsidRPr="008E6E4C">
        <w:rPr>
          <w:rFonts w:eastAsia="仿宋" w:hint="eastAsia"/>
          <w:bCs/>
          <w:szCs w:val="32"/>
          <w:lang w:val="en-US"/>
        </w:rPr>
        <w:t>我院对财政部门提出的需整改的绩效管理中的问题都及时进行整改并向财政反馈。</w:t>
      </w:r>
    </w:p>
    <w:p w:rsidR="00FD0FF7" w:rsidRDefault="00030431">
      <w:pPr>
        <w:pStyle w:val="1"/>
      </w:pPr>
      <w:bookmarkStart w:id="7" w:name="_Toc89105949"/>
      <w:r>
        <w:rPr>
          <w:rFonts w:hint="eastAsia"/>
        </w:rPr>
        <w:t>评价结论及</w:t>
      </w:r>
      <w:bookmarkEnd w:id="7"/>
      <w:r>
        <w:rPr>
          <w:rFonts w:hint="eastAsia"/>
          <w:lang w:val="en-US"/>
        </w:rPr>
        <w:t>建议</w:t>
      </w:r>
    </w:p>
    <w:p w:rsidR="00FD0FF7" w:rsidRDefault="00030431">
      <w:pPr>
        <w:pStyle w:val="2"/>
        <w:ind w:firstLine="643"/>
      </w:pPr>
      <w:bookmarkStart w:id="8" w:name="_Toc89105950"/>
      <w:r>
        <w:rPr>
          <w:rFonts w:hint="eastAsia"/>
        </w:rPr>
        <w:t>评价结论</w:t>
      </w:r>
      <w:bookmarkEnd w:id="8"/>
    </w:p>
    <w:p w:rsidR="00200FCF" w:rsidRPr="00634A3B" w:rsidRDefault="00200FCF" w:rsidP="00200FCF">
      <w:pPr>
        <w:pStyle w:val="a3"/>
        <w:rPr>
          <w:rFonts w:ascii="仿宋" w:eastAsia="仿宋" w:hAnsi="仿宋"/>
          <w:szCs w:val="32"/>
        </w:rPr>
      </w:pPr>
      <w:bookmarkStart w:id="9" w:name="_Toc89105951"/>
      <w:r w:rsidRPr="00634A3B">
        <w:rPr>
          <w:rFonts w:ascii="仿宋" w:eastAsia="仿宋" w:hAnsi="仿宋" w:hint="eastAsia"/>
          <w:szCs w:val="32"/>
        </w:rPr>
        <w:t>本项目自评分为</w:t>
      </w:r>
      <w:r w:rsidR="00477DD9">
        <w:rPr>
          <w:rFonts w:ascii="仿宋" w:eastAsia="仿宋" w:hAnsi="仿宋" w:hint="eastAsia"/>
          <w:szCs w:val="32"/>
        </w:rPr>
        <w:t>84.84</w:t>
      </w:r>
      <w:r w:rsidRPr="00634A3B">
        <w:rPr>
          <w:rFonts w:ascii="仿宋" w:eastAsia="仿宋" w:hAnsi="仿宋" w:hint="eastAsia"/>
          <w:szCs w:val="32"/>
        </w:rPr>
        <w:t>分，评价等级为优等级，已达到预期绩效目标。</w:t>
      </w:r>
    </w:p>
    <w:p w:rsidR="00FD0FF7" w:rsidRDefault="00030431">
      <w:pPr>
        <w:pStyle w:val="2"/>
        <w:ind w:firstLine="643"/>
      </w:pPr>
      <w:r>
        <w:rPr>
          <w:rFonts w:hint="eastAsia"/>
        </w:rPr>
        <w:t>存在问题</w:t>
      </w:r>
      <w:bookmarkEnd w:id="9"/>
    </w:p>
    <w:p w:rsidR="00DE5F3F" w:rsidRDefault="00030431">
      <w:pPr>
        <w:pStyle w:val="a2"/>
        <w:ind w:firstLine="640"/>
      </w:pPr>
      <w:r w:rsidRPr="00634A3B">
        <w:rPr>
          <w:rFonts w:hint="eastAsia"/>
        </w:rPr>
        <w:t>1</w:t>
      </w:r>
      <w:r w:rsidRPr="00634A3B">
        <w:rPr>
          <w:rFonts w:hint="eastAsia"/>
        </w:rPr>
        <w:t>．</w:t>
      </w:r>
      <w:r w:rsidR="00DE5F3F">
        <w:rPr>
          <w:rFonts w:hint="eastAsia"/>
        </w:rPr>
        <w:t>在对办公费、印刷费、水费、电费、物业管理费、差旅费、培训费、会议费等科目的后续支出控制上还需加强，</w:t>
      </w:r>
      <w:r w:rsidR="005723D2">
        <w:rPr>
          <w:rFonts w:hint="eastAsia"/>
        </w:rPr>
        <w:t>缩小决算与预算的偏差程度。</w:t>
      </w:r>
    </w:p>
    <w:p w:rsidR="00FD0FF7" w:rsidRPr="00634A3B" w:rsidRDefault="00030431">
      <w:pPr>
        <w:pStyle w:val="a2"/>
        <w:ind w:firstLine="640"/>
      </w:pPr>
      <w:r w:rsidRPr="00634A3B">
        <w:rPr>
          <w:rFonts w:hint="eastAsia"/>
        </w:rPr>
        <w:t>2</w:t>
      </w:r>
      <w:r w:rsidRPr="00634A3B">
        <w:rPr>
          <w:rFonts w:hint="eastAsia"/>
        </w:rPr>
        <w:t>．</w:t>
      </w:r>
      <w:r w:rsidR="00DA63D4">
        <w:rPr>
          <w:rFonts w:hint="eastAsia"/>
        </w:rPr>
        <w:t>需加强项目执行进度的把控。</w:t>
      </w:r>
    </w:p>
    <w:p w:rsidR="000A10DC" w:rsidRDefault="000A10DC" w:rsidP="00200FCF">
      <w:pPr>
        <w:pStyle w:val="2"/>
        <w:ind w:firstLine="643"/>
      </w:pPr>
      <w:r>
        <w:rPr>
          <w:rFonts w:hint="eastAsia"/>
        </w:rPr>
        <w:t>相关改进措施</w:t>
      </w:r>
    </w:p>
    <w:p w:rsidR="00200FCF" w:rsidRDefault="006E2EC7" w:rsidP="00200FCF">
      <w:pPr>
        <w:pStyle w:val="a2"/>
        <w:ind w:firstLine="640"/>
      </w:pPr>
      <w:r w:rsidRPr="006E2EC7">
        <w:rPr>
          <w:rFonts w:hint="eastAsia"/>
        </w:rPr>
        <w:t>1</w:t>
      </w:r>
      <w:r w:rsidRPr="006E2EC7">
        <w:rPr>
          <w:rFonts w:hint="eastAsia"/>
        </w:rPr>
        <w:t>、</w:t>
      </w:r>
      <w:r>
        <w:rPr>
          <w:rFonts w:hint="eastAsia"/>
        </w:rPr>
        <w:t>首先在预算编制时，加强对办公费、印刷费、水费、电费、物业管理费、差旅费、培训费、会议费等科目的精细</w:t>
      </w:r>
      <w:r>
        <w:rPr>
          <w:rFonts w:hint="eastAsia"/>
        </w:rPr>
        <w:lastRenderedPageBreak/>
        <w:t>测算</w:t>
      </w:r>
      <w:r w:rsidR="00123FB4">
        <w:rPr>
          <w:rFonts w:hint="eastAsia"/>
        </w:rPr>
        <w:t>，加强预算编制的准确性。</w:t>
      </w:r>
      <w:r w:rsidR="001A72E0">
        <w:rPr>
          <w:rFonts w:hint="eastAsia"/>
        </w:rPr>
        <w:t>在执行时定期关注该类科目的</w:t>
      </w:r>
      <w:r w:rsidR="009E23D1">
        <w:rPr>
          <w:rFonts w:hint="eastAsia"/>
        </w:rPr>
        <w:t>执行进度，加强把控，缩小</w:t>
      </w:r>
      <w:r w:rsidR="008D504C">
        <w:rPr>
          <w:rFonts w:hint="eastAsia"/>
        </w:rPr>
        <w:t>决算与预算的</w:t>
      </w:r>
      <w:r w:rsidR="009E23D1">
        <w:rPr>
          <w:rFonts w:hint="eastAsia"/>
        </w:rPr>
        <w:t>差距。</w:t>
      </w:r>
    </w:p>
    <w:p w:rsidR="004F4A1A" w:rsidRPr="006E2EC7" w:rsidRDefault="004F4A1A" w:rsidP="00200FCF">
      <w:pPr>
        <w:pStyle w:val="a2"/>
        <w:ind w:firstLine="640"/>
      </w:pPr>
      <w:r>
        <w:rPr>
          <w:rFonts w:hint="eastAsia"/>
        </w:rPr>
        <w:t>2</w:t>
      </w:r>
      <w:r>
        <w:rPr>
          <w:rFonts w:hint="eastAsia"/>
        </w:rPr>
        <w:t>、定期关注各个项目的执行进度，对于执行进度慢的项目重点关注，督促项目执行，确保按期完成项目进度。</w:t>
      </w:r>
    </w:p>
    <w:p w:rsidR="00FD0FF7" w:rsidRDefault="00030431">
      <w:pPr>
        <w:pStyle w:val="1"/>
        <w:numPr>
          <w:ilvl w:val="0"/>
          <w:numId w:val="0"/>
        </w:numPr>
        <w:ind w:left="1065"/>
        <w:rPr>
          <w:lang w:val="en-US"/>
        </w:rPr>
      </w:pPr>
      <w:r>
        <w:rPr>
          <w:rFonts w:hint="eastAsia"/>
        </w:rPr>
        <w:t>附件</w:t>
      </w:r>
      <w:r>
        <w:rPr>
          <w:rFonts w:hint="eastAsia"/>
          <w:lang w:val="en-US"/>
        </w:rPr>
        <w:t>：绩效</w:t>
      </w:r>
      <w:r w:rsidR="000A10DC">
        <w:rPr>
          <w:rFonts w:hint="eastAsia"/>
          <w:lang w:val="en-US"/>
        </w:rPr>
        <w:t>自评</w:t>
      </w:r>
      <w:r>
        <w:rPr>
          <w:rFonts w:hint="eastAsia"/>
          <w:lang w:val="en-US"/>
        </w:rPr>
        <w:t>指标体系打分</w:t>
      </w:r>
    </w:p>
    <w:p w:rsidR="007F16F7" w:rsidRPr="000A10DC" w:rsidRDefault="007F16F7" w:rsidP="00140390">
      <w:pPr>
        <w:pStyle w:val="a2"/>
        <w:ind w:firstLineChars="0" w:firstLine="0"/>
        <w:rPr>
          <w:lang w:val="en-US"/>
        </w:rPr>
      </w:pPr>
    </w:p>
    <w:sectPr w:rsidR="007F16F7" w:rsidRPr="000A10DC" w:rsidSect="007F16F7">
      <w:footerReference w:type="default" r:id="rId8"/>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3E6" w:rsidRDefault="00EC73E6">
      <w:r>
        <w:separator/>
      </w:r>
    </w:p>
  </w:endnote>
  <w:endnote w:type="continuationSeparator" w:id="0">
    <w:p w:rsidR="00EC73E6" w:rsidRDefault="00EC73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小标宋">
    <w:altName w:val="宋体"/>
    <w:charset w:val="86"/>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ESI仿宋-GB2312">
    <w:altName w:val="仿宋"/>
    <w:charset w:val="86"/>
    <w:family w:val="auto"/>
    <w:pitch w:val="default"/>
    <w:sig w:usb0="00000000" w:usb1="00000000" w:usb2="00000010"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8571208"/>
    </w:sdtPr>
    <w:sdtContent>
      <w:p w:rsidR="00FD0FF7" w:rsidRDefault="00311B64">
        <w:pPr>
          <w:pStyle w:val="aa"/>
          <w:jc w:val="center"/>
        </w:pPr>
        <w:r>
          <w:fldChar w:fldCharType="begin"/>
        </w:r>
        <w:r w:rsidR="00030431">
          <w:instrText>PAGE   \* MERGEFORMAT</w:instrText>
        </w:r>
        <w:r>
          <w:fldChar w:fldCharType="separate"/>
        </w:r>
        <w:r w:rsidR="00055A23" w:rsidRPr="00055A23">
          <w:rPr>
            <w:noProof/>
            <w:lang w:val="zh-CN"/>
          </w:rPr>
          <w:t>2</w:t>
        </w:r>
        <w:r>
          <w:fldChar w:fldCharType="end"/>
        </w:r>
      </w:p>
    </w:sdtContent>
  </w:sdt>
  <w:p w:rsidR="00FD0FF7" w:rsidRDefault="00FD0FF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3E6" w:rsidRDefault="00EC73E6">
      <w:r>
        <w:separator/>
      </w:r>
    </w:p>
  </w:footnote>
  <w:footnote w:type="continuationSeparator" w:id="0">
    <w:p w:rsidR="00EC73E6" w:rsidRDefault="00EC73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8DAE51"/>
    <w:multiLevelType w:val="singleLevel"/>
    <w:tmpl w:val="968DAE51"/>
    <w:lvl w:ilvl="0">
      <w:start w:val="1"/>
      <w:numFmt w:val="decimal"/>
      <w:suff w:val="space"/>
      <w:lvlText w:val="%1."/>
      <w:lvlJc w:val="left"/>
    </w:lvl>
  </w:abstractNum>
  <w:abstractNum w:abstractNumId="1">
    <w:nsid w:val="3F2946BD"/>
    <w:multiLevelType w:val="hybridMultilevel"/>
    <w:tmpl w:val="627A4BA6"/>
    <w:lvl w:ilvl="0" w:tplc="63285140">
      <w:start w:val="1"/>
      <w:numFmt w:val="decimal"/>
      <w:lvlText w:val="%1、"/>
      <w:lvlJc w:val="left"/>
      <w:pPr>
        <w:ind w:left="1120" w:hanging="4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610671B8"/>
    <w:multiLevelType w:val="multilevel"/>
    <w:tmpl w:val="610671B8"/>
    <w:lvl w:ilvl="0">
      <w:start w:val="1"/>
      <w:numFmt w:val="chineseCountingThousand"/>
      <w:pStyle w:val="1"/>
      <w:suff w:val="nothing"/>
      <w:lvlText w:val="%1、"/>
      <w:lvlJc w:val="left"/>
      <w:pPr>
        <w:ind w:left="992" w:hanging="425"/>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lang w:val="zh-CN" w:eastAsia="zh-CN"/>
      </w:rPr>
    </w:lvl>
    <w:lvl w:ilvl="1">
      <w:start w:val="1"/>
      <w:numFmt w:val="chineseCountingThousand"/>
      <w:pStyle w:val="2"/>
      <w:suff w:val="nothing"/>
      <w:lvlText w:val="（%2）"/>
      <w:lvlJc w:val="left"/>
      <w:pPr>
        <w:ind w:left="5953" w:hanging="567"/>
      </w:pPr>
      <w:rPr>
        <w:rFonts w:hint="eastAsia"/>
      </w:rPr>
    </w:lvl>
    <w:lvl w:ilvl="2">
      <w:start w:val="1"/>
      <w:numFmt w:val="decimal"/>
      <w:pStyle w:val="3"/>
      <w:suff w:val="nothing"/>
      <w:lvlText w:val="%3. "/>
      <w:lvlJc w:val="left"/>
      <w:pPr>
        <w:ind w:left="992" w:hanging="567"/>
      </w:pPr>
      <w:rPr>
        <w:rFonts w:hint="eastAsia"/>
      </w:rPr>
    </w:lvl>
    <w:lvl w:ilvl="3">
      <w:start w:val="1"/>
      <w:numFmt w:val="decimal"/>
      <w:pStyle w:val="4"/>
      <w:suff w:val="nothing"/>
      <w:lvlText w:val="（%4）"/>
      <w:lvlJc w:val="left"/>
      <w:pPr>
        <w:ind w:left="992" w:hanging="425"/>
      </w:pPr>
      <w:rPr>
        <w:rFonts w:hint="eastAsia"/>
      </w:rPr>
    </w:lvl>
    <w:lvl w:ilvl="4">
      <w:start w:val="1"/>
      <w:numFmt w:val="decimal"/>
      <w:pStyle w:val="5"/>
      <w:suff w:val="nothing"/>
      <w:lvlText w:val="%5）"/>
      <w:lvlJc w:val="left"/>
      <w:pPr>
        <w:ind w:left="992" w:hanging="113"/>
      </w:pPr>
      <w:rPr>
        <w:rFonts w:hint="eastAsia"/>
      </w:rPr>
    </w:lvl>
    <w:lvl w:ilvl="5">
      <w:start w:val="1"/>
      <w:numFmt w:val="decimal"/>
      <w:pStyle w:val="a"/>
      <w:suff w:val="nothing"/>
      <w:lvlText w:val="附件%6 "/>
      <w:lvlJc w:val="left"/>
      <w:pPr>
        <w:ind w:left="0" w:firstLine="0"/>
      </w:pPr>
      <w:rPr>
        <w:rFonts w:hint="eastAsia"/>
      </w:rPr>
    </w:lvl>
    <w:lvl w:ilvl="6">
      <w:start w:val="1"/>
      <w:numFmt w:val="chineseCountingThousand"/>
      <w:suff w:val="nothing"/>
      <w:lvlText w:val="%7、"/>
      <w:lvlJc w:val="left"/>
      <w:pPr>
        <w:ind w:left="992" w:hanging="567"/>
      </w:pPr>
      <w:rPr>
        <w:rFonts w:hint="eastAsia"/>
      </w:rPr>
    </w:lvl>
    <w:lvl w:ilvl="7">
      <w:start w:val="1"/>
      <w:numFmt w:val="chineseCountingThousand"/>
      <w:suff w:val="nothing"/>
      <w:lvlText w:val="（%8）"/>
      <w:lvlJc w:val="left"/>
      <w:pPr>
        <w:ind w:left="992" w:hanging="567"/>
      </w:pPr>
      <w:rPr>
        <w:rFonts w:hint="eastAsia"/>
      </w:rPr>
    </w:lvl>
    <w:lvl w:ilvl="8">
      <w:start w:val="1"/>
      <w:numFmt w:val="decimal"/>
      <w:suff w:val="nothing"/>
      <w:lvlText w:val="%9. "/>
      <w:lvlJc w:val="left"/>
      <w:pPr>
        <w:ind w:left="992" w:hanging="567"/>
      </w:pPr>
      <w:rPr>
        <w:rFonts w:hint="eastAsia"/>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6461"/>
    <w:rsid w:val="000101EC"/>
    <w:rsid w:val="000146C5"/>
    <w:rsid w:val="00016A2B"/>
    <w:rsid w:val="00030431"/>
    <w:rsid w:val="00040770"/>
    <w:rsid w:val="00055A23"/>
    <w:rsid w:val="00060E06"/>
    <w:rsid w:val="00062423"/>
    <w:rsid w:val="00063341"/>
    <w:rsid w:val="00086815"/>
    <w:rsid w:val="0009317B"/>
    <w:rsid w:val="000A10DC"/>
    <w:rsid w:val="000D177C"/>
    <w:rsid w:val="000F7B51"/>
    <w:rsid w:val="00123FB4"/>
    <w:rsid w:val="00126461"/>
    <w:rsid w:val="00127570"/>
    <w:rsid w:val="00132D45"/>
    <w:rsid w:val="00140390"/>
    <w:rsid w:val="001563FF"/>
    <w:rsid w:val="00195E5B"/>
    <w:rsid w:val="001A72E0"/>
    <w:rsid w:val="001C030E"/>
    <w:rsid w:val="001C042B"/>
    <w:rsid w:val="001C2C3B"/>
    <w:rsid w:val="00200FCF"/>
    <w:rsid w:val="0021170A"/>
    <w:rsid w:val="002249A7"/>
    <w:rsid w:val="00231C8F"/>
    <w:rsid w:val="0024491C"/>
    <w:rsid w:val="0024786E"/>
    <w:rsid w:val="002650EE"/>
    <w:rsid w:val="00276FF4"/>
    <w:rsid w:val="00292CFC"/>
    <w:rsid w:val="002B47CC"/>
    <w:rsid w:val="002C256D"/>
    <w:rsid w:val="002C625A"/>
    <w:rsid w:val="00311B64"/>
    <w:rsid w:val="003128A5"/>
    <w:rsid w:val="00320CA2"/>
    <w:rsid w:val="00323F23"/>
    <w:rsid w:val="00325279"/>
    <w:rsid w:val="003275B7"/>
    <w:rsid w:val="003455A6"/>
    <w:rsid w:val="00356BF9"/>
    <w:rsid w:val="003B3457"/>
    <w:rsid w:val="003B703D"/>
    <w:rsid w:val="003D4649"/>
    <w:rsid w:val="00406A7C"/>
    <w:rsid w:val="00422FC4"/>
    <w:rsid w:val="00431AA0"/>
    <w:rsid w:val="004346AD"/>
    <w:rsid w:val="00462F1B"/>
    <w:rsid w:val="00463CF7"/>
    <w:rsid w:val="00477DD9"/>
    <w:rsid w:val="00485DAA"/>
    <w:rsid w:val="004C1B8B"/>
    <w:rsid w:val="004C7769"/>
    <w:rsid w:val="004F0083"/>
    <w:rsid w:val="004F4A1A"/>
    <w:rsid w:val="00502195"/>
    <w:rsid w:val="00502393"/>
    <w:rsid w:val="00510B0E"/>
    <w:rsid w:val="00515DB0"/>
    <w:rsid w:val="00515E1E"/>
    <w:rsid w:val="0053404C"/>
    <w:rsid w:val="00535D66"/>
    <w:rsid w:val="00551589"/>
    <w:rsid w:val="005644FE"/>
    <w:rsid w:val="005658B5"/>
    <w:rsid w:val="005723D2"/>
    <w:rsid w:val="00576FD7"/>
    <w:rsid w:val="005A0935"/>
    <w:rsid w:val="005A380D"/>
    <w:rsid w:val="005C1E89"/>
    <w:rsid w:val="005C24CE"/>
    <w:rsid w:val="005F24E1"/>
    <w:rsid w:val="005F736B"/>
    <w:rsid w:val="005F7F67"/>
    <w:rsid w:val="00634A3B"/>
    <w:rsid w:val="006A06FD"/>
    <w:rsid w:val="006C3265"/>
    <w:rsid w:val="006E2EC7"/>
    <w:rsid w:val="006E641A"/>
    <w:rsid w:val="00704E4B"/>
    <w:rsid w:val="00713FFF"/>
    <w:rsid w:val="00716E15"/>
    <w:rsid w:val="007227BA"/>
    <w:rsid w:val="00753606"/>
    <w:rsid w:val="007702E8"/>
    <w:rsid w:val="0077442A"/>
    <w:rsid w:val="007A177D"/>
    <w:rsid w:val="007D2DB7"/>
    <w:rsid w:val="007F16F7"/>
    <w:rsid w:val="007F70BB"/>
    <w:rsid w:val="00812117"/>
    <w:rsid w:val="0084163A"/>
    <w:rsid w:val="00850BC8"/>
    <w:rsid w:val="008935E7"/>
    <w:rsid w:val="008C115E"/>
    <w:rsid w:val="008C1EA5"/>
    <w:rsid w:val="008D4BB9"/>
    <w:rsid w:val="008D504C"/>
    <w:rsid w:val="008E44ED"/>
    <w:rsid w:val="008E6E4C"/>
    <w:rsid w:val="008F251D"/>
    <w:rsid w:val="009007F0"/>
    <w:rsid w:val="0095198C"/>
    <w:rsid w:val="00953E29"/>
    <w:rsid w:val="0095684B"/>
    <w:rsid w:val="00986217"/>
    <w:rsid w:val="009B2A34"/>
    <w:rsid w:val="009B2A6E"/>
    <w:rsid w:val="009B6DAB"/>
    <w:rsid w:val="009E23D1"/>
    <w:rsid w:val="009E6CA7"/>
    <w:rsid w:val="00A25362"/>
    <w:rsid w:val="00A53717"/>
    <w:rsid w:val="00A735E6"/>
    <w:rsid w:val="00A959BA"/>
    <w:rsid w:val="00AB69E0"/>
    <w:rsid w:val="00AB7B87"/>
    <w:rsid w:val="00AD3C22"/>
    <w:rsid w:val="00AD3D7A"/>
    <w:rsid w:val="00AE76CD"/>
    <w:rsid w:val="00AF0D8B"/>
    <w:rsid w:val="00B358F5"/>
    <w:rsid w:val="00B460D6"/>
    <w:rsid w:val="00B531A8"/>
    <w:rsid w:val="00B70A41"/>
    <w:rsid w:val="00B76AA3"/>
    <w:rsid w:val="00B7771E"/>
    <w:rsid w:val="00B92265"/>
    <w:rsid w:val="00BA0984"/>
    <w:rsid w:val="00BC3D49"/>
    <w:rsid w:val="00BD7043"/>
    <w:rsid w:val="00BD7332"/>
    <w:rsid w:val="00BE3A7D"/>
    <w:rsid w:val="00BE3E8A"/>
    <w:rsid w:val="00BF53F4"/>
    <w:rsid w:val="00C22179"/>
    <w:rsid w:val="00C23898"/>
    <w:rsid w:val="00C440BB"/>
    <w:rsid w:val="00C57FF8"/>
    <w:rsid w:val="00CA5CDC"/>
    <w:rsid w:val="00CC2118"/>
    <w:rsid w:val="00CE640A"/>
    <w:rsid w:val="00CF08ED"/>
    <w:rsid w:val="00D204D4"/>
    <w:rsid w:val="00D2648A"/>
    <w:rsid w:val="00D70FAF"/>
    <w:rsid w:val="00D956B0"/>
    <w:rsid w:val="00DA63D4"/>
    <w:rsid w:val="00DB21BB"/>
    <w:rsid w:val="00DB36B7"/>
    <w:rsid w:val="00DC710E"/>
    <w:rsid w:val="00DE5F3F"/>
    <w:rsid w:val="00DF2D3C"/>
    <w:rsid w:val="00E55411"/>
    <w:rsid w:val="00E577DE"/>
    <w:rsid w:val="00E64D81"/>
    <w:rsid w:val="00E837AB"/>
    <w:rsid w:val="00EB4903"/>
    <w:rsid w:val="00EC73E6"/>
    <w:rsid w:val="00ED1C31"/>
    <w:rsid w:val="00EE4EF3"/>
    <w:rsid w:val="00EF0F44"/>
    <w:rsid w:val="00EF1BCB"/>
    <w:rsid w:val="00F145FE"/>
    <w:rsid w:val="00F17A3A"/>
    <w:rsid w:val="00F23048"/>
    <w:rsid w:val="00F32FC7"/>
    <w:rsid w:val="00F3499B"/>
    <w:rsid w:val="00F728CF"/>
    <w:rsid w:val="00F9042B"/>
    <w:rsid w:val="00F9427A"/>
    <w:rsid w:val="00FB392F"/>
    <w:rsid w:val="00FD0FF7"/>
    <w:rsid w:val="00FD22D2"/>
    <w:rsid w:val="00FE4990"/>
    <w:rsid w:val="28E06745"/>
    <w:rsid w:val="34615BAE"/>
    <w:rsid w:val="6D8E63F8"/>
    <w:rsid w:val="72BE02E7"/>
    <w:rsid w:val="72C410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1" w:unhideWhenUsed="0" w:qFormat="1"/>
    <w:lsdException w:name="heading 3" w:semiHidden="0" w:uiPriority="2" w:unhideWhenUsed="0" w:qFormat="1"/>
    <w:lsdException w:name="heading 4" w:semiHidden="0" w:uiPriority="3" w:unhideWhenUsed="0"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1"/>
    <w:qFormat/>
    <w:rsid w:val="005C1E89"/>
    <w:pPr>
      <w:widowControl w:val="0"/>
      <w:jc w:val="both"/>
    </w:pPr>
    <w:rPr>
      <w:rFonts w:asciiTheme="minorHAnsi" w:eastAsiaTheme="minorEastAsia" w:hAnsiTheme="minorHAnsi" w:cstheme="minorBidi"/>
      <w:kern w:val="2"/>
      <w:sz w:val="21"/>
      <w:szCs w:val="21"/>
    </w:rPr>
  </w:style>
  <w:style w:type="paragraph" w:styleId="1">
    <w:name w:val="heading 1"/>
    <w:basedOn w:val="a2"/>
    <w:next w:val="a2"/>
    <w:link w:val="1Char"/>
    <w:qFormat/>
    <w:rsid w:val="005C1E89"/>
    <w:pPr>
      <w:numPr>
        <w:numId w:val="1"/>
      </w:numPr>
      <w:spacing w:before="120" w:after="60"/>
      <w:ind w:left="425" w:firstLineChars="0" w:firstLine="0"/>
      <w:jc w:val="left"/>
      <w:outlineLvl w:val="0"/>
    </w:pPr>
    <w:rPr>
      <w:rFonts w:eastAsia="黑体"/>
      <w:bCs/>
      <w:kern w:val="44"/>
      <w:szCs w:val="44"/>
    </w:rPr>
  </w:style>
  <w:style w:type="paragraph" w:styleId="2">
    <w:name w:val="heading 2"/>
    <w:basedOn w:val="a2"/>
    <w:next w:val="a2"/>
    <w:link w:val="2Char"/>
    <w:uiPriority w:val="1"/>
    <w:qFormat/>
    <w:rsid w:val="00200FCF"/>
    <w:pPr>
      <w:keepNext/>
      <w:keepLines/>
      <w:numPr>
        <w:ilvl w:val="1"/>
        <w:numId w:val="1"/>
      </w:numPr>
      <w:adjustRightInd w:val="0"/>
      <w:spacing w:before="120" w:after="60"/>
      <w:ind w:left="0" w:firstLine="200"/>
      <w:outlineLvl w:val="1"/>
    </w:pPr>
    <w:rPr>
      <w:rFonts w:eastAsia="楷体" w:cstheme="majorBidi"/>
      <w:b/>
      <w:bCs/>
      <w:szCs w:val="32"/>
    </w:rPr>
  </w:style>
  <w:style w:type="paragraph" w:styleId="3">
    <w:name w:val="heading 3"/>
    <w:basedOn w:val="a3"/>
    <w:next w:val="a3"/>
    <w:link w:val="3Char"/>
    <w:uiPriority w:val="2"/>
    <w:qFormat/>
    <w:rsid w:val="00200FCF"/>
    <w:pPr>
      <w:keepNext/>
      <w:keepLines/>
      <w:numPr>
        <w:ilvl w:val="2"/>
        <w:numId w:val="1"/>
      </w:numPr>
      <w:adjustRightInd w:val="0"/>
      <w:spacing w:before="120" w:after="60"/>
      <w:ind w:firstLineChars="0" w:firstLine="0"/>
      <w:outlineLvl w:val="2"/>
    </w:pPr>
    <w:rPr>
      <w:rFonts w:eastAsia="仿宋"/>
      <w:bCs/>
      <w:szCs w:val="32"/>
    </w:rPr>
  </w:style>
  <w:style w:type="paragraph" w:styleId="4">
    <w:name w:val="heading 4"/>
    <w:basedOn w:val="a2"/>
    <w:next w:val="a2"/>
    <w:link w:val="4Char"/>
    <w:uiPriority w:val="3"/>
    <w:qFormat/>
    <w:rsid w:val="005C1E89"/>
    <w:pPr>
      <w:keepNext/>
      <w:keepLines/>
      <w:numPr>
        <w:ilvl w:val="3"/>
        <w:numId w:val="1"/>
      </w:numPr>
      <w:spacing w:before="120" w:after="60"/>
      <w:ind w:firstLineChars="0" w:firstLine="0"/>
      <w:outlineLvl w:val="3"/>
    </w:pPr>
    <w:rPr>
      <w:rFonts w:cstheme="majorBidi"/>
      <w:b/>
      <w:bCs/>
    </w:rPr>
  </w:style>
  <w:style w:type="paragraph" w:styleId="5">
    <w:name w:val="heading 5"/>
    <w:basedOn w:val="a3"/>
    <w:next w:val="a3"/>
    <w:link w:val="5Char"/>
    <w:uiPriority w:val="9"/>
    <w:unhideWhenUsed/>
    <w:qFormat/>
    <w:rsid w:val="005C1E89"/>
    <w:pPr>
      <w:keepNext/>
      <w:keepLines/>
      <w:numPr>
        <w:ilvl w:val="4"/>
        <w:numId w:val="1"/>
      </w:numPr>
      <w:spacing w:before="120" w:after="60"/>
      <w:ind w:left="680" w:firstLineChars="0" w:firstLine="0"/>
      <w:outlineLvl w:val="4"/>
    </w:pPr>
    <w:rPr>
      <w:b/>
      <w:bCs/>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1">
    <w:name w:val="Body Text"/>
    <w:basedOn w:val="a0"/>
    <w:qFormat/>
    <w:rsid w:val="005C1E89"/>
    <w:rPr>
      <w:rFonts w:eastAsia="仿宋_GB2312"/>
      <w:sz w:val="24"/>
      <w:szCs w:val="20"/>
    </w:rPr>
  </w:style>
  <w:style w:type="paragraph" w:customStyle="1" w:styleId="a2">
    <w:name w:val="报告正文"/>
    <w:basedOn w:val="a0"/>
    <w:link w:val="a7"/>
    <w:qFormat/>
    <w:rsid w:val="00200FCF"/>
    <w:pPr>
      <w:spacing w:line="600" w:lineRule="exact"/>
      <w:ind w:firstLineChars="200" w:firstLine="200"/>
    </w:pPr>
    <w:rPr>
      <w:rFonts w:ascii="Times New Roman" w:eastAsia="仿宋" w:hAnsi="Times New Roman" w:cs="Times New Roman"/>
      <w:kern w:val="0"/>
      <w:sz w:val="32"/>
      <w:szCs w:val="28"/>
      <w:lang w:val="zh-CN"/>
    </w:rPr>
  </w:style>
  <w:style w:type="paragraph" w:customStyle="1" w:styleId="a3">
    <w:name w:val="汇政正文"/>
    <w:basedOn w:val="a0"/>
    <w:link w:val="a8"/>
    <w:uiPriority w:val="3"/>
    <w:qFormat/>
    <w:rsid w:val="005C1E89"/>
    <w:pPr>
      <w:spacing w:line="600" w:lineRule="exact"/>
      <w:ind w:firstLineChars="200" w:firstLine="640"/>
    </w:pPr>
    <w:rPr>
      <w:rFonts w:ascii="Times New Roman" w:eastAsia="仿宋_GB2312" w:hAnsi="Times New Roman" w:cs="Times New Roman"/>
      <w:kern w:val="0"/>
      <w:sz w:val="32"/>
      <w:szCs w:val="28"/>
      <w:lang w:val="zh-CN"/>
    </w:rPr>
  </w:style>
  <w:style w:type="paragraph" w:styleId="a9">
    <w:name w:val="annotation text"/>
    <w:basedOn w:val="a0"/>
    <w:link w:val="Char"/>
    <w:uiPriority w:val="99"/>
    <w:unhideWhenUsed/>
    <w:qFormat/>
    <w:rsid w:val="005C1E89"/>
    <w:pPr>
      <w:jc w:val="left"/>
    </w:pPr>
  </w:style>
  <w:style w:type="paragraph" w:styleId="aa">
    <w:name w:val="footer"/>
    <w:basedOn w:val="a0"/>
    <w:link w:val="Char0"/>
    <w:uiPriority w:val="99"/>
    <w:unhideWhenUsed/>
    <w:qFormat/>
    <w:rsid w:val="005C1E89"/>
    <w:pPr>
      <w:tabs>
        <w:tab w:val="center" w:pos="4153"/>
        <w:tab w:val="right" w:pos="8306"/>
      </w:tabs>
      <w:snapToGrid w:val="0"/>
      <w:jc w:val="left"/>
    </w:pPr>
    <w:rPr>
      <w:rFonts w:ascii="Calibri" w:eastAsia="宋体" w:hAnsi="Calibri" w:cs="Times New Roman"/>
      <w:sz w:val="18"/>
      <w:szCs w:val="18"/>
    </w:rPr>
  </w:style>
  <w:style w:type="paragraph" w:styleId="ab">
    <w:name w:val="header"/>
    <w:basedOn w:val="a0"/>
    <w:link w:val="Char1"/>
    <w:uiPriority w:val="99"/>
    <w:unhideWhenUsed/>
    <w:rsid w:val="005C1E89"/>
    <w:pPr>
      <w:pBdr>
        <w:bottom w:val="single" w:sz="6" w:space="1" w:color="auto"/>
      </w:pBdr>
      <w:tabs>
        <w:tab w:val="center" w:pos="4153"/>
        <w:tab w:val="right" w:pos="8306"/>
      </w:tabs>
      <w:snapToGrid w:val="0"/>
      <w:jc w:val="center"/>
    </w:pPr>
    <w:rPr>
      <w:sz w:val="18"/>
      <w:szCs w:val="18"/>
    </w:rPr>
  </w:style>
  <w:style w:type="paragraph" w:styleId="10">
    <w:name w:val="toc 1"/>
    <w:basedOn w:val="a3"/>
    <w:next w:val="a3"/>
    <w:uiPriority w:val="39"/>
    <w:unhideWhenUsed/>
    <w:qFormat/>
    <w:rsid w:val="005C1E89"/>
    <w:pPr>
      <w:tabs>
        <w:tab w:val="right" w:leader="dot" w:pos="8296"/>
      </w:tabs>
      <w:spacing w:line="460" w:lineRule="exact"/>
      <w:ind w:firstLineChars="0" w:firstLine="0"/>
    </w:pPr>
    <w:rPr>
      <w:b/>
    </w:rPr>
  </w:style>
  <w:style w:type="paragraph" w:styleId="20">
    <w:name w:val="toc 2"/>
    <w:basedOn w:val="a3"/>
    <w:next w:val="a3"/>
    <w:uiPriority w:val="39"/>
    <w:unhideWhenUsed/>
    <w:qFormat/>
    <w:rsid w:val="005C1E89"/>
    <w:pPr>
      <w:tabs>
        <w:tab w:val="right" w:leader="dot" w:pos="8296"/>
      </w:tabs>
      <w:spacing w:line="460" w:lineRule="exact"/>
      <w:ind w:leftChars="200" w:left="420" w:firstLineChars="0" w:firstLine="0"/>
    </w:pPr>
  </w:style>
  <w:style w:type="table" w:styleId="ac">
    <w:name w:val="Table Grid"/>
    <w:basedOn w:val="a5"/>
    <w:uiPriority w:val="39"/>
    <w:qFormat/>
    <w:rsid w:val="005C1E89"/>
    <w:pPr>
      <w:spacing w:line="300" w:lineRule="exact"/>
      <w:jc w:val="center"/>
    </w:pPr>
    <w:rPr>
      <w:rFonts w:eastAsia="仿宋_GB231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tblHeader/>
    </w:trPr>
    <w:tcPr>
      <w:vAlign w:val="center"/>
    </w:tcPr>
  </w:style>
  <w:style w:type="character" w:styleId="ad">
    <w:name w:val="Hyperlink"/>
    <w:basedOn w:val="a4"/>
    <w:uiPriority w:val="99"/>
    <w:unhideWhenUsed/>
    <w:qFormat/>
    <w:rsid w:val="005C1E89"/>
    <w:rPr>
      <w:color w:val="0563C1" w:themeColor="hyperlink"/>
      <w:u w:val="single"/>
    </w:rPr>
  </w:style>
  <w:style w:type="character" w:styleId="ae">
    <w:name w:val="annotation reference"/>
    <w:basedOn w:val="a4"/>
    <w:uiPriority w:val="99"/>
    <w:unhideWhenUsed/>
    <w:qFormat/>
    <w:rsid w:val="005C1E89"/>
    <w:rPr>
      <w:sz w:val="21"/>
      <w:szCs w:val="21"/>
    </w:rPr>
  </w:style>
  <w:style w:type="character" w:customStyle="1" w:styleId="a8">
    <w:name w:val="汇政正文 字符"/>
    <w:link w:val="a3"/>
    <w:uiPriority w:val="3"/>
    <w:qFormat/>
    <w:rsid w:val="005C1E89"/>
    <w:rPr>
      <w:rFonts w:ascii="Times New Roman" w:eastAsia="仿宋_GB2312" w:hAnsi="Times New Roman" w:cs="Times New Roman"/>
      <w:kern w:val="0"/>
      <w:sz w:val="32"/>
      <w:szCs w:val="28"/>
      <w:lang w:val="zh-CN"/>
    </w:rPr>
  </w:style>
  <w:style w:type="character" w:customStyle="1" w:styleId="1Char">
    <w:name w:val="标题 1 Char"/>
    <w:basedOn w:val="a4"/>
    <w:link w:val="1"/>
    <w:qFormat/>
    <w:rsid w:val="005C1E89"/>
    <w:rPr>
      <w:rFonts w:ascii="Times New Roman" w:eastAsia="黑体" w:hAnsi="Times New Roman" w:cs="Times New Roman"/>
      <w:bCs/>
      <w:kern w:val="44"/>
      <w:sz w:val="32"/>
      <w:szCs w:val="44"/>
      <w:lang w:val="zh-CN"/>
    </w:rPr>
  </w:style>
  <w:style w:type="character" w:customStyle="1" w:styleId="2Char">
    <w:name w:val="标题 2 Char"/>
    <w:basedOn w:val="a4"/>
    <w:link w:val="2"/>
    <w:uiPriority w:val="1"/>
    <w:qFormat/>
    <w:rsid w:val="00200FCF"/>
    <w:rPr>
      <w:rFonts w:eastAsia="楷体" w:cstheme="majorBidi"/>
      <w:b/>
      <w:bCs/>
      <w:sz w:val="32"/>
      <w:szCs w:val="32"/>
      <w:lang w:val="zh-CN"/>
    </w:rPr>
  </w:style>
  <w:style w:type="character" w:customStyle="1" w:styleId="3Char">
    <w:name w:val="标题 3 Char"/>
    <w:basedOn w:val="a4"/>
    <w:link w:val="3"/>
    <w:uiPriority w:val="2"/>
    <w:qFormat/>
    <w:rsid w:val="00200FCF"/>
    <w:rPr>
      <w:rFonts w:eastAsia="仿宋"/>
      <w:bCs/>
      <w:sz w:val="32"/>
      <w:szCs w:val="32"/>
      <w:lang w:val="zh-CN"/>
    </w:rPr>
  </w:style>
  <w:style w:type="character" w:customStyle="1" w:styleId="4Char">
    <w:name w:val="标题 4 Char"/>
    <w:basedOn w:val="a4"/>
    <w:link w:val="4"/>
    <w:uiPriority w:val="3"/>
    <w:rsid w:val="005C1E89"/>
    <w:rPr>
      <w:rFonts w:ascii="Times New Roman" w:eastAsia="仿宋_GB2312" w:hAnsi="Times New Roman" w:cstheme="majorBidi"/>
      <w:b/>
      <w:bCs/>
      <w:kern w:val="0"/>
      <w:sz w:val="32"/>
      <w:szCs w:val="28"/>
      <w:lang w:val="zh-CN"/>
    </w:rPr>
  </w:style>
  <w:style w:type="character" w:customStyle="1" w:styleId="5Char">
    <w:name w:val="标题 5 Char"/>
    <w:basedOn w:val="a4"/>
    <w:link w:val="5"/>
    <w:uiPriority w:val="9"/>
    <w:rsid w:val="005C1E89"/>
    <w:rPr>
      <w:rFonts w:ascii="Times New Roman" w:eastAsia="仿宋_GB2312" w:hAnsi="Times New Roman" w:cs="Times New Roman"/>
      <w:b/>
      <w:bCs/>
      <w:kern w:val="0"/>
      <w:sz w:val="32"/>
      <w:szCs w:val="28"/>
      <w:lang w:val="zh-CN"/>
    </w:rPr>
  </w:style>
  <w:style w:type="character" w:customStyle="1" w:styleId="Char">
    <w:name w:val="批注文字 Char"/>
    <w:basedOn w:val="a4"/>
    <w:link w:val="a9"/>
    <w:uiPriority w:val="99"/>
    <w:qFormat/>
    <w:rsid w:val="005C1E89"/>
    <w:rPr>
      <w:szCs w:val="21"/>
    </w:rPr>
  </w:style>
  <w:style w:type="character" w:customStyle="1" w:styleId="Char0">
    <w:name w:val="页脚 Char"/>
    <w:basedOn w:val="a4"/>
    <w:link w:val="aa"/>
    <w:uiPriority w:val="99"/>
    <w:qFormat/>
    <w:rsid w:val="005C1E89"/>
    <w:rPr>
      <w:rFonts w:ascii="Calibri" w:eastAsia="宋体" w:hAnsi="Calibri" w:cs="Times New Roman"/>
      <w:sz w:val="18"/>
      <w:szCs w:val="18"/>
    </w:rPr>
  </w:style>
  <w:style w:type="paragraph" w:customStyle="1" w:styleId="af">
    <w:name w:val="汇政封面项目信息"/>
    <w:basedOn w:val="a0"/>
    <w:next w:val="af0"/>
    <w:rsid w:val="005C1E89"/>
    <w:pPr>
      <w:spacing w:before="120"/>
      <w:ind w:leftChars="800" w:left="800"/>
      <w:jc w:val="left"/>
    </w:pPr>
    <w:rPr>
      <w:rFonts w:ascii="Times New Roman" w:eastAsia="黑体" w:hAnsi="Times New Roman" w:cs="Times New Roman"/>
      <w:kern w:val="0"/>
      <w:sz w:val="28"/>
      <w:szCs w:val="28"/>
      <w:lang w:val="zh-CN"/>
    </w:rPr>
  </w:style>
  <w:style w:type="paragraph" w:customStyle="1" w:styleId="af0">
    <w:name w:val="汇政封面完成时间"/>
    <w:basedOn w:val="af"/>
    <w:rsid w:val="005C1E89"/>
    <w:pPr>
      <w:ind w:leftChars="0" w:left="0"/>
      <w:jc w:val="center"/>
    </w:pPr>
    <w:rPr>
      <w:b/>
    </w:rPr>
  </w:style>
  <w:style w:type="paragraph" w:customStyle="1" w:styleId="af1">
    <w:name w:val="汇政页码"/>
    <w:uiPriority w:val="6"/>
    <w:rsid w:val="005C1E89"/>
    <w:pPr>
      <w:jc w:val="center"/>
    </w:pPr>
    <w:rPr>
      <w:rFonts w:eastAsia="Times New Roman"/>
      <w:sz w:val="21"/>
      <w:szCs w:val="28"/>
    </w:rPr>
  </w:style>
  <w:style w:type="paragraph" w:customStyle="1" w:styleId="af2">
    <w:name w:val="图表名"/>
    <w:basedOn w:val="a0"/>
    <w:link w:val="af3"/>
    <w:uiPriority w:val="4"/>
    <w:qFormat/>
    <w:rsid w:val="005C1E89"/>
    <w:pPr>
      <w:spacing w:before="60" w:after="60"/>
      <w:jc w:val="center"/>
    </w:pPr>
    <w:rPr>
      <w:rFonts w:ascii="Times New Roman" w:eastAsia="仿宋_GB2312" w:hAnsi="Times New Roman" w:cs="Times New Roman"/>
      <w:b/>
      <w:kern w:val="0"/>
      <w:sz w:val="24"/>
      <w:szCs w:val="28"/>
    </w:rPr>
  </w:style>
  <w:style w:type="character" w:customStyle="1" w:styleId="af3">
    <w:name w:val="图表名 字符"/>
    <w:link w:val="af2"/>
    <w:uiPriority w:val="4"/>
    <w:qFormat/>
    <w:rsid w:val="005C1E89"/>
    <w:rPr>
      <w:rFonts w:ascii="Times New Roman" w:eastAsia="仿宋_GB2312" w:hAnsi="Times New Roman" w:cs="Times New Roman"/>
      <w:b/>
      <w:kern w:val="0"/>
      <w:sz w:val="24"/>
      <w:szCs w:val="28"/>
    </w:rPr>
  </w:style>
  <w:style w:type="paragraph" w:customStyle="1" w:styleId="af4">
    <w:name w:val="备注类"/>
    <w:basedOn w:val="a3"/>
    <w:uiPriority w:val="5"/>
    <w:qFormat/>
    <w:rsid w:val="005C1E89"/>
    <w:pPr>
      <w:spacing w:line="240" w:lineRule="auto"/>
      <w:jc w:val="left"/>
    </w:pPr>
    <w:rPr>
      <w:rFonts w:cs="宋体"/>
      <w:sz w:val="21"/>
    </w:rPr>
  </w:style>
  <w:style w:type="paragraph" w:customStyle="1" w:styleId="a">
    <w:name w:val="汇政附件标题"/>
    <w:basedOn w:val="a3"/>
    <w:uiPriority w:val="5"/>
    <w:rsid w:val="005C1E89"/>
    <w:pPr>
      <w:numPr>
        <w:ilvl w:val="5"/>
        <w:numId w:val="1"/>
      </w:numPr>
      <w:spacing w:before="120" w:after="60" w:line="240" w:lineRule="auto"/>
      <w:ind w:firstLineChars="0"/>
      <w:outlineLvl w:val="0"/>
    </w:pPr>
    <w:rPr>
      <w:rFonts w:eastAsia="黑体"/>
      <w:b/>
    </w:rPr>
  </w:style>
  <w:style w:type="paragraph" w:customStyle="1" w:styleId="af5">
    <w:name w:val="目录标题"/>
    <w:basedOn w:val="a0"/>
    <w:uiPriority w:val="1"/>
    <w:qFormat/>
    <w:rsid w:val="005C1E89"/>
    <w:pPr>
      <w:spacing w:before="480" w:after="360"/>
      <w:jc w:val="center"/>
    </w:pPr>
    <w:rPr>
      <w:rFonts w:ascii="Times New Roman" w:eastAsia="黑体" w:hAnsi="Times New Roman" w:cs="Times New Roman"/>
      <w:b/>
      <w:snapToGrid w:val="0"/>
      <w:sz w:val="32"/>
      <w:szCs w:val="24"/>
    </w:rPr>
  </w:style>
  <w:style w:type="character" w:customStyle="1" w:styleId="af6">
    <w:name w:val="汇政表 字符"/>
    <w:link w:val="af7"/>
    <w:qFormat/>
    <w:rsid w:val="005C1E89"/>
    <w:rPr>
      <w:rFonts w:ascii="Times New Roman" w:eastAsia="仿宋_GB2312" w:hAnsi="Times New Roman"/>
      <w:b/>
      <w:sz w:val="24"/>
      <w:szCs w:val="28"/>
    </w:rPr>
  </w:style>
  <w:style w:type="paragraph" w:customStyle="1" w:styleId="af7">
    <w:name w:val="汇政表"/>
    <w:basedOn w:val="a0"/>
    <w:link w:val="af6"/>
    <w:rsid w:val="005C1E89"/>
    <w:pPr>
      <w:spacing w:before="60" w:after="60"/>
      <w:jc w:val="center"/>
    </w:pPr>
    <w:rPr>
      <w:rFonts w:ascii="Times New Roman" w:eastAsia="仿宋_GB2312" w:hAnsi="Times New Roman"/>
      <w:b/>
      <w:sz w:val="24"/>
      <w:szCs w:val="28"/>
    </w:rPr>
  </w:style>
  <w:style w:type="character" w:customStyle="1" w:styleId="a7">
    <w:name w:val="报告正文 字符"/>
    <w:link w:val="a2"/>
    <w:qFormat/>
    <w:rsid w:val="00200FCF"/>
    <w:rPr>
      <w:rFonts w:eastAsia="仿宋"/>
      <w:sz w:val="32"/>
      <w:szCs w:val="28"/>
      <w:lang w:val="zh-CN"/>
    </w:rPr>
  </w:style>
  <w:style w:type="paragraph" w:customStyle="1" w:styleId="af8">
    <w:name w:val="附件标题"/>
    <w:basedOn w:val="a2"/>
    <w:uiPriority w:val="6"/>
    <w:qFormat/>
    <w:rsid w:val="005C1E89"/>
    <w:pPr>
      <w:spacing w:before="120" w:after="60" w:line="240" w:lineRule="auto"/>
      <w:ind w:firstLineChars="0" w:firstLine="0"/>
      <w:outlineLvl w:val="0"/>
    </w:pPr>
    <w:rPr>
      <w:rFonts w:eastAsia="黑体"/>
      <w:b/>
    </w:rPr>
  </w:style>
  <w:style w:type="paragraph" w:customStyle="1" w:styleId="af9">
    <w:name w:val="表文字"/>
    <w:basedOn w:val="a2"/>
    <w:link w:val="afa"/>
    <w:uiPriority w:val="5"/>
    <w:qFormat/>
    <w:rsid w:val="005C1E89"/>
    <w:pPr>
      <w:widowControl/>
      <w:pBdr>
        <w:between w:val="single" w:sz="4" w:space="1" w:color="auto"/>
      </w:pBdr>
      <w:spacing w:line="320" w:lineRule="exact"/>
      <w:ind w:firstLineChars="0" w:firstLine="0"/>
      <w:jc w:val="center"/>
    </w:pPr>
    <w:rPr>
      <w:rFonts w:cs="宋体"/>
      <w:bCs/>
      <w:color w:val="000000"/>
      <w:sz w:val="22"/>
    </w:rPr>
  </w:style>
  <w:style w:type="character" w:customStyle="1" w:styleId="afa">
    <w:name w:val="表文字 字符"/>
    <w:basedOn w:val="a7"/>
    <w:link w:val="af9"/>
    <w:uiPriority w:val="5"/>
    <w:qFormat/>
    <w:rsid w:val="005C1E89"/>
    <w:rPr>
      <w:rFonts w:ascii="Times New Roman" w:eastAsia="仿宋_GB2312" w:hAnsi="Times New Roman" w:cs="宋体"/>
      <w:bCs/>
      <w:color w:val="000000"/>
      <w:kern w:val="0"/>
      <w:sz w:val="22"/>
      <w:szCs w:val="28"/>
      <w:lang w:val="zh-CN"/>
    </w:rPr>
  </w:style>
  <w:style w:type="paragraph" w:customStyle="1" w:styleId="-">
    <w:name w:val="汇政正文-最终版"/>
    <w:basedOn w:val="a0"/>
    <w:link w:val="-0"/>
    <w:uiPriority w:val="3"/>
    <w:rsid w:val="005C1E89"/>
    <w:pPr>
      <w:spacing w:line="600" w:lineRule="exact"/>
      <w:ind w:firstLineChars="200" w:firstLine="200"/>
    </w:pPr>
    <w:rPr>
      <w:rFonts w:ascii="Times New Roman" w:eastAsia="仿宋_GB2312" w:hAnsi="Times New Roman" w:cs="Times New Roman"/>
      <w:kern w:val="0"/>
      <w:sz w:val="32"/>
      <w:szCs w:val="28"/>
      <w:lang w:val="zh-CN"/>
    </w:rPr>
  </w:style>
  <w:style w:type="character" w:customStyle="1" w:styleId="-0">
    <w:name w:val="汇政正文-最终版 字符"/>
    <w:link w:val="-"/>
    <w:uiPriority w:val="3"/>
    <w:qFormat/>
    <w:rsid w:val="005C1E89"/>
    <w:rPr>
      <w:rFonts w:ascii="Times New Roman" w:eastAsia="仿宋_GB2312" w:hAnsi="Times New Roman" w:cs="Times New Roman"/>
      <w:kern w:val="0"/>
      <w:sz w:val="32"/>
      <w:szCs w:val="28"/>
      <w:lang w:val="zh-CN"/>
    </w:rPr>
  </w:style>
  <w:style w:type="character" w:customStyle="1" w:styleId="Char1">
    <w:name w:val="页眉 Char"/>
    <w:basedOn w:val="a4"/>
    <w:link w:val="ab"/>
    <w:uiPriority w:val="99"/>
    <w:rsid w:val="005C1E89"/>
    <w:rPr>
      <w:sz w:val="18"/>
      <w:szCs w:val="18"/>
    </w:rPr>
  </w:style>
  <w:style w:type="paragraph" w:styleId="afb">
    <w:name w:val="List Paragraph"/>
    <w:basedOn w:val="a0"/>
    <w:uiPriority w:val="99"/>
    <w:rsid w:val="005A0935"/>
    <w:pPr>
      <w:ind w:firstLineChars="200" w:firstLine="420"/>
    </w:pPr>
  </w:style>
  <w:style w:type="paragraph" w:styleId="afc">
    <w:name w:val="Balloon Text"/>
    <w:basedOn w:val="a0"/>
    <w:link w:val="Char2"/>
    <w:uiPriority w:val="99"/>
    <w:semiHidden/>
    <w:unhideWhenUsed/>
    <w:rsid w:val="00713FFF"/>
    <w:rPr>
      <w:sz w:val="18"/>
      <w:szCs w:val="18"/>
    </w:rPr>
  </w:style>
  <w:style w:type="character" w:customStyle="1" w:styleId="Char2">
    <w:name w:val="批注框文本 Char"/>
    <w:basedOn w:val="a4"/>
    <w:link w:val="afc"/>
    <w:uiPriority w:val="99"/>
    <w:semiHidden/>
    <w:rsid w:val="00713FFF"/>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11963808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5</Pages>
  <Words>288</Words>
  <Characters>1647</Characters>
  <Application>Microsoft Office Word</Application>
  <DocSecurity>0</DocSecurity>
  <Lines>13</Lines>
  <Paragraphs>3</Paragraphs>
  <ScaleCrop>false</ScaleCrop>
  <Company/>
  <LinksUpToDate>false</LinksUpToDate>
  <CharactersWithSpaces>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Administrator</cp:lastModifiedBy>
  <cp:revision>78</cp:revision>
  <dcterms:created xsi:type="dcterms:W3CDTF">2022-06-08T03:02:00Z</dcterms:created>
  <dcterms:modified xsi:type="dcterms:W3CDTF">2022-06-09T08:56:00Z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CD15AC97E7D047B0A01FF5BB89D59445</vt:lpwstr>
  </property>
</Properties>
</file>