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D3" w:rsidRDefault="00BF2CD3">
      <w:pPr>
        <w:pStyle w:val="Default"/>
        <w:jc w:val="center"/>
        <w:rPr>
          <w:sz w:val="56"/>
          <w:szCs w:val="56"/>
        </w:rPr>
      </w:pPr>
      <w:bookmarkStart w:id="0" w:name="_GoBack"/>
      <w:bookmarkEnd w:id="0"/>
    </w:p>
    <w:p w:rsidR="00BF2CD3" w:rsidRDefault="00BF2CD3">
      <w:pPr>
        <w:pStyle w:val="Default"/>
        <w:jc w:val="center"/>
        <w:rPr>
          <w:sz w:val="56"/>
          <w:szCs w:val="56"/>
        </w:rPr>
      </w:pPr>
    </w:p>
    <w:p w:rsidR="00BF2CD3" w:rsidRDefault="00BF2CD3">
      <w:pPr>
        <w:pStyle w:val="Default"/>
        <w:jc w:val="center"/>
        <w:rPr>
          <w:sz w:val="84"/>
          <w:szCs w:val="84"/>
        </w:rPr>
      </w:pPr>
    </w:p>
    <w:p w:rsidR="00BF2CD3" w:rsidRDefault="00BF2CD3">
      <w:pPr>
        <w:pStyle w:val="Default"/>
        <w:jc w:val="center"/>
        <w:rPr>
          <w:sz w:val="84"/>
          <w:szCs w:val="84"/>
        </w:rPr>
      </w:pPr>
    </w:p>
    <w:p w:rsidR="00BF2CD3" w:rsidRDefault="00202569">
      <w:pPr>
        <w:pStyle w:val="Default"/>
        <w:jc w:val="center"/>
        <w:rPr>
          <w:sz w:val="84"/>
          <w:szCs w:val="84"/>
        </w:rPr>
      </w:pPr>
      <w:r>
        <w:rPr>
          <w:rFonts w:hint="eastAsia"/>
          <w:sz w:val="84"/>
          <w:szCs w:val="84"/>
        </w:rPr>
        <w:t>2021</w:t>
      </w:r>
      <w:r>
        <w:rPr>
          <w:rFonts w:hint="eastAsia"/>
          <w:sz w:val="84"/>
          <w:szCs w:val="84"/>
        </w:rPr>
        <w:t>年度</w:t>
      </w:r>
    </w:p>
    <w:p w:rsidR="00BF2CD3" w:rsidRDefault="00202569">
      <w:pPr>
        <w:pStyle w:val="Default"/>
        <w:jc w:val="center"/>
        <w:rPr>
          <w:sz w:val="84"/>
          <w:szCs w:val="84"/>
        </w:rPr>
      </w:pPr>
      <w:r>
        <w:rPr>
          <w:rFonts w:hint="eastAsia"/>
          <w:sz w:val="84"/>
          <w:szCs w:val="84"/>
        </w:rPr>
        <w:t>南县法院部门决算</w:t>
      </w:r>
    </w:p>
    <w:p w:rsidR="00BF2CD3" w:rsidRDefault="00BF2CD3">
      <w:pPr>
        <w:pStyle w:val="Default"/>
        <w:jc w:val="center"/>
        <w:rPr>
          <w:sz w:val="56"/>
          <w:szCs w:val="56"/>
        </w:rPr>
      </w:pPr>
    </w:p>
    <w:p w:rsidR="00BF2CD3" w:rsidRDefault="00BF2CD3">
      <w:pPr>
        <w:pStyle w:val="Default"/>
        <w:jc w:val="center"/>
        <w:rPr>
          <w:sz w:val="56"/>
          <w:szCs w:val="56"/>
        </w:rPr>
      </w:pPr>
    </w:p>
    <w:p w:rsidR="00BF2CD3" w:rsidRDefault="00BF2CD3">
      <w:pPr>
        <w:pStyle w:val="Default"/>
        <w:jc w:val="center"/>
        <w:rPr>
          <w:sz w:val="56"/>
          <w:szCs w:val="56"/>
        </w:rPr>
      </w:pPr>
    </w:p>
    <w:p w:rsidR="00BF2CD3" w:rsidRDefault="00BF2CD3">
      <w:pPr>
        <w:pStyle w:val="Default"/>
        <w:jc w:val="center"/>
        <w:rPr>
          <w:sz w:val="56"/>
          <w:szCs w:val="56"/>
        </w:rPr>
      </w:pPr>
    </w:p>
    <w:p w:rsidR="00BF2CD3" w:rsidRDefault="00BF2CD3">
      <w:pPr>
        <w:pStyle w:val="Default"/>
        <w:jc w:val="center"/>
        <w:rPr>
          <w:sz w:val="32"/>
          <w:szCs w:val="32"/>
        </w:rPr>
      </w:pPr>
    </w:p>
    <w:p w:rsidR="00BF2CD3" w:rsidRDefault="00BF2CD3">
      <w:pPr>
        <w:pStyle w:val="Default"/>
        <w:jc w:val="center"/>
        <w:rPr>
          <w:sz w:val="32"/>
          <w:szCs w:val="32"/>
        </w:rPr>
      </w:pPr>
    </w:p>
    <w:p w:rsidR="00BF2CD3" w:rsidRDefault="00BF2CD3">
      <w:pPr>
        <w:pStyle w:val="Default"/>
        <w:jc w:val="center"/>
        <w:rPr>
          <w:sz w:val="32"/>
          <w:szCs w:val="32"/>
        </w:rPr>
      </w:pPr>
    </w:p>
    <w:p w:rsidR="00BF2CD3" w:rsidRDefault="00BF2CD3">
      <w:pPr>
        <w:pStyle w:val="Default"/>
        <w:jc w:val="center"/>
        <w:rPr>
          <w:sz w:val="32"/>
          <w:szCs w:val="32"/>
        </w:rPr>
      </w:pPr>
    </w:p>
    <w:p w:rsidR="00BF2CD3" w:rsidRDefault="00BF2CD3">
      <w:pPr>
        <w:pStyle w:val="Default"/>
        <w:jc w:val="center"/>
        <w:rPr>
          <w:sz w:val="32"/>
          <w:szCs w:val="32"/>
        </w:rPr>
      </w:pPr>
    </w:p>
    <w:p w:rsidR="00BF2CD3" w:rsidRDefault="00BF2CD3">
      <w:pPr>
        <w:pStyle w:val="Default"/>
        <w:spacing w:line="540" w:lineRule="exact"/>
        <w:jc w:val="center"/>
        <w:rPr>
          <w:sz w:val="56"/>
          <w:szCs w:val="56"/>
        </w:rPr>
      </w:pPr>
    </w:p>
    <w:p w:rsidR="00BF2CD3" w:rsidRDefault="00BF2CD3">
      <w:pPr>
        <w:pStyle w:val="Default"/>
        <w:spacing w:line="500" w:lineRule="exact"/>
        <w:jc w:val="center"/>
        <w:rPr>
          <w:b/>
          <w:sz w:val="36"/>
          <w:szCs w:val="28"/>
        </w:rPr>
      </w:pPr>
    </w:p>
    <w:p w:rsidR="00BF2CD3" w:rsidRDefault="00BF2CD3">
      <w:pPr>
        <w:pStyle w:val="Default"/>
        <w:spacing w:line="500" w:lineRule="exact"/>
        <w:jc w:val="center"/>
        <w:rPr>
          <w:b/>
          <w:sz w:val="36"/>
          <w:szCs w:val="28"/>
        </w:rPr>
      </w:pPr>
    </w:p>
    <w:p w:rsidR="00BF2CD3" w:rsidRDefault="00202569">
      <w:pPr>
        <w:pStyle w:val="Default"/>
        <w:spacing w:line="500" w:lineRule="exact"/>
        <w:jc w:val="center"/>
        <w:rPr>
          <w:b/>
          <w:sz w:val="36"/>
          <w:szCs w:val="28"/>
        </w:rPr>
      </w:pPr>
      <w:r>
        <w:rPr>
          <w:rFonts w:hint="eastAsia"/>
          <w:b/>
          <w:sz w:val="36"/>
          <w:szCs w:val="28"/>
        </w:rPr>
        <w:lastRenderedPageBreak/>
        <w:t>目录</w:t>
      </w:r>
    </w:p>
    <w:p w:rsidR="00BF2CD3" w:rsidRDefault="00202569">
      <w:pPr>
        <w:pStyle w:val="Default"/>
        <w:spacing w:line="500" w:lineRule="exact"/>
        <w:rPr>
          <w:rFonts w:ascii="仿宋_GB2312" w:hAnsi="仿宋_GB2312" w:cs="仿宋_GB2312"/>
          <w:b/>
          <w:sz w:val="28"/>
          <w:szCs w:val="28"/>
        </w:rPr>
      </w:pPr>
      <w:r>
        <w:rPr>
          <w:rFonts w:hint="eastAsia"/>
          <w:b/>
          <w:sz w:val="28"/>
          <w:szCs w:val="28"/>
        </w:rPr>
        <w:t>第一部分南县法院概况</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BF2CD3" w:rsidRDefault="00202569">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2021</w:t>
      </w:r>
      <w:r>
        <w:rPr>
          <w:rFonts w:hAnsi="仿宋_GB2312" w:hint="eastAsia"/>
          <w:b/>
          <w:sz w:val="28"/>
          <w:szCs w:val="28"/>
        </w:rPr>
        <w:t>年度部门决算表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BF2CD3" w:rsidRDefault="00202569">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2021</w:t>
      </w:r>
      <w:r>
        <w:rPr>
          <w:rFonts w:hAnsi="仿宋_GB2312" w:hint="eastAsia"/>
          <w:b/>
          <w:sz w:val="28"/>
          <w:szCs w:val="28"/>
        </w:rPr>
        <w:t>年度部门决算情况说明</w:t>
      </w:r>
    </w:p>
    <w:p w:rsidR="00BF2CD3" w:rsidRDefault="0020256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BF2CD3" w:rsidRDefault="00202569">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BF2CD3" w:rsidRDefault="0020256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BF2CD3" w:rsidRDefault="00202569">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BF2CD3" w:rsidRDefault="00202569">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BF2CD3" w:rsidRDefault="00202569">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rPr>
          <w:sz w:val="72"/>
          <w:szCs w:val="72"/>
        </w:rPr>
      </w:pPr>
    </w:p>
    <w:p w:rsidR="00BF2CD3" w:rsidRDefault="00202569">
      <w:pPr>
        <w:pStyle w:val="Default"/>
        <w:jc w:val="center"/>
        <w:rPr>
          <w:sz w:val="84"/>
          <w:szCs w:val="84"/>
        </w:rPr>
      </w:pPr>
      <w:r>
        <w:rPr>
          <w:rFonts w:hint="eastAsia"/>
          <w:sz w:val="84"/>
          <w:szCs w:val="84"/>
        </w:rPr>
        <w:t>第一部分</w:t>
      </w:r>
    </w:p>
    <w:p w:rsidR="00BF2CD3" w:rsidRDefault="00BF2CD3">
      <w:pPr>
        <w:pStyle w:val="Default"/>
        <w:jc w:val="center"/>
        <w:rPr>
          <w:sz w:val="84"/>
          <w:szCs w:val="84"/>
        </w:rPr>
      </w:pPr>
    </w:p>
    <w:p w:rsidR="00BF2CD3" w:rsidRDefault="00202569">
      <w:pPr>
        <w:pStyle w:val="Default"/>
        <w:jc w:val="center"/>
        <w:rPr>
          <w:sz w:val="84"/>
          <w:szCs w:val="84"/>
        </w:rPr>
      </w:pPr>
      <w:r>
        <w:rPr>
          <w:rFonts w:hint="eastAsia"/>
          <w:sz w:val="84"/>
          <w:szCs w:val="84"/>
        </w:rPr>
        <w:t>南县法院概况</w:t>
      </w: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pStyle w:val="a9"/>
        <w:ind w:left="720" w:firstLineChars="0" w:firstLine="0"/>
        <w:jc w:val="left"/>
        <w:rPr>
          <w:rFonts w:ascii="黑体" w:eastAsia="黑体" w:hAnsi="黑体"/>
          <w:sz w:val="32"/>
          <w:szCs w:val="32"/>
        </w:rPr>
      </w:pPr>
    </w:p>
    <w:p w:rsidR="00BF2CD3" w:rsidRDefault="00BF2CD3">
      <w:pPr>
        <w:pStyle w:val="a9"/>
        <w:ind w:left="720" w:firstLineChars="0" w:firstLine="0"/>
        <w:jc w:val="left"/>
        <w:rPr>
          <w:rFonts w:ascii="黑体" w:eastAsia="黑体" w:hAnsi="黑体"/>
          <w:sz w:val="32"/>
          <w:szCs w:val="32"/>
        </w:rPr>
      </w:pPr>
    </w:p>
    <w:p w:rsidR="00BF2CD3" w:rsidRDefault="00BF2CD3">
      <w:pPr>
        <w:pStyle w:val="a9"/>
        <w:ind w:left="720" w:firstLineChars="0" w:firstLine="0"/>
        <w:jc w:val="left"/>
        <w:rPr>
          <w:rFonts w:ascii="黑体" w:eastAsia="黑体" w:hAnsi="黑体"/>
          <w:sz w:val="32"/>
          <w:szCs w:val="32"/>
        </w:rPr>
      </w:pPr>
    </w:p>
    <w:p w:rsidR="00BF2CD3" w:rsidRDefault="00202569">
      <w:pPr>
        <w:pStyle w:val="a9"/>
        <w:numPr>
          <w:ilvl w:val="0"/>
          <w:numId w:val="1"/>
        </w:numPr>
        <w:ind w:firstLineChars="0"/>
        <w:jc w:val="left"/>
        <w:rPr>
          <w:rFonts w:ascii="黑体" w:eastAsia="黑体" w:hAnsi="黑体"/>
          <w:sz w:val="32"/>
          <w:szCs w:val="32"/>
        </w:rPr>
      </w:pPr>
      <w:r>
        <w:rPr>
          <w:rFonts w:ascii="黑体" w:eastAsia="黑体" w:hAnsi="黑体" w:hint="eastAsia"/>
          <w:sz w:val="32"/>
          <w:szCs w:val="32"/>
        </w:rPr>
        <w:lastRenderedPageBreak/>
        <w:t>单位</w:t>
      </w:r>
      <w:r>
        <w:rPr>
          <w:rFonts w:ascii="黑体" w:eastAsia="黑体" w:hAnsi="黑体"/>
          <w:sz w:val="32"/>
          <w:szCs w:val="32"/>
        </w:rPr>
        <w:t>职责</w:t>
      </w:r>
    </w:p>
    <w:p w:rsidR="00BF2CD3" w:rsidRDefault="0020256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审理法律、法规规定的第一审刑事、民事、行政案件；依法行使司法执行权和司法决定权，执行本院已经发生法律效力的判决、裁定、调解，执行区、县、国家行政机关申请执行的非诉行政案件，执行外地法院委托执行的案件。为我县经济发展和社会和谐，提供全面有力的司法保障。</w:t>
      </w:r>
    </w:p>
    <w:p w:rsidR="00BF2CD3" w:rsidRDefault="00202569">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BF2CD3" w:rsidRDefault="00202569">
      <w:pPr>
        <w:snapToGrid w:val="0"/>
        <w:spacing w:line="520" w:lineRule="exact"/>
        <w:ind w:firstLineChars="200" w:firstLine="640"/>
        <w:rPr>
          <w:rFonts w:ascii="仿宋_GB2312" w:eastAsia="仿宋_GB2312" w:hAnsi="仿宋"/>
          <w:sz w:val="32"/>
          <w:szCs w:val="32"/>
        </w:rPr>
      </w:pPr>
      <w:r>
        <w:rPr>
          <w:rFonts w:asciiTheme="minorEastAsia" w:hAnsiTheme="minorEastAsia" w:hint="eastAsia"/>
          <w:bCs/>
          <w:kern w:val="0"/>
          <w:sz w:val="32"/>
          <w:szCs w:val="32"/>
        </w:rPr>
        <w:t>（一）内设机构设置。</w:t>
      </w:r>
      <w:r>
        <w:rPr>
          <w:rFonts w:ascii="仿宋_GB2312" w:eastAsia="仿宋_GB2312" w:hAnsi="仿宋" w:hint="eastAsia"/>
          <w:sz w:val="32"/>
          <w:szCs w:val="32"/>
        </w:rPr>
        <w:t>南县人民法院位于南县南洲镇花甲湖社区，南县人民法院现有在职在编</w:t>
      </w:r>
      <w:r>
        <w:rPr>
          <w:rFonts w:ascii="仿宋_GB2312" w:eastAsia="仿宋_GB2312" w:hAnsi="仿宋" w:hint="eastAsia"/>
          <w:sz w:val="32"/>
          <w:szCs w:val="32"/>
        </w:rPr>
        <w:t>85</w:t>
      </w:r>
      <w:r>
        <w:rPr>
          <w:rFonts w:ascii="仿宋_GB2312" w:eastAsia="仿宋_GB2312" w:hAnsi="仿宋" w:hint="eastAsia"/>
          <w:sz w:val="32"/>
          <w:szCs w:val="32"/>
        </w:rPr>
        <w:t>人，合同制法警</w:t>
      </w:r>
      <w:r>
        <w:rPr>
          <w:rFonts w:ascii="仿宋_GB2312" w:eastAsia="仿宋_GB2312" w:hAnsi="仿宋" w:hint="eastAsia"/>
          <w:sz w:val="32"/>
          <w:szCs w:val="32"/>
        </w:rPr>
        <w:t>6</w:t>
      </w:r>
      <w:r>
        <w:rPr>
          <w:rFonts w:ascii="仿宋_GB2312" w:eastAsia="仿宋_GB2312" w:hAnsi="仿宋" w:hint="eastAsia"/>
          <w:sz w:val="32"/>
          <w:szCs w:val="32"/>
        </w:rPr>
        <w:t>人，共计</w:t>
      </w:r>
      <w:r>
        <w:rPr>
          <w:rFonts w:ascii="仿宋_GB2312" w:eastAsia="仿宋_GB2312" w:hAnsi="仿宋" w:hint="eastAsia"/>
          <w:sz w:val="32"/>
          <w:szCs w:val="32"/>
        </w:rPr>
        <w:t>85</w:t>
      </w:r>
      <w:r>
        <w:rPr>
          <w:rFonts w:ascii="仿宋_GB2312" w:eastAsia="仿宋_GB2312" w:hAnsi="仿宋" w:hint="eastAsia"/>
          <w:sz w:val="32"/>
          <w:szCs w:val="32"/>
        </w:rPr>
        <w:t>人。退休人员</w:t>
      </w:r>
      <w:r>
        <w:rPr>
          <w:rFonts w:ascii="仿宋_GB2312" w:eastAsia="仿宋_GB2312" w:hAnsi="仿宋" w:hint="eastAsia"/>
          <w:sz w:val="32"/>
          <w:szCs w:val="32"/>
        </w:rPr>
        <w:t>59</w:t>
      </w:r>
      <w:r>
        <w:rPr>
          <w:rFonts w:ascii="仿宋_GB2312" w:eastAsia="仿宋_GB2312" w:hAnsi="仿宋" w:hint="eastAsia"/>
          <w:sz w:val="32"/>
          <w:szCs w:val="32"/>
        </w:rPr>
        <w:t>人，长期临时工</w:t>
      </w:r>
      <w:r>
        <w:rPr>
          <w:rFonts w:ascii="仿宋_GB2312" w:eastAsia="仿宋_GB2312" w:hAnsi="仿宋" w:hint="eastAsia"/>
          <w:sz w:val="32"/>
          <w:szCs w:val="32"/>
        </w:rPr>
        <w:t>57</w:t>
      </w:r>
      <w:r>
        <w:rPr>
          <w:rFonts w:ascii="仿宋_GB2312" w:eastAsia="仿宋_GB2312" w:hAnsi="仿宋" w:hint="eastAsia"/>
          <w:sz w:val="32"/>
          <w:szCs w:val="32"/>
        </w:rPr>
        <w:t>人，执法执勤车</w:t>
      </w:r>
      <w:r>
        <w:rPr>
          <w:rFonts w:ascii="仿宋_GB2312" w:eastAsia="仿宋_GB2312" w:hAnsi="仿宋" w:hint="eastAsia"/>
          <w:sz w:val="32"/>
          <w:szCs w:val="32"/>
        </w:rPr>
        <w:t>7</w:t>
      </w:r>
      <w:r>
        <w:rPr>
          <w:rFonts w:ascii="仿宋_GB2312" w:eastAsia="仿宋_GB2312" w:hAnsi="仿宋" w:hint="eastAsia"/>
          <w:sz w:val="32"/>
          <w:szCs w:val="32"/>
        </w:rPr>
        <w:t>台。内设机构</w:t>
      </w:r>
      <w:r>
        <w:rPr>
          <w:rFonts w:ascii="仿宋_GB2312" w:eastAsia="仿宋_GB2312" w:hAnsi="仿宋" w:hint="eastAsia"/>
          <w:sz w:val="32"/>
          <w:szCs w:val="32"/>
        </w:rPr>
        <w:t>14</w:t>
      </w:r>
      <w:r>
        <w:rPr>
          <w:rFonts w:ascii="仿宋_GB2312" w:eastAsia="仿宋_GB2312" w:hAnsi="仿宋" w:hint="eastAsia"/>
          <w:sz w:val="32"/>
          <w:szCs w:val="32"/>
        </w:rPr>
        <w:t>个，下辖</w:t>
      </w:r>
      <w:r>
        <w:rPr>
          <w:rFonts w:ascii="仿宋_GB2312" w:eastAsia="仿宋_GB2312" w:hAnsi="仿宋" w:hint="eastAsia"/>
          <w:sz w:val="32"/>
          <w:szCs w:val="32"/>
        </w:rPr>
        <w:t>5</w:t>
      </w:r>
      <w:r>
        <w:rPr>
          <w:rFonts w:ascii="仿宋_GB2312" w:eastAsia="仿宋_GB2312" w:hAnsi="仿宋" w:hint="eastAsia"/>
          <w:sz w:val="32"/>
          <w:szCs w:val="32"/>
        </w:rPr>
        <w:t>个法庭。</w:t>
      </w:r>
    </w:p>
    <w:p w:rsidR="00BF2CD3" w:rsidRDefault="00202569">
      <w:pPr>
        <w:widowControl/>
        <w:spacing w:line="600" w:lineRule="exact"/>
        <w:ind w:firstLineChars="200" w:firstLine="640"/>
        <w:rPr>
          <w:rFonts w:ascii="仿宋_GB2312" w:eastAsia="仿宋_GB2312" w:hAnsi="仿宋"/>
          <w:sz w:val="32"/>
          <w:szCs w:val="32"/>
        </w:rPr>
      </w:pPr>
      <w:r>
        <w:rPr>
          <w:rFonts w:asciiTheme="minorEastAsia" w:hAnsiTheme="minorEastAsia" w:hint="eastAsia"/>
          <w:bCs/>
          <w:kern w:val="0"/>
          <w:sz w:val="32"/>
          <w:szCs w:val="32"/>
        </w:rPr>
        <w:t>（二）决算单位构成。</w:t>
      </w:r>
      <w:r>
        <w:rPr>
          <w:rFonts w:ascii="仿宋_GB2312" w:eastAsia="仿宋_GB2312" w:hAnsi="仿宋" w:hint="eastAsia"/>
          <w:sz w:val="32"/>
          <w:szCs w:val="32"/>
        </w:rPr>
        <w:t>南县法院</w:t>
      </w:r>
      <w:r>
        <w:rPr>
          <w:rFonts w:ascii="仿宋_GB2312" w:eastAsia="仿宋_GB2312" w:hAnsi="仿宋" w:hint="eastAsia"/>
          <w:sz w:val="32"/>
          <w:szCs w:val="32"/>
        </w:rPr>
        <w:t>20</w:t>
      </w:r>
      <w:r>
        <w:rPr>
          <w:rFonts w:ascii="仿宋_GB2312" w:eastAsia="仿宋_GB2312" w:hAnsi="仿宋" w:hint="eastAsia"/>
          <w:sz w:val="32"/>
          <w:szCs w:val="32"/>
        </w:rPr>
        <w:t>21</w:t>
      </w:r>
      <w:r>
        <w:rPr>
          <w:rFonts w:ascii="仿宋_GB2312" w:eastAsia="仿宋_GB2312" w:hAnsi="仿宋" w:hint="eastAsia"/>
          <w:sz w:val="32"/>
          <w:szCs w:val="32"/>
        </w:rPr>
        <w:t>年部门决算公开单位仅为南县法院本级，本单位无下级预算单位。</w:t>
      </w:r>
    </w:p>
    <w:p w:rsidR="00BF2CD3" w:rsidRDefault="00BF2CD3">
      <w:pPr>
        <w:jc w:val="left"/>
        <w:rPr>
          <w:rFonts w:ascii="仿宋_GB2312" w:eastAsia="仿宋_GB2312" w:hAnsiTheme="minorEastAsia"/>
          <w:sz w:val="28"/>
          <w:szCs w:val="32"/>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rFonts w:ascii="黑体" w:eastAsia="黑体" w:hAnsi="黑体"/>
          <w:sz w:val="28"/>
          <w:szCs w:val="28"/>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202569">
      <w:pPr>
        <w:jc w:val="center"/>
        <w:rPr>
          <w:sz w:val="72"/>
          <w:szCs w:val="72"/>
        </w:rPr>
      </w:pPr>
      <w:r>
        <w:rPr>
          <w:rFonts w:hint="eastAsia"/>
          <w:sz w:val="72"/>
          <w:szCs w:val="72"/>
        </w:rPr>
        <w:t>第二部分</w:t>
      </w:r>
    </w:p>
    <w:p w:rsidR="00BF2CD3" w:rsidRDefault="00BF2CD3">
      <w:pPr>
        <w:jc w:val="center"/>
        <w:rPr>
          <w:sz w:val="72"/>
          <w:szCs w:val="72"/>
        </w:rPr>
      </w:pPr>
    </w:p>
    <w:p w:rsidR="00BF2CD3" w:rsidRDefault="00202569">
      <w:pPr>
        <w:jc w:val="center"/>
        <w:rPr>
          <w:sz w:val="72"/>
          <w:szCs w:val="72"/>
        </w:rPr>
      </w:pPr>
      <w:r>
        <w:rPr>
          <w:rFonts w:hint="eastAsia"/>
          <w:sz w:val="72"/>
          <w:szCs w:val="72"/>
        </w:rPr>
        <w:t>部门决算表</w:t>
      </w: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BF2CD3">
      <w:pPr>
        <w:jc w:val="center"/>
        <w:rPr>
          <w:sz w:val="72"/>
          <w:szCs w:val="72"/>
        </w:rPr>
      </w:pPr>
    </w:p>
    <w:p w:rsidR="00BF2CD3" w:rsidRDefault="00202569">
      <w:pPr>
        <w:rPr>
          <w:sz w:val="72"/>
          <w:szCs w:val="72"/>
        </w:rPr>
      </w:pPr>
      <w:r>
        <w:rPr>
          <w:rFonts w:hint="eastAsia"/>
          <w:sz w:val="72"/>
          <w:szCs w:val="72"/>
        </w:rPr>
        <w:br w:type="page"/>
      </w:r>
    </w:p>
    <w:p w:rsidR="00BF2CD3" w:rsidRDefault="00BF2CD3">
      <w:pPr>
        <w:jc w:val="center"/>
        <w:rPr>
          <w:sz w:val="72"/>
          <w:szCs w:val="72"/>
        </w:rPr>
        <w:sectPr w:rsidR="00BF2CD3">
          <w:pgSz w:w="11906" w:h="16838"/>
          <w:pgMar w:top="720" w:right="720" w:bottom="720" w:left="720" w:header="851" w:footer="992" w:gutter="0"/>
          <w:cols w:space="425"/>
          <w:docGrid w:type="lines" w:linePitch="312"/>
        </w:sectPr>
      </w:pPr>
    </w:p>
    <w:p w:rsidR="00BF2CD3" w:rsidRDefault="00BF2CD3">
      <w:pPr>
        <w:jc w:val="center"/>
        <w:rPr>
          <w:sz w:val="72"/>
          <w:szCs w:val="72"/>
        </w:rPr>
      </w:pPr>
      <w:r w:rsidRPr="00BF2CD3">
        <w:rPr>
          <w:rFonts w:hint="eastAsia"/>
          <w:sz w:val="72"/>
          <w:szCs w:val="72"/>
        </w:rPr>
        <w:object w:dxaOrig="1405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505.65pt" o:ole="">
            <v:imagedata r:id="rId8" o:title=""/>
          </v:shape>
          <o:OLEObject Type="Embed" ProgID="Excel.Sheet.12" ShapeID="_x0000_i1025" DrawAspect="Content" ObjectID="_1757158733" r:id="rId9"/>
        </w:object>
      </w:r>
    </w:p>
    <w:p w:rsidR="00BF2CD3" w:rsidRDefault="00BF2CD3">
      <w:pPr>
        <w:jc w:val="left"/>
        <w:rPr>
          <w:rFonts w:asciiTheme="minorEastAsia" w:hAnsiTheme="minorEastAsia"/>
          <w:sz w:val="32"/>
          <w:szCs w:val="32"/>
        </w:rPr>
        <w:sectPr w:rsidR="00BF2CD3">
          <w:pgSz w:w="16838" w:h="11906" w:orient="landscape"/>
          <w:pgMar w:top="720" w:right="720" w:bottom="720" w:left="720" w:header="851" w:footer="992" w:gutter="0"/>
          <w:cols w:space="425"/>
          <w:docGrid w:type="lines" w:linePitch="312"/>
        </w:sectPr>
      </w:pPr>
    </w:p>
    <w:p w:rsidR="00BF2CD3" w:rsidRDefault="00BF2CD3">
      <w:pPr>
        <w:jc w:val="left"/>
        <w:rPr>
          <w:rFonts w:asciiTheme="minorEastAsia" w:hAnsiTheme="minorEastAsia"/>
          <w:sz w:val="32"/>
          <w:szCs w:val="32"/>
        </w:rPr>
      </w:pPr>
    </w:p>
    <w:p w:rsidR="00BF2CD3" w:rsidRDefault="00BF2CD3">
      <w:pPr>
        <w:jc w:val="left"/>
        <w:rPr>
          <w:rFonts w:asciiTheme="minorEastAsia" w:hAnsiTheme="minorEastAsia"/>
          <w:sz w:val="32"/>
          <w:szCs w:val="32"/>
        </w:rPr>
        <w:sectPr w:rsidR="00BF2CD3">
          <w:pgSz w:w="16838" w:h="11906" w:orient="landscape"/>
          <w:pgMar w:top="720" w:right="720" w:bottom="720" w:left="720" w:header="851" w:footer="992" w:gutter="0"/>
          <w:cols w:space="425"/>
          <w:docGrid w:type="lines" w:linePitch="312"/>
        </w:sectPr>
      </w:pPr>
      <w:r w:rsidRPr="00BF2CD3">
        <w:rPr>
          <w:rFonts w:asciiTheme="minorEastAsia" w:hAnsiTheme="minorEastAsia" w:hint="eastAsia"/>
          <w:sz w:val="32"/>
          <w:szCs w:val="32"/>
        </w:rPr>
        <w:object w:dxaOrig="17520" w:dyaOrig="9390">
          <v:shape id="_x0000_i1026" type="#_x0000_t75" style="width:712.45pt;height:391pt" o:ole="">
            <v:imagedata r:id="rId10" o:title=""/>
          </v:shape>
          <o:OLEObject Type="Embed" ProgID="Excel.Sheet.12" ShapeID="_x0000_i1026" DrawAspect="Content" ObjectID="_1757158734" r:id="rId11"/>
        </w:object>
      </w:r>
    </w:p>
    <w:p w:rsidR="00BF2CD3" w:rsidRDefault="00BF2CD3">
      <w:pPr>
        <w:jc w:val="left"/>
        <w:rPr>
          <w:rFonts w:asciiTheme="minorEastAsia" w:hAnsiTheme="minorEastAsia"/>
          <w:sz w:val="32"/>
          <w:szCs w:val="32"/>
        </w:rPr>
        <w:sectPr w:rsidR="00BF2CD3">
          <w:pgSz w:w="16838" w:h="11906" w:orient="landscape"/>
          <w:pgMar w:top="720" w:right="720" w:bottom="720" w:left="720" w:header="851" w:footer="992" w:gutter="0"/>
          <w:cols w:space="425"/>
          <w:docGrid w:type="lines" w:linePitch="312"/>
        </w:sectPr>
      </w:pPr>
      <w:r w:rsidRPr="00BF2CD3">
        <w:rPr>
          <w:rFonts w:asciiTheme="minorEastAsia" w:hAnsiTheme="minorEastAsia" w:hint="eastAsia"/>
          <w:sz w:val="32"/>
          <w:szCs w:val="32"/>
        </w:rPr>
        <w:object w:dxaOrig="15720" w:dyaOrig="9390">
          <v:shape id="_x0000_i1027" type="#_x0000_t75" style="width:704.1pt;height:457.95pt" o:ole="">
            <v:imagedata r:id="rId12" o:title=""/>
          </v:shape>
          <o:OLEObject Type="Embed" ProgID="Excel.Sheet.12" ShapeID="_x0000_i1027" DrawAspect="Content" ObjectID="_1757158735" r:id="rId13"/>
        </w:object>
      </w:r>
    </w:p>
    <w:p w:rsidR="00BF2CD3" w:rsidRDefault="00BF2CD3">
      <w:pPr>
        <w:jc w:val="left"/>
        <w:rPr>
          <w:rFonts w:asciiTheme="minorEastAsia" w:hAnsiTheme="minorEastAsia"/>
          <w:sz w:val="32"/>
          <w:szCs w:val="32"/>
        </w:rPr>
      </w:pPr>
      <w:r w:rsidRPr="00BF2CD3">
        <w:rPr>
          <w:rFonts w:asciiTheme="minorEastAsia" w:hAnsiTheme="minorEastAsia" w:hint="eastAsia"/>
          <w:sz w:val="32"/>
          <w:szCs w:val="32"/>
        </w:rPr>
        <w:object w:dxaOrig="16605" w:dyaOrig="12675">
          <v:shape id="_x0000_i1028" type="#_x0000_t75" style="width:643pt;height:533.3pt" o:ole="">
            <v:imagedata r:id="rId14" o:title=""/>
          </v:shape>
          <o:OLEObject Type="Embed" ProgID="Excel.Sheet.12" ShapeID="_x0000_i1028" DrawAspect="Content" ObjectID="_1757158736" r:id="rId15"/>
        </w:object>
      </w:r>
    </w:p>
    <w:p w:rsidR="00BF2CD3" w:rsidRDefault="00BF2CD3">
      <w:pPr>
        <w:jc w:val="left"/>
        <w:rPr>
          <w:rFonts w:asciiTheme="minorEastAsia" w:hAnsiTheme="minorEastAsia"/>
          <w:sz w:val="32"/>
          <w:szCs w:val="32"/>
        </w:rPr>
        <w:sectPr w:rsidR="00BF2CD3">
          <w:pgSz w:w="16838" w:h="11906" w:orient="landscape"/>
          <w:pgMar w:top="720" w:right="720" w:bottom="720" w:left="720" w:header="851" w:footer="992" w:gutter="0"/>
          <w:cols w:space="425"/>
          <w:docGrid w:type="lines" w:linePitch="312"/>
        </w:sectPr>
      </w:pPr>
    </w:p>
    <w:p w:rsidR="00BF2CD3" w:rsidRDefault="00BF2CD3">
      <w:pPr>
        <w:jc w:val="left"/>
        <w:rPr>
          <w:rFonts w:asciiTheme="minorEastAsia" w:hAnsiTheme="minorEastAsia"/>
          <w:sz w:val="32"/>
          <w:szCs w:val="32"/>
        </w:rPr>
      </w:pPr>
    </w:p>
    <w:p w:rsidR="00BF2CD3" w:rsidRDefault="00BF2CD3">
      <w:pPr>
        <w:jc w:val="left"/>
        <w:rPr>
          <w:rFonts w:asciiTheme="minorEastAsia" w:hAnsiTheme="minorEastAsia"/>
          <w:sz w:val="32"/>
          <w:szCs w:val="32"/>
        </w:rPr>
      </w:pPr>
      <w:r w:rsidRPr="00BF2CD3">
        <w:rPr>
          <w:rFonts w:asciiTheme="minorEastAsia" w:hAnsiTheme="minorEastAsia" w:hint="eastAsia"/>
          <w:sz w:val="32"/>
          <w:szCs w:val="32"/>
        </w:rPr>
        <w:object w:dxaOrig="9915" w:dyaOrig="7860">
          <v:shape id="_x0000_i1029" type="#_x0000_t75" style="width:631.25pt;height:426.15pt" o:ole="">
            <v:imagedata r:id="rId16" o:title=""/>
          </v:shape>
          <o:OLEObject Type="Embed" ProgID="Excel.Sheet.12" ShapeID="_x0000_i1029" DrawAspect="Content" ObjectID="_1757158737" r:id="rId17"/>
        </w:object>
      </w:r>
    </w:p>
    <w:p w:rsidR="00BF2CD3" w:rsidRDefault="00BF2CD3">
      <w:pPr>
        <w:jc w:val="left"/>
        <w:rPr>
          <w:rFonts w:asciiTheme="minorEastAsia" w:hAnsiTheme="minorEastAsia"/>
          <w:sz w:val="32"/>
          <w:szCs w:val="32"/>
        </w:rPr>
      </w:pPr>
    </w:p>
    <w:p w:rsidR="00BF2CD3" w:rsidRDefault="00BF2CD3">
      <w:pPr>
        <w:jc w:val="left"/>
        <w:rPr>
          <w:rFonts w:asciiTheme="minorEastAsia" w:hAnsiTheme="minorEastAsia"/>
          <w:sz w:val="32"/>
          <w:szCs w:val="32"/>
        </w:rPr>
        <w:sectPr w:rsidR="00BF2CD3">
          <w:pgSz w:w="16838" w:h="11906" w:orient="landscape"/>
          <w:pgMar w:top="720" w:right="720" w:bottom="720" w:left="720" w:header="851" w:footer="992" w:gutter="0"/>
          <w:cols w:space="425"/>
          <w:docGrid w:type="lines" w:linePitch="312"/>
        </w:sectPr>
      </w:pPr>
      <w:r w:rsidRPr="00BF2CD3">
        <w:rPr>
          <w:rFonts w:asciiTheme="minorEastAsia" w:hAnsiTheme="minorEastAsia" w:hint="eastAsia"/>
          <w:sz w:val="32"/>
          <w:szCs w:val="32"/>
        </w:rPr>
        <w:object w:dxaOrig="18420" w:dyaOrig="11790">
          <v:shape id="_x0000_i1030" type="#_x0000_t75" style="width:679pt;height:473pt" o:ole="">
            <v:imagedata r:id="rId18" o:title=""/>
          </v:shape>
          <o:OLEObject Type="Embed" ProgID="Excel.Sheet.12" ShapeID="_x0000_i1030" DrawAspect="Content" ObjectID="_1757158738" r:id="rId19"/>
        </w:object>
      </w:r>
    </w:p>
    <w:p w:rsidR="00BF2CD3" w:rsidRDefault="00BF2CD3">
      <w:pPr>
        <w:tabs>
          <w:tab w:val="left" w:pos="4206"/>
        </w:tabs>
        <w:jc w:val="left"/>
        <w:rPr>
          <w:rFonts w:ascii="Times New Roman" w:eastAsia="方正小标宋_GBK" w:hAnsi="Times New Roman" w:cs="Times New Roman"/>
          <w:color w:val="000000"/>
          <w:kern w:val="0"/>
          <w:sz w:val="36"/>
          <w:szCs w:val="36"/>
        </w:rPr>
      </w:pPr>
    </w:p>
    <w:p w:rsidR="00BF2CD3" w:rsidRDefault="00BF2CD3">
      <w:pPr>
        <w:tabs>
          <w:tab w:val="left" w:pos="4206"/>
        </w:tabs>
        <w:jc w:val="left"/>
        <w:rPr>
          <w:rFonts w:ascii="Times New Roman" w:eastAsia="方正小标宋_GBK" w:hAnsi="Times New Roman" w:cs="Times New Roman"/>
          <w:color w:val="000000"/>
          <w:kern w:val="0"/>
          <w:sz w:val="36"/>
          <w:szCs w:val="36"/>
        </w:rPr>
      </w:pPr>
      <w:r w:rsidRPr="00BF2CD3">
        <w:rPr>
          <w:rFonts w:ascii="Times New Roman" w:eastAsia="方正小标宋_GBK" w:hAnsi="Times New Roman" w:cs="Times New Roman"/>
          <w:color w:val="000000"/>
          <w:kern w:val="0"/>
          <w:sz w:val="36"/>
          <w:szCs w:val="36"/>
        </w:rPr>
        <w:object w:dxaOrig="16935" w:dyaOrig="3990">
          <v:shape id="_x0000_i1031" type="#_x0000_t75" style="width:773.6pt;height:234.4pt" o:ole="">
            <v:imagedata r:id="rId20" o:title=""/>
          </v:shape>
          <o:OLEObject Type="Embed" ProgID="Excel.Sheet.8" ShapeID="_x0000_i1031" DrawAspect="Content" ObjectID="_1757158739" r:id="rId21"/>
        </w:object>
      </w:r>
    </w:p>
    <w:p w:rsidR="00BF2CD3" w:rsidRDefault="00BF2CD3">
      <w:pPr>
        <w:tabs>
          <w:tab w:val="left" w:pos="4206"/>
        </w:tabs>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jc w:val="left"/>
        <w:rPr>
          <w:rFonts w:ascii="Times New Roman" w:eastAsia="方正小标宋_GBK" w:hAnsi="Times New Roman" w:cs="Times New Roman"/>
          <w:color w:val="000000"/>
          <w:kern w:val="0"/>
          <w:sz w:val="36"/>
          <w:szCs w:val="36"/>
        </w:rPr>
      </w:pPr>
    </w:p>
    <w:p w:rsidR="00BF2CD3" w:rsidRDefault="00BF2CD3">
      <w:pPr>
        <w:tabs>
          <w:tab w:val="left" w:pos="4206"/>
        </w:tabs>
        <w:jc w:val="left"/>
        <w:rPr>
          <w:rFonts w:ascii="Times New Roman" w:eastAsia="方正小标宋_GBK" w:hAnsi="Times New Roman" w:cs="Times New Roman"/>
          <w:color w:val="000000"/>
          <w:kern w:val="0"/>
          <w:sz w:val="36"/>
          <w:szCs w:val="36"/>
        </w:rPr>
      </w:pPr>
      <w:r w:rsidRPr="00BF2CD3">
        <w:rPr>
          <w:rFonts w:ascii="Times New Roman" w:eastAsia="方正小标宋_GBK" w:hAnsi="Times New Roman" w:cs="Times New Roman"/>
          <w:color w:val="000000"/>
          <w:kern w:val="0"/>
          <w:sz w:val="36"/>
          <w:szCs w:val="36"/>
        </w:rPr>
        <w:object w:dxaOrig="15000" w:dyaOrig="3390">
          <v:shape id="_x0000_i1032" type="#_x0000_t75" style="width:788.65pt;height:181.65pt" o:ole="">
            <v:imagedata r:id="rId22" o:title=""/>
          </v:shape>
          <o:OLEObject Type="Embed" ProgID="Excel.Sheet.8" ShapeID="_x0000_i1032" DrawAspect="Content" ObjectID="_1757158740" r:id="rId23"/>
        </w:object>
      </w: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ind w:firstLineChars="1000" w:firstLine="3600"/>
        <w:jc w:val="left"/>
        <w:rPr>
          <w:rFonts w:ascii="Times New Roman" w:eastAsia="方正小标宋_GBK" w:hAnsi="Times New Roman" w:cs="Times New Roman"/>
          <w:color w:val="000000"/>
          <w:kern w:val="0"/>
          <w:sz w:val="36"/>
          <w:szCs w:val="36"/>
        </w:rPr>
      </w:pPr>
    </w:p>
    <w:p w:rsidR="00BF2CD3" w:rsidRDefault="00BF2CD3">
      <w:pPr>
        <w:tabs>
          <w:tab w:val="left" w:pos="4206"/>
        </w:tabs>
        <w:jc w:val="left"/>
        <w:rPr>
          <w:rFonts w:ascii="Times New Roman" w:eastAsia="方正小标宋_GBK" w:hAnsi="Times New Roman" w:cs="Times New Roman"/>
          <w:color w:val="000000"/>
          <w:kern w:val="0"/>
          <w:sz w:val="36"/>
          <w:szCs w:val="36"/>
        </w:rPr>
      </w:pPr>
      <w:r w:rsidRPr="00BF2CD3">
        <w:rPr>
          <w:rFonts w:ascii="Times New Roman" w:eastAsia="方正小标宋_GBK" w:hAnsi="Times New Roman" w:cs="Times New Roman"/>
          <w:color w:val="000000"/>
          <w:kern w:val="0"/>
          <w:sz w:val="36"/>
          <w:szCs w:val="36"/>
        </w:rPr>
        <w:object w:dxaOrig="11055" w:dyaOrig="3990">
          <v:shape id="_x0000_i1033" type="#_x0000_t75" style="width:659.7pt;height:185pt" o:ole="">
            <v:imagedata r:id="rId24" o:title=""/>
          </v:shape>
          <o:OLEObject Type="Embed" ProgID="Excel.Sheet.8" ShapeID="_x0000_i1033" DrawAspect="Content" ObjectID="_1757158741" r:id="rId25"/>
        </w:object>
      </w: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202569">
      <w:pPr>
        <w:pStyle w:val="Default"/>
        <w:jc w:val="center"/>
        <w:rPr>
          <w:sz w:val="72"/>
          <w:szCs w:val="72"/>
        </w:rPr>
      </w:pPr>
      <w:r>
        <w:rPr>
          <w:rFonts w:hint="eastAsia"/>
          <w:sz w:val="72"/>
          <w:szCs w:val="72"/>
        </w:rPr>
        <w:t>第三部分</w:t>
      </w:r>
    </w:p>
    <w:p w:rsidR="00BF2CD3" w:rsidRDefault="00BF2CD3">
      <w:pPr>
        <w:pStyle w:val="Default"/>
        <w:jc w:val="center"/>
        <w:rPr>
          <w:sz w:val="70"/>
          <w:szCs w:val="70"/>
        </w:rPr>
      </w:pPr>
    </w:p>
    <w:p w:rsidR="00BF2CD3" w:rsidRDefault="00202569">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BF2CD3" w:rsidRDefault="00202569">
      <w:pPr>
        <w:widowControl/>
        <w:jc w:val="left"/>
        <w:rPr>
          <w:rFonts w:ascii="黑体" w:eastAsia="黑体" w:cs="黑体"/>
          <w:color w:val="000000"/>
          <w:kern w:val="0"/>
          <w:sz w:val="70"/>
          <w:szCs w:val="70"/>
        </w:rPr>
      </w:pPr>
      <w:r>
        <w:rPr>
          <w:sz w:val="70"/>
          <w:szCs w:val="70"/>
        </w:rPr>
        <w:br w:type="page"/>
      </w:r>
    </w:p>
    <w:p w:rsidR="00BF2CD3" w:rsidRDefault="00BF2CD3">
      <w:pPr>
        <w:pStyle w:val="Default"/>
        <w:rPr>
          <w:rFonts w:asciiTheme="minorEastAsia" w:eastAsiaTheme="minorEastAsia" w:hAnsiTheme="minorEastAsia"/>
          <w:sz w:val="32"/>
          <w:szCs w:val="32"/>
        </w:rPr>
      </w:pPr>
    </w:p>
    <w:p w:rsidR="00BF2CD3" w:rsidRDefault="00202569">
      <w:pPr>
        <w:pStyle w:val="Default"/>
        <w:rPr>
          <w:rFonts w:hAnsi="黑体"/>
          <w:b/>
          <w:sz w:val="32"/>
          <w:szCs w:val="32"/>
        </w:rPr>
      </w:pPr>
      <w:r>
        <w:rPr>
          <w:rFonts w:hAnsi="黑体" w:hint="eastAsia"/>
          <w:b/>
          <w:sz w:val="32"/>
          <w:szCs w:val="32"/>
        </w:rPr>
        <w:t>一、收入支出决算总体情况说明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3236.35</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313.57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10.73%</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年人员增加，人员工资上涨，故人员经费增加。</w:t>
      </w:r>
    </w:p>
    <w:p w:rsidR="00BF2CD3" w:rsidRDefault="00202569">
      <w:pPr>
        <w:pStyle w:val="Default"/>
        <w:rPr>
          <w:rFonts w:hAnsi="黑体"/>
          <w:b/>
          <w:sz w:val="32"/>
          <w:szCs w:val="32"/>
        </w:rPr>
      </w:pPr>
      <w:r>
        <w:rPr>
          <w:rFonts w:hAnsi="黑体" w:hint="eastAsia"/>
          <w:b/>
          <w:sz w:val="32"/>
          <w:szCs w:val="32"/>
        </w:rPr>
        <w:t>二、收入决算情况说明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2944.64</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2621.5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89.03%</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323.14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10.97%</w:t>
      </w:r>
      <w:r>
        <w:rPr>
          <w:rFonts w:asciiTheme="minorEastAsia" w:eastAsiaTheme="minorEastAsia" w:hAnsiTheme="minorEastAsia" w:hint="eastAsia"/>
          <w:sz w:val="32"/>
          <w:szCs w:val="32"/>
        </w:rPr>
        <w:t>。</w:t>
      </w:r>
    </w:p>
    <w:p w:rsidR="00BF2CD3" w:rsidRDefault="00202569">
      <w:pPr>
        <w:pStyle w:val="Default"/>
        <w:rPr>
          <w:rFonts w:hAnsi="黑体"/>
          <w:b/>
          <w:sz w:val="32"/>
          <w:szCs w:val="32"/>
        </w:rPr>
      </w:pPr>
      <w:r>
        <w:rPr>
          <w:rFonts w:hAnsi="黑体" w:hint="eastAsia"/>
          <w:b/>
          <w:sz w:val="32"/>
          <w:szCs w:val="32"/>
        </w:rPr>
        <w:t>三、支出决算情况说明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2662.66</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2325.84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87.35%</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336.82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12.65%</w:t>
      </w:r>
      <w:r>
        <w:rPr>
          <w:rFonts w:asciiTheme="minorEastAsia" w:eastAsiaTheme="minorEastAsia" w:hAnsiTheme="minorEastAsia" w:hint="eastAsia"/>
          <w:sz w:val="32"/>
          <w:szCs w:val="32"/>
        </w:rPr>
        <w:t>。</w:t>
      </w:r>
    </w:p>
    <w:p w:rsidR="00BF2CD3" w:rsidRDefault="00202569">
      <w:pPr>
        <w:pStyle w:val="Default"/>
        <w:rPr>
          <w:rFonts w:hAnsi="黑体"/>
          <w:b/>
          <w:sz w:val="32"/>
          <w:szCs w:val="32"/>
        </w:rPr>
      </w:pPr>
      <w:r>
        <w:rPr>
          <w:rFonts w:hAnsi="黑体" w:hint="eastAsia"/>
          <w:b/>
          <w:sz w:val="32"/>
          <w:szCs w:val="32"/>
        </w:rPr>
        <w:t>四、财政拨款收入支出决算总体情况说明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2756.38</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357.17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增长（减少）</w:t>
      </w:r>
      <w:r>
        <w:rPr>
          <w:rFonts w:asciiTheme="minorEastAsia" w:eastAsiaTheme="minorEastAsia" w:hAnsiTheme="minorEastAsia" w:hint="eastAsia"/>
          <w:sz w:val="32"/>
          <w:szCs w:val="32"/>
        </w:rPr>
        <w:t>14.89%</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年人员增加，人员工资上涨，故人员经费增加。</w:t>
      </w:r>
    </w:p>
    <w:p w:rsidR="00BF2CD3" w:rsidRDefault="00202569">
      <w:pPr>
        <w:pStyle w:val="Default"/>
        <w:rPr>
          <w:rFonts w:hAnsi="黑体"/>
          <w:b/>
          <w:sz w:val="32"/>
          <w:szCs w:val="32"/>
        </w:rPr>
      </w:pPr>
      <w:r>
        <w:rPr>
          <w:rFonts w:hAnsi="黑体" w:hint="eastAsia"/>
          <w:b/>
          <w:sz w:val="32"/>
          <w:szCs w:val="32"/>
        </w:rPr>
        <w:t>五、一般公共预算财政拨款支出决算情况说明</w:t>
      </w:r>
    </w:p>
    <w:p w:rsidR="00BF2CD3" w:rsidRDefault="00202569" w:rsidP="00DF3BF8">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2323.8</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84.3%</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8.56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3.03%</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年人员增加，人员工资上涨，故人员经费增加。</w:t>
      </w:r>
    </w:p>
    <w:p w:rsidR="00BF2CD3" w:rsidRDefault="00202569" w:rsidP="00DF3BF8">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2323.8</w:t>
      </w:r>
      <w:r>
        <w:rPr>
          <w:rFonts w:asciiTheme="minorEastAsia" w:eastAsiaTheme="minorEastAsia" w:hAnsiTheme="minorEastAsia" w:hint="eastAsia"/>
          <w:sz w:val="32"/>
          <w:szCs w:val="32"/>
        </w:rPr>
        <w:t>万元，主要用于以下方面：公共安全支出</w:t>
      </w:r>
      <w:r>
        <w:rPr>
          <w:rFonts w:asciiTheme="minorEastAsia" w:eastAsiaTheme="minorEastAsia" w:hAnsiTheme="minorEastAsia" w:hint="eastAsia"/>
          <w:sz w:val="32"/>
          <w:szCs w:val="32"/>
        </w:rPr>
        <w:t>2013.62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86.65%;</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119.7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5.15%</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92.5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3.98%</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103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4.43%</w:t>
      </w:r>
      <w:r>
        <w:rPr>
          <w:rFonts w:asciiTheme="minorEastAsia" w:eastAsiaTheme="minorEastAsia" w:hAnsiTheme="minorEastAsia" w:hint="eastAsia"/>
          <w:sz w:val="32"/>
          <w:szCs w:val="32"/>
        </w:rPr>
        <w:t>。</w:t>
      </w:r>
    </w:p>
    <w:p w:rsidR="00BF2CD3" w:rsidRDefault="00202569" w:rsidP="00DF3BF8">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BF2CD3" w:rsidRDefault="0020256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2232.9</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2323.8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104.29%</w:t>
      </w:r>
      <w:r>
        <w:rPr>
          <w:rFonts w:asciiTheme="minorEastAsia" w:eastAsiaTheme="minorEastAsia" w:hAnsiTheme="minorEastAsia" w:hint="eastAsia"/>
          <w:sz w:val="32"/>
          <w:szCs w:val="32"/>
        </w:rPr>
        <w:t>，其中：</w:t>
      </w:r>
    </w:p>
    <w:p w:rsidR="00BF2CD3" w:rsidRDefault="0020256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、公共安全支出（类））法院（款）行政运行（项）</w:t>
      </w:r>
    </w:p>
    <w:p w:rsidR="00BF2CD3" w:rsidRDefault="0020256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1629.8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1676.78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105%</w:t>
      </w:r>
      <w:r>
        <w:rPr>
          <w:rFonts w:asciiTheme="minorEastAsia" w:eastAsiaTheme="minorEastAsia" w:hAnsiTheme="minorEastAsia" w:hint="eastAsia"/>
          <w:sz w:val="32"/>
          <w:szCs w:val="32"/>
        </w:rPr>
        <w:t>，决算数大于年初预算数的主要原因是：年中追加了人员经费。</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公共安全支出（类））法院（款）一般行政管理事务（项）年初预算为</w:t>
      </w:r>
      <w:r>
        <w:rPr>
          <w:rFonts w:asciiTheme="minorEastAsia" w:eastAsiaTheme="minorEastAsia" w:hAnsiTheme="minorEastAsia" w:hint="eastAsia"/>
          <w:sz w:val="32"/>
          <w:szCs w:val="32"/>
        </w:rPr>
        <w:t>287.9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336.82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116.99%</w:t>
      </w:r>
      <w:r>
        <w:rPr>
          <w:rFonts w:asciiTheme="minorEastAsia" w:eastAsiaTheme="minorEastAsia" w:hAnsiTheme="minorEastAsia" w:hint="eastAsia"/>
          <w:sz w:val="32"/>
          <w:szCs w:val="32"/>
        </w:rPr>
        <w:t>，决算数大于年初预算数的主要原因是：年中追加了项目经费。</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社会保障和就业支出（类）行政事业单位养老支出（款）行政单位离退休（项）年初预算为</w:t>
      </w:r>
      <w:r>
        <w:rPr>
          <w:rFonts w:asciiTheme="minorEastAsia" w:eastAsiaTheme="minorEastAsia" w:hAnsiTheme="minorEastAsia" w:hint="eastAsia"/>
          <w:sz w:val="32"/>
          <w:szCs w:val="32"/>
        </w:rPr>
        <w:t>9.09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9.09</w:t>
      </w:r>
      <w:r>
        <w:rPr>
          <w:rFonts w:asciiTheme="minorEastAsia" w:eastAsiaTheme="minorEastAsia" w:hAnsiTheme="minorEastAsia" w:hint="eastAsia"/>
          <w:sz w:val="32"/>
          <w:szCs w:val="32"/>
        </w:rPr>
        <w:t>万元，完成年初预算</w:t>
      </w:r>
      <w:r>
        <w:rPr>
          <w:rFonts w:asciiTheme="minorEastAsia" w:eastAsiaTheme="minorEastAsia" w:hAnsiTheme="minorEastAsia" w:hint="eastAsia"/>
          <w:sz w:val="32"/>
          <w:szCs w:val="32"/>
        </w:rPr>
        <w:t>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社会保障和就业支出（类）行政事业单位养老支出（款）机关事业单位基本养老保险缴费支出（项）年初预算为</w:t>
      </w:r>
      <w:r>
        <w:rPr>
          <w:rFonts w:asciiTheme="minorEastAsia" w:eastAsiaTheme="minorEastAsia" w:hAnsiTheme="minorEastAsia" w:hint="eastAsia"/>
          <w:sz w:val="32"/>
          <w:szCs w:val="32"/>
        </w:rPr>
        <w:t>105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社会保障和就业支出（类）其他社会保障和就业支出（款）</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其他社会保障和就业支出（项）年初预算为</w:t>
      </w:r>
      <w:r>
        <w:rPr>
          <w:rFonts w:asciiTheme="minorEastAsia" w:eastAsiaTheme="minorEastAsia" w:hAnsiTheme="minorEastAsia" w:hint="eastAsia"/>
          <w:sz w:val="32"/>
          <w:szCs w:val="32"/>
        </w:rPr>
        <w:t>5.6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卫生健康支出（类）行政事业单位医疗（款）行政单位医疗（项）</w:t>
      </w:r>
    </w:p>
    <w:p w:rsidR="00BF2CD3" w:rsidRDefault="00202569">
      <w:pPr>
        <w:pStyle w:val="Default"/>
        <w:ind w:left="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57.88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57.88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卫生健康支出（类）行政事业单位医疗（款）公务员医疗</w:t>
      </w:r>
      <w:r>
        <w:rPr>
          <w:rFonts w:asciiTheme="minorEastAsia" w:eastAsiaTheme="minorEastAsia" w:hAnsiTheme="minorEastAsia" w:hint="eastAsia"/>
          <w:sz w:val="32"/>
          <w:szCs w:val="32"/>
        </w:rPr>
        <w:t>补助（项）年初预算为</w:t>
      </w:r>
      <w:r>
        <w:rPr>
          <w:rFonts w:asciiTheme="minorEastAsia" w:eastAsiaTheme="minorEastAsia" w:hAnsiTheme="minorEastAsia" w:hint="eastAsia"/>
          <w:sz w:val="32"/>
          <w:szCs w:val="32"/>
        </w:rPr>
        <w:t>34.62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34.62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numPr>
          <w:ilvl w:val="0"/>
          <w:numId w:val="2"/>
        </w:numPr>
        <w:ind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住房保障支出（类）住房改革支出（款）住房公积金（项）年初预算为</w:t>
      </w:r>
      <w:r>
        <w:rPr>
          <w:rFonts w:asciiTheme="minorEastAsia" w:eastAsiaTheme="minorEastAsia" w:hAnsiTheme="minorEastAsia" w:hint="eastAsia"/>
          <w:sz w:val="32"/>
          <w:szCs w:val="32"/>
        </w:rPr>
        <w:t>118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p>
    <w:p w:rsidR="00BF2CD3" w:rsidRDefault="00202569">
      <w:pPr>
        <w:pStyle w:val="Default"/>
        <w:rPr>
          <w:rFonts w:hAnsi="黑体"/>
          <w:b/>
          <w:sz w:val="32"/>
          <w:szCs w:val="32"/>
        </w:rPr>
      </w:pPr>
      <w:r>
        <w:rPr>
          <w:rFonts w:hAnsi="黑体" w:hint="eastAsia"/>
          <w:b/>
          <w:sz w:val="32"/>
          <w:szCs w:val="32"/>
        </w:rPr>
        <w:t>六、一般公共预算财政拨款基本支出决算情况说明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1991.99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1460.99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73.34%,</w:t>
      </w:r>
      <w:r>
        <w:rPr>
          <w:rFonts w:asciiTheme="minorEastAsia" w:eastAsiaTheme="minorEastAsia" w:hAnsiTheme="minorEastAsia" w:hint="eastAsia"/>
          <w:sz w:val="32"/>
          <w:szCs w:val="32"/>
        </w:rPr>
        <w:t>主要包括基本工资、津贴补贴、奖金、机关事业单位基本养老保险缴费、职工基本医疗保险缴费、公务员医疗补助缴费、其他社会保障缴费、其他工资福利支出；公用经费</w:t>
      </w:r>
      <w:r>
        <w:rPr>
          <w:rFonts w:asciiTheme="minorEastAsia" w:eastAsiaTheme="minorEastAsia" w:hAnsiTheme="minorEastAsia" w:hint="eastAsia"/>
          <w:sz w:val="32"/>
          <w:szCs w:val="32"/>
        </w:rPr>
        <w:t>531</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26.66%</w:t>
      </w:r>
      <w:r>
        <w:rPr>
          <w:rFonts w:asciiTheme="minorEastAsia" w:eastAsiaTheme="minorEastAsia" w:hAnsiTheme="minorEastAsia" w:hint="eastAsia"/>
          <w:sz w:val="32"/>
          <w:szCs w:val="32"/>
        </w:rPr>
        <w:t>，主要包括办公费、印刷费、电费、邮电费、物业管理费、差旅费、维修（护）费、租赁费、</w:t>
      </w:r>
      <w:r>
        <w:rPr>
          <w:rFonts w:ascii="宋体" w:eastAsia="宋体" w:hAnsi="宋体" w:hint="eastAsia"/>
          <w:color w:val="auto"/>
          <w:sz w:val="32"/>
          <w:szCs w:val="32"/>
        </w:rPr>
        <w:t>培训费、公务接待费、劳务费、工会经费、福利费、公务用车运行维护费、其他交通费用、其他商品和服务支出</w:t>
      </w:r>
      <w:r>
        <w:rPr>
          <w:rFonts w:asciiTheme="minorEastAsia" w:eastAsiaTheme="minorEastAsia" w:hAnsiTheme="minorEastAsia" w:hint="eastAsia"/>
          <w:sz w:val="32"/>
          <w:szCs w:val="32"/>
        </w:rPr>
        <w:t>。</w:t>
      </w:r>
    </w:p>
    <w:p w:rsidR="00BF2CD3" w:rsidRDefault="00202569">
      <w:pPr>
        <w:pStyle w:val="Default"/>
        <w:rPr>
          <w:rFonts w:hAnsi="黑体"/>
          <w:b/>
          <w:sz w:val="32"/>
          <w:szCs w:val="32"/>
        </w:rPr>
      </w:pPr>
      <w:r>
        <w:rPr>
          <w:rFonts w:hAnsi="黑体" w:hint="eastAsia"/>
          <w:b/>
          <w:sz w:val="32"/>
          <w:szCs w:val="32"/>
        </w:rPr>
        <w:t>七、一般公共预算财政拨款三公经费支</w:t>
      </w:r>
      <w:r>
        <w:rPr>
          <w:rFonts w:hAnsi="黑体" w:hint="eastAsia"/>
          <w:b/>
          <w:sz w:val="32"/>
          <w:szCs w:val="32"/>
        </w:rPr>
        <w:t>出决算情况说明</w:t>
      </w:r>
    </w:p>
    <w:p w:rsidR="00BF2CD3" w:rsidRDefault="0020256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F2CD3" w:rsidRDefault="00202569">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BF2CD3" w:rsidRDefault="00BF2CD3">
      <w:pPr>
        <w:pStyle w:val="Default"/>
        <w:ind w:firstLineChars="200" w:firstLine="640"/>
        <w:rPr>
          <w:rFonts w:asciiTheme="minorEastAsia" w:eastAsiaTheme="minorEastAsia" w:hAnsiTheme="minorEastAsia"/>
          <w:sz w:val="32"/>
          <w:szCs w:val="32"/>
        </w:rPr>
      </w:pP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，基本与上年持平。</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，基本与上年持平。</w:t>
      </w:r>
    </w:p>
    <w:p w:rsidR="00BF2CD3" w:rsidRDefault="00202569">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22.22%,</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77.78%</w:t>
      </w:r>
      <w:r>
        <w:rPr>
          <w:rFonts w:asciiTheme="minorEastAsia" w:eastAsiaTheme="minorEastAsia" w:hAnsiTheme="minorEastAsia" w:hint="eastAsia"/>
          <w:sz w:val="32"/>
          <w:szCs w:val="32"/>
        </w:rPr>
        <w:t>。其中：</w:t>
      </w:r>
    </w:p>
    <w:p w:rsidR="00BF2CD3" w:rsidRDefault="00202569">
      <w:pPr>
        <w:pStyle w:val="a6"/>
        <w:widowControl/>
        <w:shd w:val="clear" w:color="auto" w:fill="FFFFFF"/>
        <w:spacing w:beforeAutospacing="0" w:afterAutospacing="0" w:line="560" w:lineRule="exact"/>
        <w:ind w:firstLine="645"/>
        <w:rPr>
          <w:rFonts w:asciiTheme="minorEastAsia" w:hAnsiTheme="minorEastAsia" w:cstheme="minorBidi"/>
          <w:kern w:val="2"/>
          <w:sz w:val="32"/>
          <w:szCs w:val="32"/>
        </w:rPr>
      </w:pPr>
      <w:r>
        <w:rPr>
          <w:rFonts w:asciiTheme="minorEastAsia" w:hAnsiTheme="minorEastAsia" w:cstheme="minorBidi" w:hint="eastAsia"/>
          <w:kern w:val="2"/>
          <w:sz w:val="32"/>
          <w:szCs w:val="32"/>
        </w:rPr>
        <w:t>1</w:t>
      </w:r>
      <w:r>
        <w:rPr>
          <w:rFonts w:asciiTheme="minorEastAsia" w:hAnsiTheme="minorEastAsia" w:cstheme="minorBidi" w:hint="eastAsia"/>
          <w:kern w:val="2"/>
          <w:sz w:val="32"/>
          <w:szCs w:val="32"/>
        </w:rPr>
        <w:t>、</w:t>
      </w:r>
      <w:r>
        <w:rPr>
          <w:rFonts w:asciiTheme="minorEastAsia" w:hAnsiTheme="minorEastAsia" w:cstheme="minorBidi" w:hint="eastAsia"/>
          <w:kern w:val="2"/>
          <w:sz w:val="32"/>
          <w:szCs w:val="32"/>
        </w:rPr>
        <w:t>因公出国（境）费支出决算为</w:t>
      </w:r>
      <w:r>
        <w:rPr>
          <w:rFonts w:asciiTheme="minorEastAsia" w:hAnsiTheme="minorEastAsia" w:cstheme="minorBidi" w:hint="eastAsia"/>
          <w:kern w:val="2"/>
          <w:sz w:val="32"/>
          <w:szCs w:val="32"/>
        </w:rPr>
        <w:t>0</w:t>
      </w:r>
      <w:r>
        <w:rPr>
          <w:rFonts w:asciiTheme="minorEastAsia" w:hAnsiTheme="minorEastAsia" w:cstheme="minorBidi" w:hint="eastAsia"/>
          <w:kern w:val="2"/>
          <w:sz w:val="32"/>
          <w:szCs w:val="32"/>
        </w:rPr>
        <w:t>万元，全年安排因公出国（境）团组</w:t>
      </w:r>
      <w:r>
        <w:rPr>
          <w:rFonts w:asciiTheme="minorEastAsia" w:hAnsiTheme="minorEastAsia" w:cstheme="minorBidi" w:hint="eastAsia"/>
          <w:kern w:val="2"/>
          <w:sz w:val="32"/>
          <w:szCs w:val="32"/>
        </w:rPr>
        <w:t>0</w:t>
      </w:r>
      <w:r>
        <w:rPr>
          <w:rFonts w:asciiTheme="minorEastAsia" w:hAnsiTheme="minorEastAsia" w:cstheme="minorBidi" w:hint="eastAsia"/>
          <w:kern w:val="2"/>
          <w:sz w:val="32"/>
          <w:szCs w:val="32"/>
        </w:rPr>
        <w:t>次，累计</w:t>
      </w:r>
      <w:r>
        <w:rPr>
          <w:rFonts w:asciiTheme="minorEastAsia" w:hAnsiTheme="minorEastAsia" w:cstheme="minorBidi" w:hint="eastAsia"/>
          <w:kern w:val="2"/>
          <w:sz w:val="32"/>
          <w:szCs w:val="32"/>
        </w:rPr>
        <w:t>0</w:t>
      </w:r>
      <w:r>
        <w:rPr>
          <w:rFonts w:asciiTheme="minorEastAsia" w:hAnsiTheme="minorEastAsia" w:cstheme="minorBidi" w:hint="eastAsia"/>
          <w:kern w:val="2"/>
          <w:sz w:val="32"/>
          <w:szCs w:val="32"/>
        </w:rPr>
        <w:t>人次。</w:t>
      </w:r>
    </w:p>
    <w:p w:rsidR="00BF2CD3" w:rsidRDefault="00202569">
      <w:pPr>
        <w:pStyle w:val="Default"/>
        <w:ind w:firstLineChars="200" w:firstLine="640"/>
        <w:rPr>
          <w:rFonts w:asciiTheme="minorEastAsia" w:eastAsiaTheme="minorEastAsia" w:hAnsiTheme="minorEastAsia" w:cstheme="minorBidi"/>
          <w:kern w:val="2"/>
          <w:sz w:val="32"/>
          <w:szCs w:val="32"/>
        </w:rPr>
      </w:pPr>
      <w:r>
        <w:rPr>
          <w:rFonts w:asciiTheme="minorEastAsia" w:eastAsiaTheme="minorEastAsia" w:hAnsiTheme="minorEastAsia" w:cstheme="minorBidi" w:hint="eastAsia"/>
          <w:kern w:val="2"/>
          <w:sz w:val="32"/>
          <w:szCs w:val="32"/>
        </w:rPr>
        <w:t>2</w:t>
      </w:r>
      <w:r>
        <w:rPr>
          <w:rFonts w:asciiTheme="minorEastAsia" w:eastAsiaTheme="minorEastAsia" w:hAnsiTheme="minorEastAsia" w:cstheme="minorBidi" w:hint="eastAsia"/>
          <w:kern w:val="2"/>
          <w:sz w:val="32"/>
          <w:szCs w:val="32"/>
        </w:rPr>
        <w:t>、公务接待费支出决算为</w:t>
      </w:r>
      <w:r>
        <w:rPr>
          <w:rFonts w:asciiTheme="minorEastAsia" w:eastAsiaTheme="minorEastAsia" w:hAnsiTheme="minorEastAsia" w:cstheme="minorBidi" w:hint="eastAsia"/>
          <w:kern w:val="2"/>
          <w:sz w:val="32"/>
          <w:szCs w:val="32"/>
        </w:rPr>
        <w:t>10</w:t>
      </w:r>
      <w:r>
        <w:rPr>
          <w:rFonts w:asciiTheme="minorEastAsia" w:eastAsiaTheme="minorEastAsia" w:hAnsiTheme="minorEastAsia" w:cstheme="minorBidi" w:hint="eastAsia"/>
          <w:kern w:val="2"/>
          <w:sz w:val="32"/>
          <w:szCs w:val="32"/>
        </w:rPr>
        <w:t>万元，全年共接待批次</w:t>
      </w:r>
      <w:r>
        <w:rPr>
          <w:rFonts w:asciiTheme="minorEastAsia" w:eastAsiaTheme="minorEastAsia" w:hAnsiTheme="minorEastAsia" w:cstheme="minorBidi" w:hint="eastAsia"/>
          <w:kern w:val="2"/>
          <w:sz w:val="32"/>
          <w:szCs w:val="32"/>
        </w:rPr>
        <w:t>157</w:t>
      </w:r>
      <w:r>
        <w:rPr>
          <w:rFonts w:asciiTheme="minorEastAsia" w:eastAsiaTheme="minorEastAsia" w:hAnsiTheme="minorEastAsia" w:cstheme="minorBidi" w:hint="eastAsia"/>
          <w:kern w:val="2"/>
          <w:sz w:val="32"/>
          <w:szCs w:val="32"/>
        </w:rPr>
        <w:t>批、来宾</w:t>
      </w:r>
      <w:r>
        <w:rPr>
          <w:rFonts w:asciiTheme="minorEastAsia" w:eastAsiaTheme="minorEastAsia" w:hAnsiTheme="minorEastAsia" w:cstheme="minorBidi" w:hint="eastAsia"/>
          <w:kern w:val="2"/>
          <w:sz w:val="32"/>
          <w:szCs w:val="32"/>
        </w:rPr>
        <w:t>1601</w:t>
      </w:r>
      <w:r>
        <w:rPr>
          <w:rFonts w:asciiTheme="minorEastAsia" w:eastAsiaTheme="minorEastAsia" w:hAnsiTheme="minorEastAsia" w:cstheme="minorBidi" w:hint="eastAsia"/>
          <w:kern w:val="2"/>
          <w:sz w:val="32"/>
          <w:szCs w:val="32"/>
        </w:rPr>
        <w:t>人次，主要是和本系统上级部门发生的接待支出。</w:t>
      </w:r>
    </w:p>
    <w:p w:rsidR="00BF2CD3" w:rsidRDefault="00202569">
      <w:pPr>
        <w:ind w:firstLineChars="200" w:firstLine="64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35</w:t>
      </w:r>
      <w:r>
        <w:rPr>
          <w:rFonts w:asciiTheme="minorEastAsia" w:hAnsiTheme="minorEastAsia" w:hint="eastAsia"/>
          <w:sz w:val="32"/>
          <w:szCs w:val="32"/>
        </w:rPr>
        <w:t>万元，其中：</w:t>
      </w:r>
      <w:r w:rsidR="00DF3BF8">
        <w:rPr>
          <w:rFonts w:asciiTheme="minorEastAsia" w:hAnsiTheme="minorEastAsia" w:hint="eastAsia"/>
          <w:sz w:val="32"/>
          <w:szCs w:val="32"/>
        </w:rPr>
        <w:t>公务用车购置费0万元，南县人民法院更新公务用车0辆。</w:t>
      </w:r>
      <w:r>
        <w:rPr>
          <w:rFonts w:asciiTheme="minorEastAsia" w:hAnsiTheme="minorEastAsia" w:hint="eastAsia"/>
          <w:sz w:val="32"/>
          <w:szCs w:val="32"/>
        </w:rPr>
        <w:t>公务用车运行维护费</w:t>
      </w:r>
      <w:r w:rsidR="00DF3BF8">
        <w:rPr>
          <w:rFonts w:asciiTheme="minorEastAsia" w:hAnsiTheme="minorEastAsia" w:hint="eastAsia"/>
          <w:sz w:val="32"/>
          <w:szCs w:val="32"/>
        </w:rPr>
        <w:t>35万元</w:t>
      </w:r>
      <w:r>
        <w:rPr>
          <w:rFonts w:asciiTheme="minorEastAsia" w:hAnsiTheme="minorEastAsia" w:hint="eastAsia"/>
          <w:sz w:val="32"/>
          <w:szCs w:val="32"/>
        </w:rPr>
        <w:t>，主要是</w:t>
      </w:r>
      <w:r>
        <w:rPr>
          <w:rFonts w:ascii="宋体" w:hAnsi="宋体" w:hint="eastAsia"/>
          <w:sz w:val="32"/>
          <w:szCs w:val="32"/>
        </w:rPr>
        <w:t>车辆燃油及维修等支出</w:t>
      </w:r>
      <w:r>
        <w:rPr>
          <w:rFonts w:asciiTheme="minorEastAsia" w:hAnsiTheme="minorEastAsia" w:hint="eastAsia"/>
          <w:sz w:val="32"/>
          <w:szCs w:val="32"/>
        </w:rPr>
        <w:t>，截止</w:t>
      </w:r>
      <w:r>
        <w:rPr>
          <w:rFonts w:asciiTheme="minorEastAsia" w:hAnsiTheme="minorEastAsia" w:hint="eastAsia"/>
          <w:sz w:val="32"/>
          <w:szCs w:val="32"/>
        </w:rPr>
        <w:t>20</w:t>
      </w:r>
      <w:r>
        <w:rPr>
          <w:rFonts w:asciiTheme="minorEastAsia" w:hAnsiTheme="minorEastAsia" w:hint="eastAsia"/>
          <w:sz w:val="32"/>
          <w:szCs w:val="32"/>
        </w:rPr>
        <w:t>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7</w:t>
      </w:r>
      <w:r>
        <w:rPr>
          <w:rFonts w:asciiTheme="minorEastAsia" w:hAnsiTheme="minorEastAsia" w:hint="eastAsia"/>
          <w:sz w:val="32"/>
          <w:szCs w:val="32"/>
        </w:rPr>
        <w:t>辆。</w:t>
      </w:r>
    </w:p>
    <w:p w:rsidR="00BF2CD3" w:rsidRDefault="00202569">
      <w:pPr>
        <w:pStyle w:val="Default"/>
        <w:rPr>
          <w:rFonts w:hAnsi="黑体"/>
          <w:b/>
          <w:sz w:val="32"/>
          <w:szCs w:val="32"/>
        </w:rPr>
      </w:pPr>
      <w:r>
        <w:rPr>
          <w:rFonts w:hAnsi="黑体" w:hint="eastAsia"/>
          <w:b/>
          <w:sz w:val="32"/>
          <w:szCs w:val="32"/>
        </w:rPr>
        <w:t>八、政府性基金预算收入支出决算情况</w:t>
      </w:r>
    </w:p>
    <w:p w:rsidR="00BF2CD3" w:rsidRDefault="00202569">
      <w:pPr>
        <w:pStyle w:val="Default"/>
        <w:ind w:firstLineChars="200" w:firstLine="640"/>
        <w:rPr>
          <w:rFonts w:asciiTheme="minorEastAsia" w:eastAsiaTheme="minorEastAsia" w:hAnsiTheme="minorEastAsia" w:cstheme="minorBidi"/>
          <w:color w:val="auto"/>
          <w:kern w:val="2"/>
          <w:sz w:val="32"/>
          <w:szCs w:val="32"/>
        </w:rPr>
      </w:pPr>
      <w:r>
        <w:rPr>
          <w:rFonts w:asciiTheme="minorEastAsia" w:eastAsiaTheme="minorEastAsia" w:hAnsiTheme="minorEastAsia" w:cstheme="minorBidi" w:hint="eastAsia"/>
          <w:color w:val="auto"/>
          <w:kern w:val="2"/>
          <w:sz w:val="32"/>
          <w:szCs w:val="32"/>
        </w:rPr>
        <w:t>政府性基金预算财政拨款收入支出决算表无数据</w:t>
      </w:r>
    </w:p>
    <w:p w:rsidR="00BF2CD3" w:rsidRDefault="00202569">
      <w:pPr>
        <w:pStyle w:val="Default"/>
        <w:rPr>
          <w:rFonts w:hAnsi="黑体"/>
          <w:b/>
          <w:sz w:val="32"/>
          <w:szCs w:val="32"/>
        </w:rPr>
      </w:pPr>
      <w:r>
        <w:rPr>
          <w:rFonts w:hAnsi="黑体" w:hint="eastAsia"/>
          <w:b/>
          <w:sz w:val="32"/>
          <w:szCs w:val="32"/>
        </w:rPr>
        <w:t>九、关于机关运行经费支出说明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531</w:t>
      </w:r>
      <w:r>
        <w:rPr>
          <w:rFonts w:asciiTheme="minorEastAsia" w:eastAsiaTheme="minorEastAsia" w:hAnsiTheme="minorEastAsia" w:hint="eastAsia"/>
          <w:sz w:val="32"/>
          <w:szCs w:val="32"/>
        </w:rPr>
        <w:t>万元，与年初预算及上年机关运行经费支出基本持平。</w:t>
      </w:r>
    </w:p>
    <w:p w:rsidR="00BF2CD3" w:rsidRDefault="00202569">
      <w:pPr>
        <w:pStyle w:val="Default"/>
        <w:rPr>
          <w:rFonts w:hAnsi="黑体"/>
          <w:b/>
          <w:sz w:val="32"/>
          <w:szCs w:val="32"/>
        </w:rPr>
      </w:pPr>
      <w:r>
        <w:rPr>
          <w:rFonts w:hAnsi="黑体" w:hint="eastAsia"/>
          <w:b/>
          <w:sz w:val="32"/>
          <w:szCs w:val="32"/>
        </w:rPr>
        <w:t>十、关于政府采购支出说明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246.44</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56.5</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189.94</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BF2CD3" w:rsidRDefault="00202569">
      <w:pPr>
        <w:pStyle w:val="Default"/>
        <w:rPr>
          <w:rFonts w:hAnsi="黑体"/>
          <w:b/>
          <w:sz w:val="32"/>
          <w:szCs w:val="32"/>
        </w:rPr>
      </w:pPr>
      <w:r>
        <w:rPr>
          <w:rFonts w:hAnsi="黑体" w:hint="eastAsia"/>
          <w:b/>
          <w:sz w:val="32"/>
          <w:szCs w:val="32"/>
        </w:rPr>
        <w:t>十一、关于国有资产占用情况说明</w:t>
      </w:r>
    </w:p>
    <w:p w:rsidR="00BF2CD3" w:rsidRDefault="0020256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辆，其中，执法执勤用车</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辆；无单位价值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万元以上通用设备和单位价值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p>
    <w:p w:rsidR="00BF2CD3" w:rsidRDefault="00202569">
      <w:pPr>
        <w:pStyle w:val="Default"/>
        <w:rPr>
          <w:rFonts w:hAnsi="黑体"/>
          <w:b/>
          <w:sz w:val="32"/>
          <w:szCs w:val="32"/>
        </w:rPr>
      </w:pPr>
      <w:r>
        <w:rPr>
          <w:rFonts w:hAnsi="黑体" w:hint="eastAsia"/>
          <w:b/>
          <w:sz w:val="32"/>
          <w:szCs w:val="32"/>
        </w:rPr>
        <w:t>十二、关于</w:t>
      </w:r>
      <w:r>
        <w:rPr>
          <w:rFonts w:hAnsi="黑体" w:hint="eastAsia"/>
          <w:b/>
          <w:sz w:val="32"/>
          <w:szCs w:val="32"/>
        </w:rPr>
        <w:t>2021</w:t>
      </w:r>
      <w:r>
        <w:rPr>
          <w:rFonts w:hAnsi="黑体" w:hint="eastAsia"/>
          <w:b/>
          <w:sz w:val="32"/>
          <w:szCs w:val="32"/>
        </w:rPr>
        <w:t>年度预算绩效情况的说明</w:t>
      </w:r>
    </w:p>
    <w:p w:rsidR="00BF2CD3" w:rsidRDefault="00202569">
      <w:pPr>
        <w:autoSpaceDE w:val="0"/>
        <w:autoSpaceDN w:val="0"/>
        <w:adjustRightInd w:val="0"/>
        <w:spacing w:line="360" w:lineRule="auto"/>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我院坚持以习近平新时代中国特色社会主义思想为指导，深入学习贯彻习近平法治思想和党的十九大、十九届二中、三中、四中、五中、六中全会精神，全面落实上级法院和县委的统一部署，深入开展“审判质量、效率和公信力深化年”活动，审判执行、司法改革、智慧型法院、队伍建设、司法警务、信息调研、基层基础建设等各项工作取得新进展。</w:t>
      </w:r>
      <w:r>
        <w:rPr>
          <w:rFonts w:asciiTheme="minorEastAsia" w:hAnsiTheme="minorEastAsia" w:cs="黑体"/>
          <w:color w:val="000000"/>
          <w:kern w:val="0"/>
          <w:sz w:val="32"/>
          <w:szCs w:val="32"/>
        </w:rPr>
        <w:t>全年共受理各类</w:t>
      </w:r>
      <w:r>
        <w:rPr>
          <w:rFonts w:asciiTheme="minorEastAsia" w:hAnsiTheme="minorEastAsia" w:cs="黑体" w:hint="eastAsia"/>
          <w:color w:val="000000"/>
          <w:kern w:val="0"/>
          <w:sz w:val="32"/>
          <w:szCs w:val="32"/>
        </w:rPr>
        <w:t>案件</w:t>
      </w:r>
      <w:r>
        <w:rPr>
          <w:rFonts w:asciiTheme="minorEastAsia" w:hAnsiTheme="minorEastAsia" w:cs="黑体" w:hint="eastAsia"/>
          <w:color w:val="000000"/>
          <w:kern w:val="0"/>
          <w:sz w:val="32"/>
          <w:szCs w:val="32"/>
        </w:rPr>
        <w:t>5698</w:t>
      </w:r>
      <w:r>
        <w:rPr>
          <w:rFonts w:asciiTheme="minorEastAsia" w:hAnsiTheme="minorEastAsia" w:cs="黑体" w:hint="eastAsia"/>
          <w:color w:val="000000"/>
          <w:kern w:val="0"/>
          <w:sz w:val="32"/>
          <w:szCs w:val="32"/>
        </w:rPr>
        <w:t>件，结案</w:t>
      </w:r>
      <w:r>
        <w:rPr>
          <w:rFonts w:asciiTheme="minorEastAsia" w:hAnsiTheme="minorEastAsia" w:cs="黑体" w:hint="eastAsia"/>
          <w:color w:val="000000"/>
          <w:kern w:val="0"/>
          <w:sz w:val="32"/>
          <w:szCs w:val="32"/>
        </w:rPr>
        <w:t>5280</w:t>
      </w:r>
      <w:r>
        <w:rPr>
          <w:rFonts w:asciiTheme="minorEastAsia" w:hAnsiTheme="minorEastAsia" w:cs="黑体" w:hint="eastAsia"/>
          <w:color w:val="000000"/>
          <w:kern w:val="0"/>
          <w:sz w:val="32"/>
          <w:szCs w:val="32"/>
        </w:rPr>
        <w:t>件，结案率</w:t>
      </w:r>
      <w:r>
        <w:rPr>
          <w:rFonts w:asciiTheme="minorEastAsia" w:hAnsiTheme="minorEastAsia" w:cs="黑体" w:hint="eastAsia"/>
          <w:color w:val="000000"/>
          <w:kern w:val="0"/>
          <w:sz w:val="32"/>
          <w:szCs w:val="32"/>
        </w:rPr>
        <w:t>92.66%</w:t>
      </w:r>
      <w:r>
        <w:rPr>
          <w:rFonts w:asciiTheme="minorEastAsia" w:hAnsiTheme="minorEastAsia" w:cs="黑体" w:hint="eastAsia"/>
          <w:color w:val="000000"/>
          <w:kern w:val="0"/>
          <w:sz w:val="32"/>
          <w:szCs w:val="32"/>
        </w:rPr>
        <w:t>，同比分别上升</w:t>
      </w:r>
      <w:r>
        <w:rPr>
          <w:rFonts w:asciiTheme="minorEastAsia" w:hAnsiTheme="minorEastAsia" w:cs="黑体" w:hint="eastAsia"/>
          <w:color w:val="000000"/>
          <w:kern w:val="0"/>
          <w:sz w:val="32"/>
          <w:szCs w:val="32"/>
        </w:rPr>
        <w:t>19.7%</w:t>
      </w:r>
      <w:r>
        <w:rPr>
          <w:rFonts w:asciiTheme="minorEastAsia" w:hAnsiTheme="minorEastAsia" w:cs="黑体" w:hint="eastAsia"/>
          <w:color w:val="000000"/>
          <w:kern w:val="0"/>
          <w:sz w:val="32"/>
          <w:szCs w:val="32"/>
        </w:rPr>
        <w:t>和</w:t>
      </w:r>
      <w:r>
        <w:rPr>
          <w:rFonts w:asciiTheme="minorEastAsia" w:hAnsiTheme="minorEastAsia" w:cs="黑体" w:hint="eastAsia"/>
          <w:color w:val="000000"/>
          <w:kern w:val="0"/>
          <w:sz w:val="32"/>
          <w:szCs w:val="32"/>
        </w:rPr>
        <w:t>14.1%</w:t>
      </w:r>
      <w:r>
        <w:rPr>
          <w:rFonts w:asciiTheme="minorEastAsia" w:hAnsiTheme="minorEastAsia" w:cs="黑体" w:hint="eastAsia"/>
          <w:color w:val="000000"/>
          <w:kern w:val="0"/>
          <w:sz w:val="32"/>
          <w:szCs w:val="32"/>
        </w:rPr>
        <w:t>。</w:t>
      </w:r>
    </w:p>
    <w:p w:rsidR="00BF2CD3" w:rsidRDefault="00202569">
      <w:pPr>
        <w:autoSpaceDE w:val="0"/>
        <w:autoSpaceDN w:val="0"/>
        <w:adjustRightInd w:val="0"/>
        <w:spacing w:line="360" w:lineRule="auto"/>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年，南县法院收案</w:t>
      </w:r>
      <w:r>
        <w:rPr>
          <w:rFonts w:asciiTheme="minorEastAsia" w:hAnsiTheme="minorEastAsia" w:cs="黑体" w:hint="eastAsia"/>
          <w:color w:val="000000"/>
          <w:kern w:val="0"/>
          <w:sz w:val="32"/>
          <w:szCs w:val="32"/>
        </w:rPr>
        <w:t>5522</w:t>
      </w:r>
      <w:r>
        <w:rPr>
          <w:rFonts w:asciiTheme="minorEastAsia" w:hAnsiTheme="minorEastAsia" w:cs="黑体" w:hint="eastAsia"/>
          <w:color w:val="000000"/>
          <w:kern w:val="0"/>
          <w:sz w:val="32"/>
          <w:szCs w:val="32"/>
        </w:rPr>
        <w:t>件，结案</w:t>
      </w:r>
      <w:r>
        <w:rPr>
          <w:rFonts w:asciiTheme="minorEastAsia" w:hAnsiTheme="minorEastAsia" w:cs="黑体" w:hint="eastAsia"/>
          <w:color w:val="000000"/>
          <w:kern w:val="0"/>
          <w:sz w:val="32"/>
          <w:szCs w:val="32"/>
        </w:rPr>
        <w:t>5246</w:t>
      </w:r>
      <w:r>
        <w:rPr>
          <w:rFonts w:asciiTheme="minorEastAsia" w:hAnsiTheme="minorEastAsia" w:cs="黑体" w:hint="eastAsia"/>
          <w:color w:val="000000"/>
          <w:kern w:val="0"/>
          <w:sz w:val="32"/>
          <w:szCs w:val="32"/>
        </w:rPr>
        <w:t>件，法定期限内结案率</w:t>
      </w:r>
      <w:r>
        <w:rPr>
          <w:rFonts w:asciiTheme="minorEastAsia" w:hAnsiTheme="minorEastAsia" w:cs="黑体" w:hint="eastAsia"/>
          <w:color w:val="000000"/>
          <w:kern w:val="0"/>
          <w:sz w:val="32"/>
          <w:szCs w:val="32"/>
        </w:rPr>
        <w:t>95%</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全体干警全院干警一路风雨兼行，踔厉奋发，较好完成全年工作任务，法官人均结案数达</w:t>
      </w:r>
      <w:r>
        <w:rPr>
          <w:rFonts w:asciiTheme="minorEastAsia" w:hAnsiTheme="minorEastAsia" w:cs="黑体" w:hint="eastAsia"/>
          <w:color w:val="000000"/>
          <w:kern w:val="0"/>
          <w:sz w:val="32"/>
          <w:szCs w:val="32"/>
        </w:rPr>
        <w:t>180</w:t>
      </w:r>
      <w:r>
        <w:rPr>
          <w:rFonts w:asciiTheme="minorEastAsia" w:hAnsiTheme="minorEastAsia" w:cs="黑体" w:hint="eastAsia"/>
          <w:color w:val="000000"/>
          <w:kern w:val="0"/>
          <w:sz w:val="32"/>
          <w:szCs w:val="32"/>
        </w:rPr>
        <w:t>件。</w:t>
      </w:r>
    </w:p>
    <w:p w:rsidR="00BF2CD3" w:rsidRDefault="00BF2CD3">
      <w:pPr>
        <w:pStyle w:val="Default"/>
        <w:rPr>
          <w:rFonts w:hAnsi="黑体"/>
          <w:b/>
          <w:sz w:val="32"/>
          <w:szCs w:val="32"/>
        </w:rPr>
      </w:pPr>
    </w:p>
    <w:p w:rsidR="00BF2CD3" w:rsidRDefault="00BF2CD3">
      <w:pPr>
        <w:pStyle w:val="Default"/>
        <w:jc w:val="center"/>
        <w:rPr>
          <w:sz w:val="72"/>
          <w:szCs w:val="72"/>
        </w:rPr>
      </w:pPr>
    </w:p>
    <w:p w:rsidR="00BF2CD3" w:rsidRDefault="00BF2CD3">
      <w:pPr>
        <w:pStyle w:val="Default"/>
        <w:ind w:firstLineChars="500" w:firstLine="3600"/>
        <w:jc w:val="both"/>
        <w:rPr>
          <w:sz w:val="72"/>
          <w:szCs w:val="72"/>
        </w:rPr>
      </w:pPr>
    </w:p>
    <w:p w:rsidR="00BF2CD3" w:rsidRDefault="00BF2CD3">
      <w:pPr>
        <w:pStyle w:val="Default"/>
        <w:ind w:firstLineChars="500" w:firstLine="3600"/>
        <w:jc w:val="both"/>
        <w:rPr>
          <w:sz w:val="72"/>
          <w:szCs w:val="72"/>
        </w:rPr>
      </w:pPr>
    </w:p>
    <w:p w:rsidR="00BF2CD3" w:rsidRDefault="00BF2CD3">
      <w:pPr>
        <w:pStyle w:val="Default"/>
        <w:ind w:firstLineChars="500" w:firstLine="3600"/>
        <w:jc w:val="both"/>
        <w:rPr>
          <w:sz w:val="72"/>
          <w:szCs w:val="72"/>
        </w:rPr>
      </w:pPr>
    </w:p>
    <w:p w:rsidR="00BF2CD3" w:rsidRDefault="00BF2CD3">
      <w:pPr>
        <w:pStyle w:val="Default"/>
        <w:ind w:firstLineChars="500" w:firstLine="3600"/>
        <w:jc w:val="both"/>
        <w:rPr>
          <w:sz w:val="72"/>
          <w:szCs w:val="72"/>
        </w:rPr>
      </w:pPr>
    </w:p>
    <w:p w:rsidR="00BF2CD3" w:rsidRDefault="00BF2CD3">
      <w:pPr>
        <w:pStyle w:val="Default"/>
        <w:ind w:firstLineChars="500" w:firstLine="3600"/>
        <w:jc w:val="both"/>
        <w:rPr>
          <w:sz w:val="72"/>
          <w:szCs w:val="72"/>
        </w:rPr>
      </w:pPr>
    </w:p>
    <w:p w:rsidR="00BF2CD3" w:rsidRDefault="00202569">
      <w:pPr>
        <w:pStyle w:val="Default"/>
        <w:ind w:firstLineChars="700" w:firstLine="5040"/>
        <w:jc w:val="both"/>
        <w:rPr>
          <w:sz w:val="72"/>
          <w:szCs w:val="72"/>
        </w:rPr>
      </w:pPr>
      <w:r>
        <w:rPr>
          <w:rFonts w:hint="eastAsia"/>
          <w:sz w:val="72"/>
          <w:szCs w:val="72"/>
        </w:rPr>
        <w:t>第四部分</w:t>
      </w:r>
    </w:p>
    <w:p w:rsidR="00BF2CD3" w:rsidRDefault="00BF2CD3">
      <w:pPr>
        <w:jc w:val="center"/>
        <w:rPr>
          <w:rFonts w:ascii="黑体" w:eastAsia="黑体" w:cs="黑体"/>
          <w:color w:val="000000"/>
          <w:kern w:val="0"/>
          <w:sz w:val="70"/>
          <w:szCs w:val="70"/>
        </w:rPr>
      </w:pPr>
    </w:p>
    <w:p w:rsidR="00BF2CD3" w:rsidRDefault="00202569">
      <w:pPr>
        <w:ind w:firstLineChars="700" w:firstLine="4900"/>
        <w:rPr>
          <w:rFonts w:ascii="黑体" w:eastAsia="黑体" w:cs="黑体"/>
          <w:color w:val="000000"/>
          <w:kern w:val="0"/>
          <w:sz w:val="70"/>
          <w:szCs w:val="70"/>
        </w:rPr>
      </w:pPr>
      <w:r>
        <w:rPr>
          <w:rFonts w:ascii="黑体" w:eastAsia="黑体" w:cs="黑体" w:hint="eastAsia"/>
          <w:color w:val="000000"/>
          <w:kern w:val="0"/>
          <w:sz w:val="70"/>
          <w:szCs w:val="70"/>
        </w:rPr>
        <w:t>名词解释</w:t>
      </w:r>
    </w:p>
    <w:p w:rsidR="00BF2CD3" w:rsidRDefault="00202569">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BF2CD3" w:rsidRDefault="00BF2CD3">
      <w:pPr>
        <w:ind w:firstLineChars="200" w:firstLine="640"/>
        <w:jc w:val="left"/>
        <w:rPr>
          <w:rFonts w:asciiTheme="minorEastAsia" w:hAnsiTheme="minorEastAsia" w:cs="黑体"/>
          <w:color w:val="000000"/>
          <w:kern w:val="0"/>
          <w:sz w:val="32"/>
          <w:szCs w:val="32"/>
        </w:rPr>
      </w:pPr>
    </w:p>
    <w:p w:rsidR="00BF2CD3" w:rsidRDefault="00202569">
      <w:pPr>
        <w:ind w:firstLineChars="200" w:firstLine="640"/>
        <w:rPr>
          <w:rFonts w:ascii="宋体" w:hAnsi="宋体" w:cs="黑体"/>
          <w:kern w:val="0"/>
          <w:sz w:val="32"/>
          <w:szCs w:val="32"/>
        </w:rPr>
      </w:pPr>
      <w:r>
        <w:rPr>
          <w:rFonts w:ascii="宋体" w:hAnsi="宋体" w:hint="eastAsia"/>
          <w:i/>
          <w:sz w:val="32"/>
          <w:szCs w:val="32"/>
        </w:rPr>
        <w:t>一</w:t>
      </w:r>
      <w:r>
        <w:rPr>
          <w:rFonts w:ascii="宋体" w:hAnsi="宋体" w:cs="黑体" w:hint="eastAsia"/>
          <w:kern w:val="0"/>
          <w:sz w:val="32"/>
          <w:szCs w:val="32"/>
        </w:rPr>
        <w:t>、财政拨款收入：指省级财政部门当年拨付的资金。</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二、其他收入：主要是县财政部门当年拨付的资金收入。</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三、年初结转和结余：指以前年度尚未完成、结转到本年按有关规定继续使用的资金。</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四、公共安全（类）法院（款）行政运行（项）：指法院行政单位的基本支出。</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五、公共安全（类）法院（款）一般行政管理事务（项）：指法院行政单位未单独设置项级科目的其他项目支出。</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六、社会保障和就业（类）行政事业单位离退休（款）未归口管理的行政单位离退休（项）：指南县人民法院机关离退休人员的支出。</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七、医疗卫生与计划生育（类）医疗保障（款）行政单位医疗（项）：指南县法院按国家规定缴纳的在职人员医疗保险费。</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八、住房保障（类）住房改革（款）住房公积金（项）：指按照《住房公积金管理条例》的规定，由单位及其在职职工缴存的长期住房储金。</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九、住房保障（类）住房改革（款）购房补贴（项）：指按房改政策规定，行政事业单位向符合条件职工（含离退休人员）发放的用于购买住房的补贴。</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十、年末结转和结余：指本年度或以前年度预算安排、因客观条件发生变化无法按原计划实施，需延迟到</w:t>
      </w:r>
      <w:r>
        <w:rPr>
          <w:rFonts w:ascii="宋体" w:hAnsi="宋体" w:cs="黑体" w:hint="eastAsia"/>
          <w:kern w:val="0"/>
          <w:sz w:val="32"/>
          <w:szCs w:val="32"/>
        </w:rPr>
        <w:lastRenderedPageBreak/>
        <w:t>以后年度按有关规定继续使用的资金。</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十一、基本支出：指为保障机构正常运转、完成日常工作任务而发生的人员支出和公用支出。</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十二、“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w:t>
      </w:r>
      <w:r>
        <w:rPr>
          <w:rFonts w:ascii="宋体" w:hAnsi="宋体" w:cs="黑体" w:hint="eastAsia"/>
          <w:kern w:val="0"/>
          <w:sz w:val="32"/>
          <w:szCs w:val="32"/>
        </w:rPr>
        <w:t>路过桥费、保险费、安全奖励费用等支出；公务接待费反映单位按规定开支的各类公务接待（含外宾接待）支出。</w:t>
      </w:r>
      <w:r>
        <w:rPr>
          <w:rFonts w:ascii="宋体" w:hAnsi="宋体" w:cs="黑体" w:hint="eastAsia"/>
          <w:kern w:val="0"/>
          <w:sz w:val="32"/>
          <w:szCs w:val="32"/>
        </w:rPr>
        <w:t> </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F2CD3" w:rsidRDefault="00202569">
      <w:pPr>
        <w:ind w:firstLineChars="200" w:firstLine="640"/>
        <w:rPr>
          <w:rFonts w:ascii="宋体" w:hAnsi="宋体" w:cs="黑体"/>
          <w:kern w:val="0"/>
          <w:sz w:val="32"/>
          <w:szCs w:val="32"/>
        </w:rPr>
      </w:pPr>
      <w:r>
        <w:rPr>
          <w:rFonts w:ascii="宋体" w:hAnsi="宋体" w:cs="黑体" w:hint="eastAsia"/>
          <w:kern w:val="0"/>
          <w:sz w:val="32"/>
          <w:szCs w:val="32"/>
        </w:rPr>
        <w:t>十四、项目支出：指在基本支出之外为完成特定行政任务和事业发展目标所发生的支出。</w:t>
      </w: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pStyle w:val="Default"/>
        <w:jc w:val="center"/>
        <w:rPr>
          <w:sz w:val="72"/>
          <w:szCs w:val="72"/>
        </w:rPr>
      </w:pPr>
    </w:p>
    <w:p w:rsidR="00BF2CD3" w:rsidRDefault="00BF2CD3">
      <w:pPr>
        <w:jc w:val="left"/>
        <w:rPr>
          <w:rFonts w:asciiTheme="minorEastAsia" w:hAnsiTheme="minorEastAsia" w:cs="黑体"/>
          <w:color w:val="000000"/>
          <w:kern w:val="0"/>
          <w:sz w:val="32"/>
          <w:szCs w:val="32"/>
        </w:rPr>
      </w:pPr>
    </w:p>
    <w:sectPr w:rsidR="00BF2CD3" w:rsidSect="00BF2CD3">
      <w:pgSz w:w="16838" w:h="11906" w:orient="landscape"/>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69" w:rsidRDefault="00202569" w:rsidP="00DF3BF8">
      <w:r>
        <w:separator/>
      </w:r>
    </w:p>
  </w:endnote>
  <w:endnote w:type="continuationSeparator" w:id="1">
    <w:p w:rsidR="00202569" w:rsidRDefault="00202569" w:rsidP="00DF3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69" w:rsidRDefault="00202569" w:rsidP="00DF3BF8">
      <w:r>
        <w:separator/>
      </w:r>
    </w:p>
  </w:footnote>
  <w:footnote w:type="continuationSeparator" w:id="1">
    <w:p w:rsidR="00202569" w:rsidRDefault="00202569" w:rsidP="00DF3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BEE073"/>
    <w:multiLevelType w:val="singleLevel"/>
    <w:tmpl w:val="A0BEE073"/>
    <w:lvl w:ilvl="0">
      <w:start w:val="2"/>
      <w:numFmt w:val="decimal"/>
      <w:suff w:val="nothing"/>
      <w:lvlText w:val="%1、"/>
      <w:lvlJc w:val="left"/>
      <w:pPr>
        <w:ind w:left="40"/>
      </w:p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MxNGE0YTdhMzlkOTA4ZDEyMjM1NzJjZmVlM2I4ZmIifQ=="/>
  </w:docVars>
  <w:rsids>
    <w:rsidRoot w:val="004506F9"/>
    <w:rsid w:val="0002229B"/>
    <w:rsid w:val="000273BD"/>
    <w:rsid w:val="000415B7"/>
    <w:rsid w:val="00041E3F"/>
    <w:rsid w:val="00055DAA"/>
    <w:rsid w:val="00061F7B"/>
    <w:rsid w:val="000658A3"/>
    <w:rsid w:val="00074155"/>
    <w:rsid w:val="000A3F69"/>
    <w:rsid w:val="000A6508"/>
    <w:rsid w:val="000C6E49"/>
    <w:rsid w:val="00103957"/>
    <w:rsid w:val="00125626"/>
    <w:rsid w:val="00152C6D"/>
    <w:rsid w:val="00162D39"/>
    <w:rsid w:val="00163494"/>
    <w:rsid w:val="001678BD"/>
    <w:rsid w:val="001A67DB"/>
    <w:rsid w:val="001C1A46"/>
    <w:rsid w:val="001C3C29"/>
    <w:rsid w:val="001D51E5"/>
    <w:rsid w:val="001E080D"/>
    <w:rsid w:val="001E53D0"/>
    <w:rsid w:val="001F0C3B"/>
    <w:rsid w:val="00202569"/>
    <w:rsid w:val="00202C82"/>
    <w:rsid w:val="00214427"/>
    <w:rsid w:val="00226CB7"/>
    <w:rsid w:val="00264552"/>
    <w:rsid w:val="00264EF9"/>
    <w:rsid w:val="00265724"/>
    <w:rsid w:val="0027426B"/>
    <w:rsid w:val="00294E38"/>
    <w:rsid w:val="002E0A30"/>
    <w:rsid w:val="002F1F6E"/>
    <w:rsid w:val="003130C4"/>
    <w:rsid w:val="0031684F"/>
    <w:rsid w:val="00316C4B"/>
    <w:rsid w:val="0032192B"/>
    <w:rsid w:val="003401D6"/>
    <w:rsid w:val="003479BD"/>
    <w:rsid w:val="0037197D"/>
    <w:rsid w:val="003768D5"/>
    <w:rsid w:val="003A6307"/>
    <w:rsid w:val="003C47E6"/>
    <w:rsid w:val="003C4FC2"/>
    <w:rsid w:val="004034C7"/>
    <w:rsid w:val="00410054"/>
    <w:rsid w:val="00416E61"/>
    <w:rsid w:val="0042790C"/>
    <w:rsid w:val="004506F9"/>
    <w:rsid w:val="0045223F"/>
    <w:rsid w:val="004717A2"/>
    <w:rsid w:val="00473DF3"/>
    <w:rsid w:val="00487911"/>
    <w:rsid w:val="00491741"/>
    <w:rsid w:val="004C503F"/>
    <w:rsid w:val="004D1541"/>
    <w:rsid w:val="004F4646"/>
    <w:rsid w:val="004F79CB"/>
    <w:rsid w:val="00500E5F"/>
    <w:rsid w:val="005122EF"/>
    <w:rsid w:val="0051441A"/>
    <w:rsid w:val="00517C33"/>
    <w:rsid w:val="00523644"/>
    <w:rsid w:val="0053219C"/>
    <w:rsid w:val="0054069E"/>
    <w:rsid w:val="00544339"/>
    <w:rsid w:val="00544866"/>
    <w:rsid w:val="0057471F"/>
    <w:rsid w:val="005767CC"/>
    <w:rsid w:val="00590D9F"/>
    <w:rsid w:val="00595D26"/>
    <w:rsid w:val="005A74E6"/>
    <w:rsid w:val="005B404E"/>
    <w:rsid w:val="005D4D55"/>
    <w:rsid w:val="005E2CFB"/>
    <w:rsid w:val="005F3D1C"/>
    <w:rsid w:val="00617F6B"/>
    <w:rsid w:val="00621E20"/>
    <w:rsid w:val="0062378F"/>
    <w:rsid w:val="00634099"/>
    <w:rsid w:val="00641842"/>
    <w:rsid w:val="00651EEC"/>
    <w:rsid w:val="00686673"/>
    <w:rsid w:val="00691E8C"/>
    <w:rsid w:val="006A22C4"/>
    <w:rsid w:val="006A351B"/>
    <w:rsid w:val="006B0422"/>
    <w:rsid w:val="006B6CBF"/>
    <w:rsid w:val="006C1B53"/>
    <w:rsid w:val="006D7730"/>
    <w:rsid w:val="006E5284"/>
    <w:rsid w:val="006F3EB5"/>
    <w:rsid w:val="00702E34"/>
    <w:rsid w:val="00704395"/>
    <w:rsid w:val="00717621"/>
    <w:rsid w:val="00720FF1"/>
    <w:rsid w:val="00727A53"/>
    <w:rsid w:val="00780149"/>
    <w:rsid w:val="00787B42"/>
    <w:rsid w:val="007C4539"/>
    <w:rsid w:val="007D5E24"/>
    <w:rsid w:val="007D633F"/>
    <w:rsid w:val="007F3657"/>
    <w:rsid w:val="00812ED5"/>
    <w:rsid w:val="00825C38"/>
    <w:rsid w:val="008277D9"/>
    <w:rsid w:val="0084478C"/>
    <w:rsid w:val="00847D9A"/>
    <w:rsid w:val="008655F5"/>
    <w:rsid w:val="0086638C"/>
    <w:rsid w:val="008A3E8D"/>
    <w:rsid w:val="008A4E4B"/>
    <w:rsid w:val="009237C4"/>
    <w:rsid w:val="00933728"/>
    <w:rsid w:val="00943931"/>
    <w:rsid w:val="00944C48"/>
    <w:rsid w:val="00950252"/>
    <w:rsid w:val="00967F5D"/>
    <w:rsid w:val="009A0F95"/>
    <w:rsid w:val="009B3ADF"/>
    <w:rsid w:val="009C3B52"/>
    <w:rsid w:val="009D3F4C"/>
    <w:rsid w:val="009E6817"/>
    <w:rsid w:val="009E6E9A"/>
    <w:rsid w:val="00A01D2B"/>
    <w:rsid w:val="00A04E6E"/>
    <w:rsid w:val="00A10F2A"/>
    <w:rsid w:val="00A42218"/>
    <w:rsid w:val="00A70249"/>
    <w:rsid w:val="00A70B02"/>
    <w:rsid w:val="00A71D9F"/>
    <w:rsid w:val="00A92E9F"/>
    <w:rsid w:val="00AB19EB"/>
    <w:rsid w:val="00AB7ADF"/>
    <w:rsid w:val="00AD7229"/>
    <w:rsid w:val="00B30A99"/>
    <w:rsid w:val="00B33BEA"/>
    <w:rsid w:val="00B518FF"/>
    <w:rsid w:val="00B57C9F"/>
    <w:rsid w:val="00B63572"/>
    <w:rsid w:val="00B67EE8"/>
    <w:rsid w:val="00B845B3"/>
    <w:rsid w:val="00B85D8B"/>
    <w:rsid w:val="00B937DC"/>
    <w:rsid w:val="00BB4A40"/>
    <w:rsid w:val="00BD6C3E"/>
    <w:rsid w:val="00BE3674"/>
    <w:rsid w:val="00BF1C37"/>
    <w:rsid w:val="00BF2CD3"/>
    <w:rsid w:val="00C10681"/>
    <w:rsid w:val="00C16494"/>
    <w:rsid w:val="00C3049A"/>
    <w:rsid w:val="00C31B1E"/>
    <w:rsid w:val="00C77645"/>
    <w:rsid w:val="00C92DFC"/>
    <w:rsid w:val="00CE04C3"/>
    <w:rsid w:val="00CE42DC"/>
    <w:rsid w:val="00CE76A0"/>
    <w:rsid w:val="00CF05A5"/>
    <w:rsid w:val="00D148C6"/>
    <w:rsid w:val="00D17A8A"/>
    <w:rsid w:val="00D415BA"/>
    <w:rsid w:val="00D644EE"/>
    <w:rsid w:val="00DD06FF"/>
    <w:rsid w:val="00DD5FE9"/>
    <w:rsid w:val="00DF3BF8"/>
    <w:rsid w:val="00E00C7A"/>
    <w:rsid w:val="00E20A8A"/>
    <w:rsid w:val="00E37D6C"/>
    <w:rsid w:val="00E55B68"/>
    <w:rsid w:val="00E67BE6"/>
    <w:rsid w:val="00E8683C"/>
    <w:rsid w:val="00E876EE"/>
    <w:rsid w:val="00EA2B72"/>
    <w:rsid w:val="00EE664A"/>
    <w:rsid w:val="00EF1014"/>
    <w:rsid w:val="00F16D5C"/>
    <w:rsid w:val="00F74360"/>
    <w:rsid w:val="00FB462F"/>
    <w:rsid w:val="00FD41E5"/>
    <w:rsid w:val="00FE16FA"/>
    <w:rsid w:val="00FE328A"/>
    <w:rsid w:val="00FE6269"/>
    <w:rsid w:val="00FF5CD6"/>
    <w:rsid w:val="01486DCC"/>
    <w:rsid w:val="02D877D5"/>
    <w:rsid w:val="03073A0E"/>
    <w:rsid w:val="032D5035"/>
    <w:rsid w:val="0404566E"/>
    <w:rsid w:val="040B3CB2"/>
    <w:rsid w:val="06905965"/>
    <w:rsid w:val="096F2038"/>
    <w:rsid w:val="0A5F6897"/>
    <w:rsid w:val="0BBF727C"/>
    <w:rsid w:val="0D1578D0"/>
    <w:rsid w:val="10187E4C"/>
    <w:rsid w:val="131A0508"/>
    <w:rsid w:val="13212FCC"/>
    <w:rsid w:val="14B221B2"/>
    <w:rsid w:val="15805A44"/>
    <w:rsid w:val="15A64267"/>
    <w:rsid w:val="17372451"/>
    <w:rsid w:val="19312CA6"/>
    <w:rsid w:val="19DA7D45"/>
    <w:rsid w:val="1BF168B3"/>
    <w:rsid w:val="1BF63D8A"/>
    <w:rsid w:val="1C8610F3"/>
    <w:rsid w:val="1CB12998"/>
    <w:rsid w:val="1D6173D5"/>
    <w:rsid w:val="1D815FDB"/>
    <w:rsid w:val="1E2A33A3"/>
    <w:rsid w:val="1F192420"/>
    <w:rsid w:val="2080549D"/>
    <w:rsid w:val="20DD2F68"/>
    <w:rsid w:val="229D7B83"/>
    <w:rsid w:val="233A1C1F"/>
    <w:rsid w:val="23596A85"/>
    <w:rsid w:val="24127E0F"/>
    <w:rsid w:val="26661EA2"/>
    <w:rsid w:val="29BA71DB"/>
    <w:rsid w:val="2B7E6EC0"/>
    <w:rsid w:val="2BF52A47"/>
    <w:rsid w:val="2C0060BF"/>
    <w:rsid w:val="2D4A5160"/>
    <w:rsid w:val="2F324461"/>
    <w:rsid w:val="31B435DA"/>
    <w:rsid w:val="32386752"/>
    <w:rsid w:val="355A1171"/>
    <w:rsid w:val="361E0D68"/>
    <w:rsid w:val="369959D7"/>
    <w:rsid w:val="37385B14"/>
    <w:rsid w:val="37CE68E4"/>
    <w:rsid w:val="37CE7B3F"/>
    <w:rsid w:val="387A010A"/>
    <w:rsid w:val="3AE75833"/>
    <w:rsid w:val="3AFA6CB5"/>
    <w:rsid w:val="3D56278E"/>
    <w:rsid w:val="3E407AD4"/>
    <w:rsid w:val="3F16036D"/>
    <w:rsid w:val="3F4F55BD"/>
    <w:rsid w:val="3FA742D3"/>
    <w:rsid w:val="40CF1A84"/>
    <w:rsid w:val="42616F40"/>
    <w:rsid w:val="441D2C55"/>
    <w:rsid w:val="44AD5F55"/>
    <w:rsid w:val="44ED0B94"/>
    <w:rsid w:val="450348E6"/>
    <w:rsid w:val="47941BD3"/>
    <w:rsid w:val="47A71232"/>
    <w:rsid w:val="482F0BC0"/>
    <w:rsid w:val="48E25F85"/>
    <w:rsid w:val="49556608"/>
    <w:rsid w:val="4B15636C"/>
    <w:rsid w:val="4D5B3341"/>
    <w:rsid w:val="4E587282"/>
    <w:rsid w:val="4F0462A2"/>
    <w:rsid w:val="4FCE551E"/>
    <w:rsid w:val="510F4B3D"/>
    <w:rsid w:val="521A4767"/>
    <w:rsid w:val="52A415FC"/>
    <w:rsid w:val="53D76B00"/>
    <w:rsid w:val="53FE2DA2"/>
    <w:rsid w:val="555D76DA"/>
    <w:rsid w:val="59193F75"/>
    <w:rsid w:val="59F31A8C"/>
    <w:rsid w:val="5AC02BFE"/>
    <w:rsid w:val="5B256E36"/>
    <w:rsid w:val="5F756587"/>
    <w:rsid w:val="5F8C05C1"/>
    <w:rsid w:val="60D0328E"/>
    <w:rsid w:val="627471B3"/>
    <w:rsid w:val="638F0389"/>
    <w:rsid w:val="63B82C7D"/>
    <w:rsid w:val="64FF2D89"/>
    <w:rsid w:val="67D664F5"/>
    <w:rsid w:val="68703607"/>
    <w:rsid w:val="6A007955"/>
    <w:rsid w:val="6CCF4524"/>
    <w:rsid w:val="6D7039B3"/>
    <w:rsid w:val="6F140D08"/>
    <w:rsid w:val="70837F3F"/>
    <w:rsid w:val="744D1A84"/>
    <w:rsid w:val="74C7085D"/>
    <w:rsid w:val="7795047D"/>
    <w:rsid w:val="7ABB2EA0"/>
    <w:rsid w:val="7AEE0116"/>
    <w:rsid w:val="7B6746C4"/>
    <w:rsid w:val="7C026CCD"/>
    <w:rsid w:val="7D502F68"/>
    <w:rsid w:val="7ECD5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F2CD3"/>
    <w:rPr>
      <w:sz w:val="18"/>
      <w:szCs w:val="18"/>
    </w:rPr>
  </w:style>
  <w:style w:type="paragraph" w:styleId="a4">
    <w:name w:val="footer"/>
    <w:basedOn w:val="a"/>
    <w:link w:val="Char0"/>
    <w:uiPriority w:val="99"/>
    <w:unhideWhenUsed/>
    <w:qFormat/>
    <w:rsid w:val="00BF2C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F2CD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F2CD3"/>
    <w:pPr>
      <w:spacing w:beforeAutospacing="1" w:afterAutospacing="1"/>
      <w:jc w:val="left"/>
    </w:pPr>
    <w:rPr>
      <w:rFonts w:cs="Times New Roman"/>
      <w:kern w:val="0"/>
      <w:sz w:val="24"/>
    </w:rPr>
  </w:style>
  <w:style w:type="table" w:styleId="a7">
    <w:name w:val="Table Grid"/>
    <w:basedOn w:val="a1"/>
    <w:uiPriority w:val="59"/>
    <w:qFormat/>
    <w:rsid w:val="00BF2C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BF2CD3"/>
    <w:rPr>
      <w:color w:val="0000FF" w:themeColor="hyperlink"/>
      <w:u w:val="single"/>
    </w:rPr>
  </w:style>
  <w:style w:type="character" w:customStyle="1" w:styleId="Char1">
    <w:name w:val="页眉 Char"/>
    <w:basedOn w:val="a0"/>
    <w:link w:val="a5"/>
    <w:uiPriority w:val="99"/>
    <w:qFormat/>
    <w:rsid w:val="00BF2CD3"/>
    <w:rPr>
      <w:sz w:val="18"/>
      <w:szCs w:val="18"/>
    </w:rPr>
  </w:style>
  <w:style w:type="character" w:customStyle="1" w:styleId="Char0">
    <w:name w:val="页脚 Char"/>
    <w:basedOn w:val="a0"/>
    <w:link w:val="a4"/>
    <w:uiPriority w:val="99"/>
    <w:qFormat/>
    <w:rsid w:val="00BF2CD3"/>
    <w:rPr>
      <w:sz w:val="18"/>
      <w:szCs w:val="18"/>
    </w:rPr>
  </w:style>
  <w:style w:type="paragraph" w:customStyle="1" w:styleId="Default">
    <w:name w:val="Default"/>
    <w:qFormat/>
    <w:rsid w:val="00BF2CD3"/>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BF2CD3"/>
    <w:pPr>
      <w:ind w:firstLineChars="200" w:firstLine="420"/>
    </w:pPr>
  </w:style>
  <w:style w:type="character" w:customStyle="1" w:styleId="Char">
    <w:name w:val="批注框文本 Char"/>
    <w:basedOn w:val="a0"/>
    <w:link w:val="a3"/>
    <w:uiPriority w:val="99"/>
    <w:semiHidden/>
    <w:qFormat/>
    <w:rsid w:val="00BF2C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Excel____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Office_Excel_97-2003____1.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Office_Excel____5.xlsx"/><Relationship Id="rId25" Type="http://schemas.openxmlformats.org/officeDocument/2006/relationships/oleObject" Target="embeddings/Microsoft_Office_Excel_97-2003____3.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Office_Excel____4.xlsx"/><Relationship Id="rId23" Type="http://schemas.openxmlformats.org/officeDocument/2006/relationships/oleObject" Target="embeddings/Microsoft_Office_Excel_97-2003____2.xls"/><Relationship Id="rId10" Type="http://schemas.openxmlformats.org/officeDocument/2006/relationships/image" Target="media/image2.emf"/><Relationship Id="rId19" Type="http://schemas.openxmlformats.org/officeDocument/2006/relationships/package" Target="embeddings/Microsoft_Office_Excel____6.xlsx"/><Relationship Id="rId4" Type="http://schemas.openxmlformats.org/officeDocument/2006/relationships/settings" Target="settings.xml"/><Relationship Id="rId9" Type="http://schemas.openxmlformats.org/officeDocument/2006/relationships/package" Target="embeddings/Microsoft_Office_Excel____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4F95-AEF5-472F-9817-5CB94709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DroVan</cp:lastModifiedBy>
  <cp:revision>111</cp:revision>
  <cp:lastPrinted>2021-08-05T08:54:00Z</cp:lastPrinted>
  <dcterms:created xsi:type="dcterms:W3CDTF">2020-07-02T02:32:00Z</dcterms:created>
  <dcterms:modified xsi:type="dcterms:W3CDTF">2023-09-25T06:52:00Z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684FB7542CA4410AA430F0F1E5243369_13</vt:lpwstr>
  </property>
</Properties>
</file>