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hint="eastAsia" w:eastAsia="方正小标宋_GBK"/>
          <w:bCs/>
          <w:kern w:val="0"/>
          <w:sz w:val="44"/>
          <w:szCs w:val="44"/>
        </w:rPr>
        <w:t>2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湘乡市人民法院</w:t>
      </w:r>
      <w:r>
        <w:rPr>
          <w:rFonts w:eastAsia="方正小标宋_GBK"/>
          <w:bCs/>
          <w:kern w:val="0"/>
          <w:sz w:val="44"/>
          <w:szCs w:val="44"/>
        </w:rPr>
        <w:t>单位预算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公开说明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年单位预算说明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年单位预算表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</w:t>
      </w:r>
      <w:r>
        <w:rPr>
          <w:rFonts w:hint="eastAsia" w:eastAsia="仿宋_GB2312"/>
          <w:bCs/>
          <w:kern w:val="0"/>
          <w:sz w:val="32"/>
          <w:szCs w:val="32"/>
        </w:rPr>
        <w:t>单位</w:t>
      </w:r>
      <w:r>
        <w:rPr>
          <w:rFonts w:eastAsia="仿宋_GB2312"/>
          <w:bCs/>
          <w:kern w:val="0"/>
          <w:sz w:val="32"/>
          <w:szCs w:val="32"/>
        </w:rPr>
        <w:t>预算报表中，空表表示本单位无相关收支情况。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</w:t>
      </w:r>
      <w:r>
        <w:rPr>
          <w:rFonts w:hint="eastAsia" w:eastAsia="方正小标宋_GBK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年单位预算说明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30" w:firstLineChars="196"/>
        <w:jc w:val="left"/>
        <w:rPr>
          <w:rFonts w:hint="eastAsia" w:eastAsia="仿宋_GB2312"/>
          <w:sz w:val="32"/>
          <w:szCs w:val="32"/>
          <w:u w:val="none"/>
          <w:lang w:eastAsia="zh-CN"/>
        </w:rPr>
      </w:pPr>
      <w:r>
        <w:rPr>
          <w:rFonts w:eastAsia="楷体_GB2312"/>
          <w:b/>
          <w:sz w:val="32"/>
          <w:szCs w:val="32"/>
        </w:rPr>
        <w:t>（一）职能职责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eastAsia="zh-CN"/>
        </w:rPr>
        <w:t>湘乡市人民法院为基层人民法院，负责审理法律规定由其管辖的刑事、民事及行政案件等；依法执行已发生效力的判决、调解、裁定等案件；依法开展扫黑除恶专项斗争，充分发挥刑事审判职能，深入推进法治社会建设，提升人民群众的安全感。</w:t>
      </w:r>
    </w:p>
    <w:p>
      <w:pPr>
        <w:widowControl/>
        <w:spacing w:line="600" w:lineRule="exact"/>
        <w:ind w:firstLine="630" w:firstLineChars="196"/>
        <w:jc w:val="left"/>
        <w:rPr>
          <w:rFonts w:hint="default" w:eastAsia="仿宋_GB2312"/>
          <w:sz w:val="32"/>
          <w:szCs w:val="32"/>
          <w:u w:val="none"/>
          <w:lang w:val="en-US" w:eastAsia="zh-CN"/>
        </w:rPr>
      </w:pPr>
      <w:r>
        <w:rPr>
          <w:rFonts w:hint="eastAsia" w:eastAsia="楷体_GB2312"/>
          <w:b/>
          <w:sz w:val="32"/>
          <w:szCs w:val="32"/>
          <w:lang w:eastAsia="zh-CN"/>
        </w:rPr>
        <w:t>（二）</w:t>
      </w:r>
      <w:r>
        <w:rPr>
          <w:rFonts w:eastAsia="楷体_GB2312"/>
          <w:b/>
          <w:sz w:val="32"/>
          <w:szCs w:val="32"/>
        </w:rPr>
        <w:t>机构设置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eastAsia="zh-CN"/>
        </w:rPr>
        <w:t>湘乡市人民法院内设机构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10个及9个派出人民法庭，具体为：政治部、综合办公室、诉讼服务中心、审管办、刑庭、民一庭、民二庭及综合审判庭、执行局、法警队、月山法庭、白田法庭、棋梓法庭、虞塘法庭、东山法庭、东郊法庭、潭市法庭、壶天法庭、泉塘法庭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二、单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位预算单位构成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/>
        </w:rPr>
        <w:t>本单位预算主体为湘乡市人民法院，本单位无下级预算单位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（一）收入预算：</w:t>
      </w:r>
      <w:r>
        <w:rPr>
          <w:rFonts w:eastAsia="仿宋_GB2312"/>
          <w:sz w:val="32"/>
          <w:szCs w:val="32"/>
          <w:u w:val="none"/>
        </w:rPr>
        <w:t>包括一般公共预算、政府性基金、国有资本经营预算等财政拨款收入，以及经营收入、事业收入等单位资金。202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年本单位收入预算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2983.81</w:t>
      </w:r>
      <w:r>
        <w:rPr>
          <w:rFonts w:eastAsia="仿宋_GB2312"/>
          <w:sz w:val="32"/>
          <w:szCs w:val="32"/>
          <w:u w:val="none"/>
        </w:rPr>
        <w:t>万元，其中，一般公共预算拨款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2708.64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上级财政补助收入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231.36万元</w:t>
      </w:r>
      <w:r>
        <w:rPr>
          <w:rFonts w:eastAsia="仿宋_GB2312"/>
          <w:sz w:val="32"/>
          <w:szCs w:val="32"/>
          <w:u w:val="none"/>
        </w:rPr>
        <w:t>，</w:t>
      </w:r>
      <w:r>
        <w:rPr>
          <w:rFonts w:hint="eastAsia" w:eastAsia="仿宋_GB2312"/>
          <w:sz w:val="32"/>
          <w:szCs w:val="32"/>
          <w:u w:val="none"/>
          <w:lang w:eastAsia="zh-CN"/>
        </w:rPr>
        <w:t>上年结转结余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43.81万元。</w:t>
      </w:r>
      <w:r>
        <w:rPr>
          <w:rFonts w:eastAsia="仿宋_GB2312"/>
          <w:b/>
          <w:sz w:val="32"/>
          <w:szCs w:val="32"/>
          <w:u w:val="none"/>
        </w:rPr>
        <w:t>收入较去年减少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55.09</w:t>
      </w:r>
      <w:r>
        <w:rPr>
          <w:rFonts w:eastAsia="仿宋_GB2312"/>
          <w:b/>
          <w:sz w:val="32"/>
          <w:szCs w:val="32"/>
          <w:u w:val="none"/>
        </w:rPr>
        <w:t>万元，主要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是结转结余资金减少</w:t>
      </w:r>
      <w:r>
        <w:rPr>
          <w:rFonts w:eastAsia="仿宋_GB2312"/>
          <w:b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（二）支出预算：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年本单位支出预</w:t>
      </w:r>
      <w:r>
        <w:rPr>
          <w:rFonts w:hint="eastAsia" w:eastAsia="仿宋_GB2312"/>
          <w:sz w:val="32"/>
          <w:szCs w:val="32"/>
          <w:u w:val="none"/>
          <w:lang w:eastAsia="zh-CN"/>
        </w:rPr>
        <w:t>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2983.81</w:t>
      </w:r>
      <w:r>
        <w:rPr>
          <w:rFonts w:eastAsia="仿宋_GB2312"/>
          <w:sz w:val="32"/>
          <w:szCs w:val="32"/>
          <w:u w:val="none"/>
        </w:rPr>
        <w:t>万元，其中，公共安全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2517.81</w:t>
      </w:r>
      <w:r>
        <w:rPr>
          <w:rFonts w:eastAsia="仿宋_GB2312"/>
          <w:sz w:val="32"/>
          <w:szCs w:val="32"/>
          <w:u w:val="none"/>
        </w:rPr>
        <w:t>万元，教育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12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</w:rPr>
        <w:t>社会保障和就业支出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157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</w:rPr>
        <w:t>卫生健康支出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110万元，住房保障支出187万元</w:t>
      </w:r>
      <w:r>
        <w:rPr>
          <w:rFonts w:eastAsia="仿宋_GB2312"/>
          <w:sz w:val="32"/>
          <w:szCs w:val="32"/>
          <w:u w:val="none"/>
        </w:rPr>
        <w:t>。</w:t>
      </w:r>
      <w:r>
        <w:rPr>
          <w:rFonts w:eastAsia="仿宋_GB2312"/>
          <w:b/>
          <w:sz w:val="32"/>
          <w:szCs w:val="32"/>
          <w:u w:val="none"/>
        </w:rPr>
        <w:t>支出较去年减少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55.09</w:t>
      </w:r>
      <w:r>
        <w:rPr>
          <w:rFonts w:eastAsia="仿宋_GB2312"/>
          <w:b/>
          <w:sz w:val="32"/>
          <w:szCs w:val="32"/>
          <w:u w:val="none"/>
        </w:rPr>
        <w:t>万元，主要是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项目支出减少了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231.09万元，商品和服务支出增加了70万元</w:t>
      </w:r>
      <w:r>
        <w:rPr>
          <w:rFonts w:eastAsia="仿宋_GB2312"/>
          <w:b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四</w:t>
      </w:r>
      <w:r>
        <w:rPr>
          <w:rFonts w:eastAsia="黑体"/>
          <w:sz w:val="32"/>
          <w:szCs w:val="32"/>
          <w:u w:val="none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年本单位一般公共预算拨款支出预算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2983.81</w:t>
      </w:r>
      <w:r>
        <w:rPr>
          <w:rFonts w:eastAsia="仿宋_GB2312"/>
          <w:sz w:val="32"/>
          <w:szCs w:val="32"/>
          <w:u w:val="none"/>
        </w:rPr>
        <w:t>万元，其中，公共安全支出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2517.81</w:t>
      </w:r>
      <w:r>
        <w:rPr>
          <w:rFonts w:eastAsia="仿宋_GB2312"/>
          <w:sz w:val="32"/>
          <w:szCs w:val="32"/>
          <w:u w:val="none"/>
        </w:rPr>
        <w:t>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84.38</w:t>
      </w:r>
      <w:r>
        <w:rPr>
          <w:rFonts w:eastAsia="仿宋_GB2312"/>
          <w:sz w:val="32"/>
          <w:szCs w:val="32"/>
          <w:u w:val="none"/>
        </w:rPr>
        <w:t>%；</w:t>
      </w:r>
      <w:r>
        <w:rPr>
          <w:rFonts w:hint="eastAsia" w:eastAsia="仿宋_GB2312"/>
          <w:sz w:val="32"/>
          <w:szCs w:val="32"/>
          <w:u w:val="none"/>
          <w:lang w:eastAsia="zh-CN"/>
        </w:rPr>
        <w:t>教育支出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12万元，占0.4%；社会保障和就业支出157万元，占5.26%；卫生健康支出110万元，占3.69%；住房保障支出187万元，占6.27%</w:t>
      </w:r>
      <w:r>
        <w:rPr>
          <w:rFonts w:eastAsia="仿宋_GB2312"/>
          <w:sz w:val="32"/>
          <w:szCs w:val="32"/>
          <w:u w:val="none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（一）基本支出：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年本单位基本支出预算数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2574</w:t>
      </w:r>
      <w:r>
        <w:rPr>
          <w:rFonts w:eastAsia="仿宋_GB2312"/>
          <w:sz w:val="32"/>
          <w:szCs w:val="32"/>
          <w:u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（二）项目支出：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年本单位项目支出预</w:t>
      </w:r>
      <w:r>
        <w:rPr>
          <w:rFonts w:hint="eastAsia" w:eastAsia="仿宋_GB2312"/>
          <w:sz w:val="32"/>
          <w:szCs w:val="32"/>
          <w:u w:val="none"/>
          <w:lang w:eastAsia="zh-CN"/>
        </w:rPr>
        <w:t>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409.81</w:t>
      </w:r>
      <w:r>
        <w:rPr>
          <w:rFonts w:eastAsia="仿宋_GB2312"/>
          <w:sz w:val="32"/>
          <w:szCs w:val="32"/>
          <w:u w:val="none"/>
        </w:rPr>
        <w:t>万元，主要是部门为完成特定行政工作任务或事业发展目标而发生的支出，包括</w:t>
      </w:r>
      <w:r>
        <w:rPr>
          <w:rFonts w:hint="eastAsia" w:eastAsia="仿宋_GB2312"/>
          <w:sz w:val="32"/>
          <w:szCs w:val="32"/>
          <w:u w:val="none"/>
          <w:lang w:eastAsia="zh-CN"/>
        </w:rPr>
        <w:t>业务工作专项、运行维护专项等</w:t>
      </w:r>
      <w:r>
        <w:rPr>
          <w:rFonts w:eastAsia="仿宋_GB2312"/>
          <w:sz w:val="32"/>
          <w:szCs w:val="32"/>
          <w:u w:val="none"/>
        </w:rPr>
        <w:t>，其中：</w:t>
      </w:r>
      <w:r>
        <w:rPr>
          <w:rFonts w:hint="eastAsia" w:eastAsia="仿宋_GB2312"/>
          <w:sz w:val="32"/>
          <w:szCs w:val="32"/>
          <w:u w:val="none"/>
          <w:lang w:eastAsia="zh-CN"/>
        </w:rPr>
        <w:t>其他事业发展资金</w:t>
      </w:r>
      <w:r>
        <w:rPr>
          <w:rFonts w:eastAsia="仿宋_GB2312"/>
          <w:sz w:val="32"/>
          <w:szCs w:val="32"/>
          <w:u w:val="none"/>
        </w:rPr>
        <w:t>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34.58</w:t>
      </w:r>
      <w:r>
        <w:rPr>
          <w:rFonts w:eastAsia="仿宋_GB2312"/>
          <w:sz w:val="32"/>
          <w:szCs w:val="32"/>
          <w:u w:val="none"/>
        </w:rPr>
        <w:t>万元，主要用于</w:t>
      </w:r>
      <w:r>
        <w:rPr>
          <w:rFonts w:hint="eastAsia" w:eastAsia="仿宋_GB2312"/>
          <w:sz w:val="32"/>
          <w:szCs w:val="32"/>
          <w:u w:val="none"/>
          <w:lang w:eastAsia="zh-CN"/>
        </w:rPr>
        <w:t>法庭维修、看守所远程提讯项目</w:t>
      </w:r>
      <w:r>
        <w:rPr>
          <w:rFonts w:eastAsia="仿宋_GB2312"/>
          <w:sz w:val="32"/>
          <w:szCs w:val="32"/>
          <w:u w:val="none"/>
        </w:rPr>
        <w:t>方面；</w:t>
      </w:r>
      <w:r>
        <w:rPr>
          <w:rFonts w:hint="eastAsia" w:eastAsia="仿宋_GB2312"/>
          <w:sz w:val="32"/>
          <w:szCs w:val="32"/>
          <w:u w:val="none"/>
        </w:rPr>
        <w:t>业务工作经费</w:t>
      </w:r>
      <w:r>
        <w:rPr>
          <w:rFonts w:eastAsia="仿宋_GB2312"/>
          <w:sz w:val="32"/>
          <w:szCs w:val="32"/>
          <w:u w:val="none"/>
        </w:rPr>
        <w:t>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338.5</w:t>
      </w:r>
      <w:r>
        <w:rPr>
          <w:rFonts w:eastAsia="仿宋_GB2312"/>
          <w:sz w:val="32"/>
          <w:szCs w:val="32"/>
          <w:u w:val="none"/>
        </w:rPr>
        <w:t>万元，主要用于</w:t>
      </w:r>
      <w:r>
        <w:rPr>
          <w:rFonts w:hint="eastAsia" w:eastAsia="仿宋_GB2312"/>
          <w:sz w:val="32"/>
          <w:szCs w:val="32"/>
          <w:u w:val="none"/>
          <w:lang w:eastAsia="zh-CN"/>
        </w:rPr>
        <w:t>办案差旅费、办案劳务费、人民陪审员、庭审直播租赁、邮政快递外包服务、被装购置等</w:t>
      </w:r>
      <w:r>
        <w:rPr>
          <w:rFonts w:eastAsia="仿宋_GB2312"/>
          <w:sz w:val="32"/>
          <w:szCs w:val="32"/>
          <w:u w:val="none"/>
        </w:rPr>
        <w:t>方面；</w:t>
      </w:r>
      <w:r>
        <w:rPr>
          <w:rFonts w:hint="eastAsia" w:eastAsia="仿宋_GB2312"/>
          <w:sz w:val="32"/>
          <w:szCs w:val="32"/>
          <w:u w:val="none"/>
          <w:lang w:eastAsia="zh-CN"/>
        </w:rPr>
        <w:t>运行维护经费支出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36.73万元，主要用于公车购置、项目设备购置、安全等保项目等方面</w:t>
      </w:r>
      <w:r>
        <w:rPr>
          <w:rFonts w:eastAsia="仿宋_GB2312"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五</w:t>
      </w:r>
      <w:r>
        <w:rPr>
          <w:rFonts w:eastAsia="黑体"/>
          <w:sz w:val="32"/>
          <w:szCs w:val="32"/>
          <w:u w:val="none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u w:val="none"/>
        </w:rPr>
      </w:pP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年本单位</w:t>
      </w:r>
      <w:r>
        <w:rPr>
          <w:rFonts w:hint="eastAsia" w:eastAsia="仿宋_GB2312"/>
          <w:sz w:val="32"/>
          <w:szCs w:val="32"/>
          <w:u w:val="none"/>
          <w:lang w:eastAsia="zh-CN"/>
        </w:rPr>
        <w:t>无</w:t>
      </w:r>
      <w:r>
        <w:rPr>
          <w:rFonts w:eastAsia="仿宋_GB2312"/>
          <w:sz w:val="32"/>
          <w:szCs w:val="32"/>
          <w:u w:val="none"/>
        </w:rPr>
        <w:t>政府性基金</w:t>
      </w:r>
      <w:r>
        <w:rPr>
          <w:rFonts w:hint="eastAsia" w:eastAsia="仿宋_GB2312"/>
          <w:sz w:val="32"/>
          <w:szCs w:val="32"/>
          <w:u w:val="none"/>
          <w:lang w:eastAsia="zh-CN"/>
        </w:rPr>
        <w:t>安排的</w:t>
      </w:r>
      <w:r>
        <w:rPr>
          <w:rFonts w:eastAsia="仿宋_GB2312"/>
          <w:sz w:val="32"/>
          <w:szCs w:val="32"/>
          <w:u w:val="none"/>
        </w:rPr>
        <w:t>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u w:val="none"/>
        </w:rPr>
      </w:pPr>
      <w:r>
        <w:rPr>
          <w:rFonts w:hint="eastAsia" w:eastAsia="黑体"/>
          <w:sz w:val="32"/>
          <w:szCs w:val="32"/>
          <w:u w:val="none"/>
          <w:lang w:eastAsia="zh-CN"/>
        </w:rPr>
        <w:t>六</w:t>
      </w:r>
      <w:r>
        <w:rPr>
          <w:rFonts w:eastAsia="黑体"/>
          <w:sz w:val="32"/>
          <w:szCs w:val="32"/>
          <w:u w:val="none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u w:val="none"/>
          <w:lang w:eastAsia="zh-CN"/>
        </w:rPr>
      </w:pPr>
      <w:r>
        <w:rPr>
          <w:rFonts w:eastAsia="楷体_GB2312"/>
          <w:b/>
          <w:sz w:val="32"/>
          <w:szCs w:val="32"/>
          <w:u w:val="none"/>
        </w:rPr>
        <w:t>（一）机关运行经费：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年本单位机关运行经费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944.23</w:t>
      </w:r>
      <w:r>
        <w:rPr>
          <w:rFonts w:eastAsia="仿宋_GB2312"/>
          <w:sz w:val="32"/>
          <w:szCs w:val="32"/>
          <w:u w:val="none"/>
        </w:rPr>
        <w:t>万元，比上年预算增加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134.93</w:t>
      </w:r>
      <w:r>
        <w:rPr>
          <w:rFonts w:eastAsia="仿宋_GB2312"/>
          <w:sz w:val="32"/>
          <w:szCs w:val="32"/>
          <w:u w:val="none"/>
        </w:rPr>
        <w:t>万元，上升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16.67</w:t>
      </w:r>
      <w:r>
        <w:rPr>
          <w:rFonts w:eastAsia="仿宋_GB2312"/>
          <w:sz w:val="32"/>
          <w:szCs w:val="32"/>
          <w:u w:val="none"/>
        </w:rPr>
        <w:t>%，主要是</w:t>
      </w:r>
      <w:r>
        <w:rPr>
          <w:rFonts w:hint="eastAsia" w:eastAsia="仿宋_GB2312"/>
          <w:sz w:val="32"/>
          <w:szCs w:val="32"/>
          <w:u w:val="none"/>
          <w:lang w:eastAsia="zh-CN"/>
        </w:rPr>
        <w:t>回归派出法庭办案，水费、电费、物业管理费等各运行成本有所上涨。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（二）“三公”经费预算：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年本单位“三公”经费预算数为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61</w:t>
      </w:r>
      <w:r>
        <w:rPr>
          <w:rFonts w:eastAsia="仿宋_GB2312"/>
          <w:sz w:val="32"/>
          <w:szCs w:val="32"/>
          <w:u w:val="none"/>
        </w:rPr>
        <w:t>万元，其中，公务接待费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万元，公务用车购置及运行费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59</w:t>
      </w:r>
      <w:r>
        <w:rPr>
          <w:rFonts w:eastAsia="仿宋_GB2312"/>
          <w:sz w:val="32"/>
          <w:szCs w:val="32"/>
          <w:u w:val="none"/>
        </w:rPr>
        <w:t>万元（其中，公务用车购置费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19</w:t>
      </w:r>
      <w:r>
        <w:rPr>
          <w:rFonts w:eastAsia="仿宋_GB2312"/>
          <w:sz w:val="32"/>
          <w:szCs w:val="32"/>
          <w:u w:val="none"/>
        </w:rPr>
        <w:t>万元，公务用车运行费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40</w:t>
      </w:r>
      <w:r>
        <w:rPr>
          <w:rFonts w:eastAsia="仿宋_GB2312"/>
          <w:sz w:val="32"/>
          <w:szCs w:val="32"/>
          <w:u w:val="none"/>
        </w:rPr>
        <w:t>万元），因公出国（境）费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万元。202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>年“三公”经费预算较上年持平。</w:t>
      </w:r>
    </w:p>
    <w:p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（三）一般性支出情况：</w:t>
      </w:r>
      <w:r>
        <w:rPr>
          <w:rFonts w:eastAsia="仿宋_GB2312"/>
          <w:kern w:val="0"/>
          <w:sz w:val="32"/>
          <w:szCs w:val="32"/>
          <w:u w:val="none"/>
        </w:rPr>
        <w:t>202</w:t>
      </w:r>
      <w:r>
        <w:rPr>
          <w:rFonts w:hint="eastAsia" w:eastAsia="仿宋_GB2312"/>
          <w:kern w:val="0"/>
          <w:sz w:val="32"/>
          <w:szCs w:val="32"/>
          <w:u w:val="none"/>
        </w:rPr>
        <w:t>2</w:t>
      </w:r>
      <w:r>
        <w:rPr>
          <w:rFonts w:eastAsia="仿宋_GB2312"/>
          <w:kern w:val="0"/>
          <w:sz w:val="32"/>
          <w:szCs w:val="32"/>
          <w:u w:val="none"/>
        </w:rPr>
        <w:t>年本单位</w:t>
      </w:r>
      <w:r>
        <w:rPr>
          <w:rFonts w:hint="eastAsia" w:eastAsia="仿宋_GB2312"/>
          <w:kern w:val="0"/>
          <w:sz w:val="32"/>
          <w:szCs w:val="32"/>
          <w:u w:val="none"/>
          <w:lang w:eastAsia="zh-CN"/>
        </w:rPr>
        <w:t>无</w:t>
      </w:r>
      <w:r>
        <w:rPr>
          <w:rFonts w:eastAsia="仿宋_GB2312"/>
          <w:kern w:val="0"/>
          <w:sz w:val="32"/>
          <w:szCs w:val="32"/>
          <w:u w:val="none"/>
        </w:rPr>
        <w:t>会议费预算；培训费预算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12</w:t>
      </w:r>
      <w:r>
        <w:rPr>
          <w:rFonts w:eastAsia="仿宋_GB2312"/>
          <w:kern w:val="0"/>
          <w:sz w:val="32"/>
          <w:szCs w:val="32"/>
          <w:u w:val="none"/>
        </w:rPr>
        <w:t>万元，拟开展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2次</w:t>
      </w:r>
      <w:r>
        <w:rPr>
          <w:rFonts w:eastAsia="仿宋_GB2312"/>
          <w:kern w:val="0"/>
          <w:sz w:val="32"/>
          <w:szCs w:val="32"/>
          <w:u w:val="none"/>
        </w:rPr>
        <w:t>培训，人数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40</w:t>
      </w:r>
      <w:r>
        <w:rPr>
          <w:rFonts w:eastAsia="仿宋_GB2312"/>
          <w:kern w:val="0"/>
          <w:sz w:val="32"/>
          <w:szCs w:val="32"/>
          <w:u w:val="none"/>
        </w:rPr>
        <w:t>人，内容为</w:t>
      </w:r>
      <w:r>
        <w:rPr>
          <w:rFonts w:hint="eastAsia" w:eastAsia="仿宋_GB2312"/>
          <w:sz w:val="32"/>
          <w:szCs w:val="32"/>
          <w:u w:val="none"/>
        </w:rPr>
        <w:t>法警作战技能提升</w:t>
      </w:r>
      <w:r>
        <w:rPr>
          <w:rFonts w:hint="eastAsia" w:eastAsia="仿宋_GB2312"/>
          <w:sz w:val="32"/>
          <w:szCs w:val="32"/>
          <w:u w:val="none"/>
          <w:lang w:eastAsia="zh-CN"/>
        </w:rPr>
        <w:t>等</w:t>
      </w:r>
      <w:r>
        <w:rPr>
          <w:rFonts w:eastAsia="仿宋_GB2312"/>
          <w:kern w:val="0"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（四）政府采购情况：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</w:rPr>
        <w:t>2</w:t>
      </w:r>
      <w:r>
        <w:rPr>
          <w:rFonts w:eastAsia="仿宋_GB2312"/>
          <w:sz w:val="32"/>
          <w:szCs w:val="32"/>
          <w:u w:val="none"/>
        </w:rPr>
        <w:t xml:space="preserve">年本部门政府采购预算总额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63</w:t>
      </w:r>
      <w:r>
        <w:rPr>
          <w:rFonts w:eastAsia="仿宋_GB2312"/>
          <w:sz w:val="32"/>
          <w:szCs w:val="32"/>
          <w:u w:val="none"/>
        </w:rPr>
        <w:t>万元，其中，货物类采购预算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63</w:t>
      </w:r>
      <w:r>
        <w:rPr>
          <w:rFonts w:eastAsia="仿宋_GB2312"/>
          <w:sz w:val="32"/>
          <w:szCs w:val="32"/>
          <w:u w:val="none"/>
        </w:rPr>
        <w:t>万元；工程类采购预算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万元；服务类采购预算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  <w:u w:val="none"/>
        </w:rPr>
      </w:pPr>
      <w:r>
        <w:rPr>
          <w:rFonts w:eastAsia="楷体_GB2312"/>
          <w:b/>
          <w:sz w:val="32"/>
          <w:szCs w:val="32"/>
          <w:u w:val="none"/>
        </w:rPr>
        <w:t>（五）国有资产占用使用及新增资产配置情况：</w:t>
      </w:r>
      <w:r>
        <w:rPr>
          <w:rFonts w:eastAsia="仿宋_GB2312"/>
          <w:sz w:val="32"/>
          <w:szCs w:val="32"/>
          <w:u w:val="none"/>
        </w:rPr>
        <w:t>截至202</w:t>
      </w:r>
      <w:r>
        <w:rPr>
          <w:rFonts w:hint="eastAsia" w:eastAsia="仿宋_GB2312"/>
          <w:sz w:val="32"/>
          <w:szCs w:val="32"/>
          <w:u w:val="none"/>
        </w:rPr>
        <w:t>1</w:t>
      </w:r>
      <w:r>
        <w:rPr>
          <w:rFonts w:eastAsia="仿宋_GB2312"/>
          <w:sz w:val="32"/>
          <w:szCs w:val="32"/>
          <w:u w:val="none"/>
        </w:rPr>
        <w:t>年12月底，本单位</w:t>
      </w:r>
      <w:r>
        <w:rPr>
          <w:rFonts w:eastAsia="仿宋_GB2312"/>
          <w:bCs/>
          <w:kern w:val="0"/>
          <w:sz w:val="32"/>
          <w:szCs w:val="32"/>
          <w:u w:val="none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13</w:t>
      </w:r>
      <w:r>
        <w:rPr>
          <w:rFonts w:eastAsia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11</w:t>
      </w:r>
      <w:r>
        <w:rPr>
          <w:rFonts w:eastAsia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台。202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2</w:t>
      </w:r>
      <w:r>
        <w:rPr>
          <w:rFonts w:eastAsia="仿宋_GB2312"/>
          <w:bCs/>
          <w:kern w:val="0"/>
          <w:sz w:val="32"/>
          <w:szCs w:val="32"/>
          <w:u w:val="none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  <w:u w:val="none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bCs/>
          <w:kern w:val="0"/>
          <w:sz w:val="32"/>
          <w:szCs w:val="32"/>
          <w:u w:val="none"/>
          <w:lang w:eastAsia="zh-CN"/>
        </w:rPr>
      </w:pPr>
      <w:r>
        <w:rPr>
          <w:rFonts w:eastAsia="楷体_GB2312"/>
          <w:b/>
          <w:bCs/>
          <w:kern w:val="0"/>
          <w:sz w:val="32"/>
          <w:szCs w:val="32"/>
          <w:u w:val="none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  <w:u w:val="none"/>
        </w:rPr>
        <w:t>本单位所有支出实行绩效目标管理。纳入202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2</w:t>
      </w:r>
      <w:r>
        <w:rPr>
          <w:rFonts w:eastAsia="仿宋_GB2312"/>
          <w:bCs/>
          <w:kern w:val="0"/>
          <w:sz w:val="32"/>
          <w:szCs w:val="32"/>
          <w:u w:val="none"/>
        </w:rPr>
        <w:t>年单位整体支出绩效目标的金额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2983.81</w:t>
      </w:r>
      <w:r>
        <w:rPr>
          <w:rFonts w:eastAsia="仿宋_GB2312"/>
          <w:bCs/>
          <w:kern w:val="0"/>
          <w:sz w:val="32"/>
          <w:szCs w:val="32"/>
          <w:u w:val="none"/>
        </w:rPr>
        <w:t>万元，其中，基本支出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2574</w:t>
      </w:r>
      <w:r>
        <w:rPr>
          <w:rFonts w:eastAsia="仿宋_GB2312"/>
          <w:bCs/>
          <w:kern w:val="0"/>
          <w:sz w:val="32"/>
          <w:szCs w:val="32"/>
          <w:u w:val="none"/>
        </w:rPr>
        <w:t>万元，项目支出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409.81</w:t>
      </w:r>
      <w:r>
        <w:rPr>
          <w:rFonts w:eastAsia="仿宋_GB2312"/>
          <w:bCs/>
          <w:kern w:val="0"/>
          <w:sz w:val="32"/>
          <w:szCs w:val="32"/>
          <w:u w:val="none"/>
        </w:rPr>
        <w:t>万元，具体绩效目标</w:t>
      </w:r>
      <w:r>
        <w:rPr>
          <w:rFonts w:hint="eastAsia" w:eastAsia="仿宋_GB2312"/>
          <w:bCs/>
          <w:kern w:val="0"/>
          <w:sz w:val="32"/>
          <w:szCs w:val="32"/>
          <w:u w:val="none"/>
          <w:lang w:eastAsia="zh-CN"/>
        </w:rPr>
        <w:t>详见附表。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eastAsia="黑体"/>
          <w:sz w:val="32"/>
          <w:szCs w:val="32"/>
        </w:rPr>
        <w:t>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2I4N2U1NDlmYmRmNzg2NzgxOTI1NmU2NmMwZjcifQ=="/>
  </w:docVars>
  <w:rsids>
    <w:rsidRoot w:val="4F3811F0"/>
    <w:rsid w:val="01296991"/>
    <w:rsid w:val="03E308B8"/>
    <w:rsid w:val="046728FE"/>
    <w:rsid w:val="0D2539E6"/>
    <w:rsid w:val="11180454"/>
    <w:rsid w:val="139E1F01"/>
    <w:rsid w:val="15FA1307"/>
    <w:rsid w:val="19D84018"/>
    <w:rsid w:val="1D2A07E5"/>
    <w:rsid w:val="1F681639"/>
    <w:rsid w:val="21B514BB"/>
    <w:rsid w:val="239B1E3D"/>
    <w:rsid w:val="24703A58"/>
    <w:rsid w:val="26334103"/>
    <w:rsid w:val="28832B0F"/>
    <w:rsid w:val="2E410232"/>
    <w:rsid w:val="2EEC0E66"/>
    <w:rsid w:val="358C5ACE"/>
    <w:rsid w:val="360965A1"/>
    <w:rsid w:val="379873A2"/>
    <w:rsid w:val="3B8123AE"/>
    <w:rsid w:val="3FD81CF5"/>
    <w:rsid w:val="439F4CA3"/>
    <w:rsid w:val="46E226F8"/>
    <w:rsid w:val="49870F9C"/>
    <w:rsid w:val="4CA17B0E"/>
    <w:rsid w:val="4F3811F0"/>
    <w:rsid w:val="536C5075"/>
    <w:rsid w:val="5EE3278C"/>
    <w:rsid w:val="5EE61F62"/>
    <w:rsid w:val="605A0EDC"/>
    <w:rsid w:val="6311563D"/>
    <w:rsid w:val="63524587"/>
    <w:rsid w:val="658C5093"/>
    <w:rsid w:val="680936DF"/>
    <w:rsid w:val="6BD04E11"/>
    <w:rsid w:val="6EED177D"/>
    <w:rsid w:val="706F1A09"/>
    <w:rsid w:val="751105A5"/>
    <w:rsid w:val="76463C1C"/>
    <w:rsid w:val="77F53A7D"/>
    <w:rsid w:val="7BFD0624"/>
    <w:rsid w:val="7C683EE6"/>
    <w:rsid w:val="7E8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2447</Words>
  <Characters>2675</Characters>
  <Lines>0</Lines>
  <Paragraphs>0</Paragraphs>
  <TotalTime>2</TotalTime>
  <ScaleCrop>false</ScaleCrop>
  <LinksUpToDate>false</LinksUpToDate>
  <CharactersWithSpaces>2684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2022-02-15T01:55:00Z</dcterms:created>
  <dc:creator>Administrator</dc:creator>
  <cp:lastModifiedBy>Administrator</cp:lastModifiedBy>
  <dcterms:modified xsi:type="dcterms:W3CDTF">2023-09-25T08:03:01Z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63BB9DCB4B2144399638E45985AF6375_12</vt:lpwstr>
  </property>
</Properties>
</file>