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w:t>
      </w:r>
      <w:r>
        <w:rPr>
          <w:rFonts w:hint="eastAsia"/>
          <w:sz w:val="84"/>
          <w:szCs w:val="84"/>
          <w:lang w:val="en-US" w:eastAsia="zh-CN"/>
        </w:rPr>
        <w:t>1</w:t>
      </w:r>
      <w:r>
        <w:rPr>
          <w:rFonts w:hint="eastAsia"/>
          <w:sz w:val="84"/>
          <w:szCs w:val="84"/>
        </w:rPr>
        <w:t>年度</w:t>
      </w:r>
    </w:p>
    <w:p>
      <w:pPr>
        <w:pStyle w:val="11"/>
        <w:jc w:val="center"/>
        <w:rPr>
          <w:sz w:val="84"/>
          <w:szCs w:val="84"/>
        </w:rPr>
      </w:pPr>
      <w:r>
        <w:rPr>
          <w:rFonts w:hint="eastAsia"/>
          <w:sz w:val="84"/>
          <w:szCs w:val="84"/>
          <w:lang w:eastAsia="zh-CN"/>
        </w:rPr>
        <w:t>沅陵县人民法院</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rFonts w:hint="eastAsia"/>
          <w:sz w:val="32"/>
          <w:szCs w:val="32"/>
        </w:rPr>
      </w:pPr>
    </w:p>
    <w:p>
      <w:pPr>
        <w:pStyle w:val="11"/>
        <w:jc w:val="center"/>
        <w:rPr>
          <w:rFonts w:hint="eastAsia"/>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bookmarkStart w:id="3" w:name="_GoBack"/>
      <w:bookmarkEnd w:id="3"/>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沅陵县人民法院</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1</w:t>
      </w:r>
      <w:r>
        <w:rPr>
          <w:rFonts w:hint="eastAsia" w:hAnsi="仿宋_GB2312"/>
          <w:b/>
          <w:sz w:val="28"/>
          <w:szCs w:val="28"/>
        </w:rPr>
        <w:t>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沅陵县人民法院</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left="0" w:right="0" w:firstLine="480"/>
        <w:jc w:val="left"/>
        <w:rPr>
          <w:rFonts w:ascii="黑体" w:hAnsi="黑体" w:eastAsia="黑体"/>
          <w:sz w:val="32"/>
          <w:szCs w:val="32"/>
        </w:rPr>
      </w:pPr>
      <w:r>
        <w:rPr>
          <w:rFonts w:hint="eastAsia" w:asciiTheme="minorEastAsia" w:hAnsiTheme="minorEastAsia"/>
          <w:bCs/>
          <w:kern w:val="0"/>
          <w:sz w:val="32"/>
          <w:szCs w:val="32"/>
          <w:lang w:eastAsia="zh-CN"/>
        </w:rPr>
        <w:t>沅陵县人民法院是国家的审判机关，在沅陵县县委的领导和怀化市中级人民法院的指导下依法独立行使审判权，对县人民代表大会及其常务委员会负责并报告工作。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firstLine="640" w:firstLineChars="200"/>
        <w:jc w:val="left"/>
        <w:rPr>
          <w:rFonts w:hint="default" w:asciiTheme="minorEastAsia" w:hAnsiTheme="minorEastAsia"/>
          <w:bCs/>
          <w:kern w:val="0"/>
          <w:sz w:val="32"/>
          <w:szCs w:val="32"/>
          <w:lang w:val="en-US"/>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沅陵县人民法院</w:t>
      </w:r>
      <w:r>
        <w:rPr>
          <w:rFonts w:hint="eastAsia" w:asciiTheme="minorEastAsia" w:hAnsiTheme="minorEastAsia"/>
          <w:bCs/>
          <w:kern w:val="0"/>
          <w:sz w:val="32"/>
          <w:szCs w:val="32"/>
        </w:rPr>
        <w:t>内设机构</w:t>
      </w:r>
      <w:r>
        <w:rPr>
          <w:rFonts w:hint="eastAsia" w:asciiTheme="minorEastAsia" w:hAnsiTheme="minorEastAsia"/>
          <w:bCs/>
          <w:kern w:val="0"/>
          <w:sz w:val="32"/>
          <w:szCs w:val="32"/>
          <w:lang w:val="en-US" w:eastAsia="zh-CN"/>
        </w:rPr>
        <w:t>10</w:t>
      </w:r>
      <w:r>
        <w:rPr>
          <w:rFonts w:hint="eastAsia" w:asciiTheme="minorEastAsia" w:hAnsiTheme="minorEastAsia"/>
          <w:bCs/>
          <w:kern w:val="0"/>
          <w:sz w:val="32"/>
          <w:szCs w:val="32"/>
        </w:rPr>
        <w:t>个，</w:t>
      </w:r>
      <w:r>
        <w:rPr>
          <w:rFonts w:hint="eastAsia" w:asciiTheme="minorEastAsia" w:hAnsiTheme="minorEastAsia"/>
          <w:bCs/>
          <w:kern w:val="0"/>
          <w:sz w:val="32"/>
          <w:szCs w:val="32"/>
          <w:lang w:eastAsia="zh-CN"/>
        </w:rPr>
        <w:t>包括</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综合办公室、政治部（机关党委）、刑事审判庭、民事审判一庭、民事审判二庭、综合审判庭（行政审判庭）、审判管理办公室（研究室）、立案庭（诉讼服务中心）、执行局、司法警察大队。</w:t>
      </w:r>
      <w:r>
        <w:rPr>
          <w:rFonts w:hint="eastAsia" w:asciiTheme="minorEastAsia" w:hAnsiTheme="minorEastAsia"/>
          <w:bCs/>
          <w:kern w:val="0"/>
          <w:sz w:val="32"/>
          <w:szCs w:val="32"/>
          <w:lang w:val="en-US" w:eastAsia="zh-CN"/>
        </w:rPr>
        <w:t>派出法庭7个，包括：凉水井法庭、二酉法庭、麻溪铺法庭、官庄法庭、五强溪法庭、北溶法庭、七甲坪法庭。</w:t>
      </w:r>
    </w:p>
    <w:p>
      <w:pPr>
        <w:widowControl/>
        <w:spacing w:line="600" w:lineRule="exact"/>
        <w:ind w:firstLine="320" w:firstLineChars="100"/>
        <w:rPr>
          <w:rFonts w:hint="eastAsia" w:asciiTheme="minorEastAsia" w:hAnsiTheme="minorEastAsia" w:eastAsiaTheme="minorEastAsia" w:cstheme="minorBidi"/>
          <w:bCs/>
          <w:kern w:val="0"/>
          <w:sz w:val="32"/>
          <w:szCs w:val="32"/>
          <w:lang w:val="en-US" w:eastAsia="zh-CN" w:bidi="ar"/>
        </w:rPr>
      </w:pPr>
      <w:r>
        <w:rPr>
          <w:rFonts w:hint="eastAsia" w:asciiTheme="minorEastAsia" w:hAnsiTheme="minorEastAsia" w:eastAsiaTheme="minorEastAsia" w:cstheme="minorBidi"/>
          <w:bCs/>
          <w:kern w:val="0"/>
          <w:sz w:val="32"/>
          <w:szCs w:val="32"/>
          <w:lang w:val="en-US" w:eastAsia="zh-CN" w:bidi="ar"/>
        </w:rPr>
        <w:t>（二）决算单位构成。沅陵县人民法院202</w:t>
      </w:r>
      <w:r>
        <w:rPr>
          <w:rFonts w:hint="eastAsia" w:asciiTheme="minorEastAsia" w:hAnsiTheme="minorEastAsia" w:cstheme="minorBidi"/>
          <w:bCs/>
          <w:kern w:val="0"/>
          <w:sz w:val="32"/>
          <w:szCs w:val="32"/>
          <w:lang w:val="en-US" w:eastAsia="zh-CN" w:bidi="ar"/>
        </w:rPr>
        <w:t>1</w:t>
      </w:r>
      <w:r>
        <w:rPr>
          <w:rFonts w:hint="eastAsia" w:asciiTheme="minorEastAsia" w:hAnsiTheme="minorEastAsia" w:eastAsiaTheme="minorEastAsia" w:cstheme="minorBidi"/>
          <w:bCs/>
          <w:kern w:val="0"/>
          <w:sz w:val="32"/>
          <w:szCs w:val="32"/>
          <w:lang w:val="en-US" w:eastAsia="zh-CN" w:bidi="ar"/>
        </w:rPr>
        <w:t>年部门决算汇总公开单位构成包括：沅陵县人民法院单位本级。本单位无下级预算单位</w:t>
      </w:r>
      <w:r>
        <w:rPr>
          <w:rFonts w:hint="eastAsia" w:asciiTheme="minorEastAsia" w:hAnsiTheme="minorEastAsia" w:cstheme="minorBidi"/>
          <w:bCs/>
          <w:kern w:val="0"/>
          <w:sz w:val="32"/>
          <w:szCs w:val="32"/>
          <w:lang w:val="en-US" w:eastAsia="zh-CN" w:bidi="ar"/>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jc w:val="center"/>
        <w:rPr>
          <w:rFonts w:hint="eastAsia"/>
          <w:sz w:val="84"/>
          <w:szCs w:val="84"/>
        </w:rPr>
      </w:pPr>
    </w:p>
    <w:p>
      <w:pPr>
        <w:pStyle w:val="11"/>
        <w:jc w:val="center"/>
        <w:rPr>
          <w:rFonts w:hint="eastAsia"/>
          <w:sz w:val="84"/>
          <w:szCs w:val="84"/>
        </w:rPr>
      </w:pPr>
      <w:r>
        <w:rPr>
          <w:rFonts w:hint="eastAsia"/>
          <w:sz w:val="84"/>
          <w:szCs w:val="84"/>
        </w:rPr>
        <w:t>第二部分</w:t>
      </w:r>
    </w:p>
    <w:p>
      <w:pPr>
        <w:pStyle w:val="11"/>
        <w:jc w:val="center"/>
        <w:rPr>
          <w:rFonts w:hint="eastAsia"/>
          <w:sz w:val="84"/>
          <w:szCs w:val="84"/>
        </w:rPr>
      </w:pPr>
    </w:p>
    <w:p>
      <w:pPr>
        <w:pStyle w:val="11"/>
        <w:jc w:val="center"/>
        <w:rPr>
          <w:rFonts w:hint="eastAsia"/>
          <w:sz w:val="84"/>
          <w:szCs w:val="84"/>
        </w:rPr>
      </w:pPr>
      <w:r>
        <w:rPr>
          <w:rFonts w:hint="eastAsia"/>
          <w:sz w:val="84"/>
          <w:szCs w:val="84"/>
        </w:rPr>
        <w:t>部门决算表</w:t>
      </w:r>
    </w:p>
    <w:p>
      <w:pPr>
        <w:pStyle w:val="11"/>
        <w:jc w:val="center"/>
        <w:rPr>
          <w:rFonts w:hint="eastAsia"/>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1"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cantSplit/>
          <w:trHeight w:val="23"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cantSplit/>
          <w:trHeight w:val="23"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cantSplit/>
          <w:trHeight w:val="23"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沅陵县人民法院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cantSplit/>
          <w:trHeight w:val="23"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3,400.04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3,432.44</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20</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142</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63.92</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140.81</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3,400.04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3,799.17</w:t>
            </w:r>
          </w:p>
        </w:tc>
      </w:tr>
      <w:tr>
        <w:tblPrEx>
          <w:tblCellMar>
            <w:top w:w="0" w:type="dxa"/>
            <w:left w:w="108" w:type="dxa"/>
            <w:bottom w:w="0" w:type="dxa"/>
            <w:right w:w="108" w:type="dxa"/>
          </w:tblCellMar>
        </w:tblPrEx>
        <w:trPr>
          <w:cantSplit/>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2"/>
              </w:rPr>
            </w:pPr>
            <w:r>
              <w:rPr>
                <w:rFonts w:hint="eastAsia" w:ascii="宋体" w:hAnsi="宋体" w:eastAsia="宋体" w:cs="宋体"/>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793.64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394.51</w:t>
            </w: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cantSplit/>
          <w:trHeight w:val="2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4,193.68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4,193.68</w:t>
            </w:r>
          </w:p>
        </w:tc>
      </w:tr>
      <w:tr>
        <w:tblPrEx>
          <w:tblCellMar>
            <w:top w:w="0" w:type="dxa"/>
            <w:left w:w="108" w:type="dxa"/>
            <w:bottom w:w="0" w:type="dxa"/>
            <w:right w:w="108" w:type="dxa"/>
          </w:tblCellMar>
        </w:tblPrEx>
        <w:trPr>
          <w:cantSplit/>
          <w:trHeight w:val="23"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175" w:type="dxa"/>
        <w:tblInd w:w="0" w:type="dxa"/>
        <w:tblLayout w:type="fixed"/>
        <w:tblCellMar>
          <w:top w:w="0" w:type="dxa"/>
          <w:left w:w="0" w:type="dxa"/>
          <w:bottom w:w="0" w:type="dxa"/>
          <w:right w:w="0" w:type="dxa"/>
        </w:tblCellMar>
      </w:tblPr>
      <w:tblGrid>
        <w:gridCol w:w="356"/>
        <w:gridCol w:w="685"/>
        <w:gridCol w:w="4960"/>
        <w:gridCol w:w="2151"/>
        <w:gridCol w:w="1498"/>
        <w:gridCol w:w="910"/>
        <w:gridCol w:w="910"/>
        <w:gridCol w:w="910"/>
        <w:gridCol w:w="910"/>
        <w:gridCol w:w="1885"/>
      </w:tblGrid>
      <w:tr>
        <w:trPr>
          <w:trHeight w:val="23" w:hRule="atLeast"/>
        </w:trPr>
        <w:tc>
          <w:tcPr>
            <w:tcW w:w="15175"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3" w:hRule="atLeast"/>
        </w:trPr>
        <w:tc>
          <w:tcPr>
            <w:tcW w:w="3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3" w:hRule="atLeast"/>
        </w:trPr>
        <w:tc>
          <w:tcPr>
            <w:tcW w:w="104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960"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eastAsia="zh-CN"/>
              </w:rPr>
              <w:t>沅陵县人民法院</w:t>
            </w:r>
            <w:r>
              <w:rPr>
                <w:rFonts w:hint="eastAsia"/>
              </w:rPr>
              <w:t>　</w:t>
            </w:r>
          </w:p>
        </w:tc>
        <w:tc>
          <w:tcPr>
            <w:tcW w:w="215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23" w:hRule="atLeast"/>
        </w:trPr>
        <w:tc>
          <w:tcPr>
            <w:tcW w:w="600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15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104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96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1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04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9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23" w:hRule="atLeast"/>
        </w:trPr>
        <w:tc>
          <w:tcPr>
            <w:tcW w:w="60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15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23" w:hRule="atLeast"/>
        </w:trPr>
        <w:tc>
          <w:tcPr>
            <w:tcW w:w="600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3,400.04　</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3,400.04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公共安全支出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3,033.30　</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3,033.30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法院</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3,033.30　</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3,033.30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2040501</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行政运行</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2,183.32</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2,183.32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2040502</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一般行政管理事务</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849.98　</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849.98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教育支出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20.00　</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20508</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进修及培训</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　</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2050803</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培训支出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社会保障和就业支出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142.00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142.00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20805</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行政事业单位养老支出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2080505</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机关事业单位基本养老保险缴费支出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20899</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其他社会保障和就业支出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2089901</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其他社会保障和就业支出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卫生健康支出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63.92</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63.92</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行政事业单位医疗</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63.92</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63.92</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2101101</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行政单位医疗</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60.00</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2101103</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公务员医疗补助</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3.92</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3.92</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住房保障支出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22102</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住房改革支出</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04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2210201</w:t>
            </w:r>
          </w:p>
        </w:tc>
        <w:tc>
          <w:tcPr>
            <w:tcW w:w="4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住房公积金</w:t>
            </w:r>
          </w:p>
        </w:tc>
        <w:tc>
          <w:tcPr>
            <w:tcW w:w="215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14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9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8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0" w:type="dxa"/>
            <w:bottom w:w="0" w:type="dxa"/>
            <w:right w:w="0" w:type="dxa"/>
          </w:tblCellMar>
        </w:tblPrEx>
        <w:trPr>
          <w:trHeight w:val="23" w:hRule="atLeast"/>
        </w:trPr>
        <w:tc>
          <w:tcPr>
            <w:tcW w:w="15175"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23" w:hRule="atLeast"/>
        </w:trPr>
        <w:tc>
          <w:tcPr>
            <w:tcW w:w="15175"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tbl>
      <w:tblPr>
        <w:tblStyle w:val="6"/>
        <w:tblpPr w:leftFromText="180" w:rightFromText="180" w:vertAnchor="text" w:horzAnchor="page" w:tblpX="981" w:tblpY="306"/>
        <w:tblOverlap w:val="never"/>
        <w:tblW w:w="14974" w:type="dxa"/>
        <w:tblInd w:w="0" w:type="dxa"/>
        <w:tblLayout w:type="fixed"/>
        <w:tblCellMar>
          <w:top w:w="0" w:type="dxa"/>
          <w:left w:w="108" w:type="dxa"/>
          <w:bottom w:w="0" w:type="dxa"/>
          <w:right w:w="108" w:type="dxa"/>
        </w:tblCellMar>
      </w:tblPr>
      <w:tblGrid>
        <w:gridCol w:w="974"/>
        <w:gridCol w:w="240"/>
        <w:gridCol w:w="2934"/>
        <w:gridCol w:w="1253"/>
        <w:gridCol w:w="1960"/>
        <w:gridCol w:w="1254"/>
        <w:gridCol w:w="1240"/>
        <w:gridCol w:w="1360"/>
        <w:gridCol w:w="1560"/>
        <w:gridCol w:w="2199"/>
      </w:tblGrid>
      <w:tr>
        <w:tblPrEx>
          <w:tblCellMar>
            <w:top w:w="0" w:type="dxa"/>
            <w:left w:w="108" w:type="dxa"/>
            <w:bottom w:w="0" w:type="dxa"/>
            <w:right w:w="108" w:type="dxa"/>
          </w:tblCellMar>
        </w:tblPrEx>
        <w:trPr>
          <w:trHeight w:val="23" w:hRule="atLeast"/>
        </w:trPr>
        <w:tc>
          <w:tcPr>
            <w:tcW w:w="14974"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3" w:hRule="atLeast"/>
        </w:trPr>
        <w:tc>
          <w:tcPr>
            <w:tcW w:w="97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21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9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3" w:hRule="atLeast"/>
        </w:trPr>
        <w:tc>
          <w:tcPr>
            <w:tcW w:w="974"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187" w:type="dxa"/>
            <w:gridSpan w:val="2"/>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沅陵县人民法院</w:t>
            </w:r>
            <w:r>
              <w:rPr>
                <w:rFonts w:hint="eastAsia" w:ascii="宋体" w:hAnsi="宋体" w:eastAsia="宋体" w:cs="宋体"/>
                <w:kern w:val="0"/>
                <w:sz w:val="24"/>
                <w:szCs w:val="24"/>
              </w:rPr>
              <w:t>　</w:t>
            </w:r>
          </w:p>
        </w:tc>
        <w:tc>
          <w:tcPr>
            <w:tcW w:w="19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9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3" w:hRule="atLeast"/>
        </w:trPr>
        <w:tc>
          <w:tcPr>
            <w:tcW w:w="540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312" w:hRule="atLeast"/>
        </w:trPr>
        <w:tc>
          <w:tcPr>
            <w:tcW w:w="121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187"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2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18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3" w:hRule="atLeast"/>
        </w:trPr>
        <w:tc>
          <w:tcPr>
            <w:tcW w:w="540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23" w:hRule="atLeast"/>
        </w:trPr>
        <w:tc>
          <w:tcPr>
            <w:tcW w:w="540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合计</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3,799.17</w:t>
            </w:r>
            <w:r>
              <w:rPr>
                <w:rFonts w:hint="eastAsia" w:ascii="宋体" w:hAnsi="宋体" w:eastAsia="宋体" w:cs="宋体"/>
                <w:kern w:val="0"/>
                <w:sz w:val="22"/>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2,969.96</w:t>
            </w:r>
            <w:r>
              <w:rPr>
                <w:rFonts w:hint="eastAsia" w:ascii="宋体" w:hAnsi="宋体" w:eastAsia="宋体" w:cs="宋体"/>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829.20</w:t>
            </w: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公共安全支出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3,432.44</w:t>
            </w:r>
            <w:r>
              <w:rPr>
                <w:rFonts w:hint="eastAsia" w:ascii="宋体" w:hAnsi="宋体" w:eastAsia="宋体" w:cs="宋体"/>
                <w:kern w:val="0"/>
                <w:sz w:val="22"/>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2,603.23</w:t>
            </w:r>
            <w:r>
              <w:rPr>
                <w:rFonts w:hint="eastAsia" w:ascii="宋体" w:hAnsi="宋体" w:eastAsia="宋体" w:cs="宋体"/>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829.20</w:t>
            </w: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法院</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3,432.44</w:t>
            </w:r>
            <w:r>
              <w:rPr>
                <w:rFonts w:hint="eastAsia" w:ascii="宋体" w:hAnsi="宋体" w:eastAsia="宋体" w:cs="宋体"/>
                <w:kern w:val="0"/>
                <w:sz w:val="22"/>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2,603.23</w:t>
            </w:r>
            <w:r>
              <w:rPr>
                <w:rFonts w:hint="eastAsia" w:ascii="宋体" w:hAnsi="宋体" w:eastAsia="宋体" w:cs="宋体"/>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829.20</w:t>
            </w: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2040501</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行政运行</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2,389.84</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2,389.84</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2040502</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一般行政管理事务</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1,042.59</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213.38</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829.20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教育支出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20508</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进修及培训</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2050803</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培训支出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社会保障和就业支出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142.00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142.00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20805</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行政事业单位养老支出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90"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2080505</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机关事业单位基本养老保险缴费支出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132.00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20899</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其他社会保障和就业支出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2089901</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其他社会保障和就业支出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卫生健康支出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63.92</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63.92</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行政事业单位医疗</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63.92</w:t>
            </w:r>
            <w:r>
              <w:rPr>
                <w:rFonts w:hint="eastAsia" w:ascii="宋体" w:hAnsi="宋体" w:eastAsia="宋体" w:cs="宋体"/>
                <w:kern w:val="0"/>
                <w:sz w:val="22"/>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63.92</w:t>
            </w:r>
            <w:r>
              <w:rPr>
                <w:rFonts w:hint="eastAsia" w:ascii="宋体" w:hAnsi="宋体" w:eastAsia="宋体" w:cs="宋体"/>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2101101</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行政单位医疗</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60.00</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2101103</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公务员医疗补助</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3.92</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3.92</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住房保障支出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140.81</w:t>
            </w:r>
            <w:r>
              <w:rPr>
                <w:rFonts w:hint="eastAsia" w:ascii="宋体" w:hAnsi="宋体" w:eastAsia="宋体" w:cs="宋体"/>
                <w:kern w:val="0"/>
                <w:sz w:val="22"/>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140.81</w:t>
            </w:r>
            <w:r>
              <w:rPr>
                <w:rFonts w:hint="eastAsia" w:ascii="宋体" w:hAnsi="宋体" w:eastAsia="宋体" w:cs="宋体"/>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22102</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住房改革支出</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140.81</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23" w:hRule="atLeast"/>
        </w:trPr>
        <w:tc>
          <w:tcPr>
            <w:tcW w:w="121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2210201</w:t>
            </w:r>
          </w:p>
        </w:tc>
        <w:tc>
          <w:tcPr>
            <w:tcW w:w="4187" w:type="dxa"/>
            <w:gridSpan w:val="2"/>
            <w:tcBorders>
              <w:top w:val="nil"/>
              <w:left w:val="nil"/>
              <w:bottom w:val="single" w:color="auto" w:sz="4" w:space="0"/>
              <w:right w:val="single" w:color="auto" w:sz="4" w:space="0"/>
            </w:tcBorders>
            <w:shd w:val="clear" w:color="000000" w:fill="FFFFFF"/>
            <w:noWrap/>
            <w:vAlign w:val="center"/>
          </w:tcPr>
          <w:p>
            <w:pPr>
              <w:widowControl/>
              <w:jc w:val="both"/>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住房公积金</w:t>
            </w:r>
          </w:p>
        </w:tc>
        <w:tc>
          <w:tcPr>
            <w:tcW w:w="19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140.81</w:t>
            </w:r>
            <w:r>
              <w:rPr>
                <w:rFonts w:hint="eastAsia" w:ascii="宋体" w:hAnsi="宋体" w:eastAsia="宋体" w:cs="宋体"/>
                <w:kern w:val="0"/>
                <w:sz w:val="22"/>
              </w:rPr>
              <w:t>　</w:t>
            </w:r>
          </w:p>
        </w:tc>
        <w:tc>
          <w:tcPr>
            <w:tcW w:w="12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140.81</w:t>
            </w:r>
            <w:r>
              <w:rPr>
                <w:rFonts w:hint="eastAsia" w:ascii="宋体" w:hAnsi="宋体" w:eastAsia="宋体" w:cs="宋体"/>
                <w:kern w:val="0"/>
                <w:sz w:val="22"/>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21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14974"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left"/>
        <w:rPr>
          <w:rFonts w:ascii="Times New Roman" w:hAnsi="Times New Roman" w:eastAsia="黑体" w:cs="Times New Roman"/>
          <w:bCs/>
          <w:kern w:val="0"/>
          <w:sz w:val="32"/>
          <w:szCs w:val="32"/>
        </w:rPr>
      </w:pPr>
    </w:p>
    <w:tbl>
      <w:tblPr>
        <w:tblStyle w:val="6"/>
        <w:tblpPr w:leftFromText="180" w:rightFromText="180" w:vertAnchor="text" w:horzAnchor="page" w:tblpX="831" w:tblpY="257"/>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3"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23"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23"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3"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3"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3,400.04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3,099.20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3,099.20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142.00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142.00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63.92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63.92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3,400.04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3,632.52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3,632.52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232.48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166.59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166.59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232.48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3"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3,632.52</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3,632.52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3,632.52</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23"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沅陵县人民法院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211"/>
        <w:gridCol w:w="2316"/>
        <w:gridCol w:w="3492"/>
        <w:gridCol w:w="3000"/>
      </w:tblGrid>
      <w:tr>
        <w:tblPrEx>
          <w:tblCellMar>
            <w:top w:w="0" w:type="dxa"/>
            <w:left w:w="108" w:type="dxa"/>
            <w:bottom w:w="0" w:type="dxa"/>
            <w:right w:w="108" w:type="dxa"/>
          </w:tblCellMar>
        </w:tblPrEx>
        <w:trPr>
          <w:trHeight w:val="23" w:hRule="atLeast"/>
          <w:jc w:val="center"/>
        </w:trPr>
        <w:tc>
          <w:tcPr>
            <w:tcW w:w="5411"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80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2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3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2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21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3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3" w:hRule="atLeast"/>
          <w:jc w:val="center"/>
        </w:trPr>
        <w:tc>
          <w:tcPr>
            <w:tcW w:w="54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31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23" w:hRule="atLeast"/>
          <w:jc w:val="center"/>
        </w:trPr>
        <w:tc>
          <w:tcPr>
            <w:tcW w:w="5411"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3,465.93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2,763.44</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702.49</w:t>
            </w:r>
            <w:r>
              <w:rPr>
                <w:rFonts w:hint="eastAsia" w:ascii="宋体" w:hAnsi="宋体" w:eastAsia="宋体" w:cs="宋体"/>
                <w:i w:val="0"/>
                <w:iCs w:val="0"/>
                <w:color w:val="000000"/>
                <w:sz w:val="20"/>
                <w:szCs w:val="20"/>
                <w:u w:val="none"/>
              </w:rPr>
              <w:t>　</w:t>
            </w: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公共安全支出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3,099.20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2,396.70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702.49</w:t>
            </w:r>
            <w:r>
              <w:rPr>
                <w:rFonts w:hint="eastAsia" w:ascii="宋体" w:hAnsi="宋体" w:eastAsia="宋体" w:cs="宋体"/>
                <w:i w:val="0"/>
                <w:iCs w:val="0"/>
                <w:color w:val="000000"/>
                <w:sz w:val="20"/>
                <w:szCs w:val="20"/>
                <w:u w:val="none"/>
              </w:rPr>
              <w:t>　</w:t>
            </w: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法院</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3,099.20</w:t>
            </w:r>
            <w:r>
              <w:rPr>
                <w:rFonts w:hint="eastAsia" w:ascii="宋体" w:hAnsi="宋体" w:eastAsia="宋体" w:cs="宋体"/>
                <w:i w:val="0"/>
                <w:iCs w:val="0"/>
                <w:color w:val="000000"/>
                <w:sz w:val="20"/>
                <w:szCs w:val="20"/>
                <w:u w:val="none"/>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2,396.70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702.49</w:t>
            </w:r>
            <w:r>
              <w:rPr>
                <w:rFonts w:hint="eastAsia" w:ascii="宋体" w:hAnsi="宋体" w:eastAsia="宋体" w:cs="宋体"/>
                <w:i w:val="0"/>
                <w:iCs w:val="0"/>
                <w:color w:val="000000"/>
                <w:sz w:val="20"/>
                <w:szCs w:val="20"/>
                <w:u w:val="none"/>
              </w:rPr>
              <w:t>　</w:t>
            </w: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2040501</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行政运行</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2,183.32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2,183.32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2040502</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一般行政管理事务</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915.87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213.38</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702.49</w:t>
            </w: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教育支出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20508</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进修及培训</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2050803</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培训支出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社会保障和就业支出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142.00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142.00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20805</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行政事业单位养老支出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2080505</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机关事业单位基本养老保险缴费支出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132.00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20899</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其他社会保障和就业支出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2089901</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其他社会保障和就业支出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卫生健康支出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63.92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63.92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行政事业单位医疗</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63.92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63.92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2101101</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行政单位医疗</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60.00</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2101103</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公务员医疗补助</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3.92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3.92</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住房保障支出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140.81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140.81</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22102</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住房改革支出</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140.81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140.81</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3"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2210201</w:t>
            </w:r>
          </w:p>
        </w:tc>
        <w:tc>
          <w:tcPr>
            <w:tcW w:w="42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住房公积金</w:t>
            </w:r>
          </w:p>
        </w:tc>
        <w:tc>
          <w:tcPr>
            <w:tcW w:w="2316"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140.81</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　</w:t>
            </w:r>
            <w:r>
              <w:rPr>
                <w:rFonts w:hint="eastAsia" w:ascii="宋体" w:hAnsi="宋体" w:eastAsia="宋体" w:cs="宋体"/>
                <w:i w:val="0"/>
                <w:iCs w:val="0"/>
                <w:color w:val="000000"/>
                <w:sz w:val="20"/>
                <w:szCs w:val="20"/>
                <w:u w:val="none"/>
                <w:lang w:val="en-US" w:eastAsia="zh-CN"/>
              </w:rPr>
              <w:t>140.81</w:t>
            </w:r>
          </w:p>
        </w:tc>
        <w:tc>
          <w:tcPr>
            <w:tcW w:w="3000" w:type="dxa"/>
            <w:tcBorders>
              <w:top w:val="nil"/>
              <w:left w:val="nil"/>
              <w:bottom w:val="single" w:color="auto" w:sz="4" w:space="0"/>
              <w:right w:val="single" w:color="auto" w:sz="8" w:space="0"/>
            </w:tcBorders>
            <w:shd w:val="clear" w:color="auto" w:fill="auto"/>
            <w:vAlign w:val="center"/>
          </w:tcPr>
          <w:p>
            <w:pPr>
              <w:jc w:val="righ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w:t>
            </w:r>
          </w:p>
        </w:tc>
      </w:tr>
      <w:tr>
        <w:tblPrEx>
          <w:tblCellMar>
            <w:top w:w="0" w:type="dxa"/>
            <w:left w:w="108" w:type="dxa"/>
            <w:bottom w:w="0" w:type="dxa"/>
            <w:right w:w="108" w:type="dxa"/>
          </w:tblCellMar>
        </w:tblPrEx>
        <w:trPr>
          <w:trHeight w:val="23"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tbl>
      <w:tblPr>
        <w:tblStyle w:val="6"/>
        <w:tblpPr w:leftFromText="180" w:rightFromText="180" w:vertAnchor="text" w:horzAnchor="page" w:tblpX="688" w:tblpY="-274"/>
        <w:tblOverlap w:val="never"/>
        <w:tblW w:w="0" w:type="auto"/>
        <w:tblInd w:w="0" w:type="dxa"/>
        <w:tblLayout w:type="fixed"/>
        <w:tblCellMar>
          <w:top w:w="0" w:type="dxa"/>
          <w:left w:w="108" w:type="dxa"/>
          <w:bottom w:w="0" w:type="dxa"/>
          <w:right w:w="108" w:type="dxa"/>
        </w:tblCellMar>
      </w:tblPr>
      <w:tblGrid>
        <w:gridCol w:w="867"/>
        <w:gridCol w:w="2947"/>
        <w:gridCol w:w="1200"/>
        <w:gridCol w:w="986"/>
        <w:gridCol w:w="2360"/>
        <w:gridCol w:w="1177"/>
        <w:gridCol w:w="917"/>
        <w:gridCol w:w="4013"/>
        <w:gridCol w:w="1147"/>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沅陵县人民法院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1707.67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1,713.84</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966.03</w:t>
            </w:r>
            <w:r>
              <w:rPr>
                <w:rFonts w:hint="eastAsia" w:ascii="宋体" w:hAnsi="宋体" w:eastAsia="宋体" w:cs="宋体"/>
                <w:color w:val="000000"/>
                <w:kern w:val="0"/>
                <w:szCs w:val="20"/>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569.80</w:t>
            </w:r>
            <w:r>
              <w:rPr>
                <w:rFonts w:hint="eastAsia" w:ascii="宋体" w:hAnsi="宋体" w:eastAsia="宋体" w:cs="宋体"/>
                <w:color w:val="000000"/>
                <w:kern w:val="0"/>
                <w:szCs w:val="20"/>
              </w:rPr>
              <w:t>　</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77.18</w:t>
            </w:r>
            <w:r>
              <w:rPr>
                <w:rFonts w:hint="eastAsia" w:ascii="宋体" w:hAnsi="宋体" w:eastAsia="宋体" w:cs="宋体"/>
                <w:color w:val="000000"/>
                <w:kern w:val="0"/>
                <w:szCs w:val="20"/>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276.56</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30.58</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172.12</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4.21</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134.09</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23.22</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46.72</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70.10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3.92</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35.39</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96.59</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140.81</w:t>
            </w:r>
            <w:r>
              <w:rPr>
                <w:rFonts w:hint="eastAsia" w:ascii="宋体" w:hAnsi="宋体" w:eastAsia="宋体" w:cs="宋体"/>
                <w:color w:val="000000"/>
                <w:kern w:val="0"/>
                <w:szCs w:val="20"/>
              </w:rPr>
              <w:t>　</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74.32</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304.88</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4.64</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47"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47" w:type="dxa"/>
            <w:tcBorders>
              <w:top w:val="nil"/>
              <w:left w:val="nil"/>
              <w:bottom w:val="single" w:color="auto" w:sz="4" w:space="0"/>
              <w:right w:val="single" w:color="auto" w:sz="4" w:space="0"/>
            </w:tcBorders>
            <w:shd w:val="clear" w:color="auto" w:fill="auto"/>
            <w:noWrap/>
            <w:vAlign w:val="center"/>
          </w:tcPr>
          <w:p>
            <w:pPr>
              <w:widowControl/>
              <w:ind w:firstLine="210" w:firstLineChars="100"/>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9.95</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83.74</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0.00</w:t>
            </w:r>
          </w:p>
          <w:p>
            <w:pPr>
              <w:widowControl/>
              <w:ind w:firstLine="420" w:firstLineChars="200"/>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81.59</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26.18</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149.29</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6.00</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7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235.56</w:t>
            </w:r>
          </w:p>
        </w:tc>
        <w:tc>
          <w:tcPr>
            <w:tcW w:w="9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8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1797.41</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1,713.84</w:t>
            </w:r>
          </w:p>
        </w:tc>
        <w:tc>
          <w:tcPr>
            <w:tcW w:w="945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47"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966.03</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left"/>
        <w:rPr>
          <w:rFonts w:ascii="Times New Roman" w:hAnsi="Times New Roman" w:eastAsia="仿宋_GB2312" w:cs="Times New Roman"/>
          <w:bCs/>
          <w:kern w:val="0"/>
          <w:szCs w:val="21"/>
        </w:rPr>
      </w:pPr>
    </w:p>
    <w:p>
      <w:pPr>
        <w:widowControl/>
        <w:jc w:val="both"/>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沅陵县人民法院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60.95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51.00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51.00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9.95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沅陵县人民法院</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210" w:firstLineChars="1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ind w:firstLine="210" w:firstLineChars="100"/>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沅陵县人民法院</w:t>
      </w:r>
      <w:r>
        <w:rPr>
          <w:rFonts w:hint="eastAsia" w:ascii="Times New Roman" w:hAnsi="Times New Roman" w:eastAsia="仿宋_GB2312" w:cs="Times New Roman"/>
          <w:kern w:val="0"/>
          <w:szCs w:val="21"/>
        </w:rPr>
        <w:t>没有政府性基金收入，也没有使用政府性基金安排的支出，故</w:t>
      </w:r>
      <w:r>
        <w:rPr>
          <w:rFonts w:hint="eastAsia" w:ascii="Times New Roman" w:hAnsi="Times New Roman" w:eastAsia="仿宋_GB2312" w:cs="Times New Roman"/>
          <w:kern w:val="0"/>
          <w:szCs w:val="21"/>
          <w:lang w:val="en-US" w:eastAsia="zh-CN"/>
        </w:rPr>
        <w:t>该</w:t>
      </w:r>
      <w:r>
        <w:rPr>
          <w:rFonts w:hint="eastAsia" w:ascii="Times New Roman" w:hAnsi="Times New Roman" w:eastAsia="仿宋_GB2312" w:cs="Times New Roman"/>
          <w:kern w:val="0"/>
          <w:szCs w:val="21"/>
        </w:rPr>
        <w:t>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tbl>
      <w:tblPr>
        <w:tblStyle w:val="6"/>
        <w:tblW w:w="15300" w:type="dxa"/>
        <w:tblInd w:w="93" w:type="dxa"/>
        <w:tblLayout w:type="autofit"/>
        <w:tblCellMar>
          <w:top w:w="0" w:type="dxa"/>
          <w:left w:w="108" w:type="dxa"/>
          <w:bottom w:w="0" w:type="dxa"/>
          <w:right w:w="108" w:type="dxa"/>
        </w:tblCellMar>
      </w:tblPr>
      <w:tblGrid>
        <w:gridCol w:w="1142"/>
        <w:gridCol w:w="603"/>
        <w:gridCol w:w="1175"/>
        <w:gridCol w:w="2291"/>
        <w:gridCol w:w="1320"/>
        <w:gridCol w:w="1430"/>
        <w:gridCol w:w="1394"/>
        <w:gridCol w:w="1815"/>
        <w:gridCol w:w="4130"/>
      </w:tblGrid>
      <w:tr>
        <w:tblPrEx>
          <w:tblCellMar>
            <w:top w:w="0" w:type="dxa"/>
            <w:left w:w="108" w:type="dxa"/>
            <w:bottom w:w="0" w:type="dxa"/>
            <w:right w:w="108" w:type="dxa"/>
          </w:tblCellMar>
        </w:tblPrEx>
        <w:trPr>
          <w:trHeight w:val="772" w:hRule="atLeast"/>
        </w:trPr>
        <w:tc>
          <w:tcPr>
            <w:tcW w:w="1530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334" w:hRule="atLeast"/>
        </w:trPr>
        <w:tc>
          <w:tcPr>
            <w:tcW w:w="1142"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03"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66"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24"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9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334" w:hRule="atLeast"/>
        </w:trPr>
        <w:tc>
          <w:tcPr>
            <w:tcW w:w="11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03"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66"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沅陵县人民法院</w:t>
            </w:r>
            <w:r>
              <w:rPr>
                <w:rFonts w:hint="eastAsia" w:ascii="宋体" w:hAnsi="宋体" w:eastAsia="宋体" w:cs="宋体"/>
                <w:kern w:val="0"/>
                <w:sz w:val="20"/>
                <w:szCs w:val="20"/>
              </w:rPr>
              <w:t>　</w:t>
            </w:r>
          </w:p>
        </w:tc>
        <w:tc>
          <w:tcPr>
            <w:tcW w:w="1320"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24"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94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73" w:hRule="atLeast"/>
        </w:trPr>
        <w:tc>
          <w:tcPr>
            <w:tcW w:w="5211"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10089"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51" w:hRule="atLeast"/>
        </w:trPr>
        <w:tc>
          <w:tcPr>
            <w:tcW w:w="2920"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75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20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41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51" w:hRule="atLeast"/>
        </w:trPr>
        <w:tc>
          <w:tcPr>
            <w:tcW w:w="292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5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0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1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1" w:hRule="atLeast"/>
        </w:trPr>
        <w:tc>
          <w:tcPr>
            <w:tcW w:w="2920"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5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20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41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1" w:hRule="atLeast"/>
        </w:trPr>
        <w:tc>
          <w:tcPr>
            <w:tcW w:w="5211"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51" w:hRule="atLeast"/>
        </w:trPr>
        <w:tc>
          <w:tcPr>
            <w:tcW w:w="5211"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1" w:hRule="atLeast"/>
        </w:trPr>
        <w:tc>
          <w:tcPr>
            <w:tcW w:w="1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1" w:hRule="atLeast"/>
        </w:trPr>
        <w:tc>
          <w:tcPr>
            <w:tcW w:w="1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1" w:hRule="atLeast"/>
        </w:trPr>
        <w:tc>
          <w:tcPr>
            <w:tcW w:w="1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1" w:hRule="atLeast"/>
        </w:trPr>
        <w:tc>
          <w:tcPr>
            <w:tcW w:w="1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1" w:hRule="atLeast"/>
        </w:trPr>
        <w:tc>
          <w:tcPr>
            <w:tcW w:w="17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5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93" w:hRule="atLeast"/>
        </w:trPr>
        <w:tc>
          <w:tcPr>
            <w:tcW w:w="1745"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466"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50"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09"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30"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注：本表反映部门本年度</w:t>
      </w:r>
      <w:r>
        <w:rPr>
          <w:rFonts w:hint="eastAsia" w:ascii="Times New Roman" w:hAnsi="Times New Roman" w:eastAsia="仿宋_GB2312" w:cs="Times New Roman"/>
          <w:kern w:val="0"/>
          <w:szCs w:val="21"/>
          <w:lang w:val="en-US" w:eastAsia="zh-CN"/>
        </w:rPr>
        <w:t>国有资本经营预算财政拨款支出情况。</w:t>
      </w:r>
    </w:p>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沅陵县人民法院</w:t>
      </w:r>
      <w:r>
        <w:rPr>
          <w:rFonts w:hint="eastAsia" w:ascii="Times New Roman" w:hAnsi="Times New Roman" w:eastAsia="仿宋_GB2312" w:cs="Times New Roman"/>
          <w:kern w:val="0"/>
          <w:szCs w:val="21"/>
          <w:lang w:val="en-US" w:eastAsia="zh-CN"/>
        </w:rPr>
        <w:t>没有国有资本经营预算财政拨款支出</w:t>
      </w:r>
      <w:r>
        <w:rPr>
          <w:rFonts w:hint="eastAsia" w:ascii="Times New Roman" w:hAnsi="Times New Roman" w:eastAsia="仿宋_GB2312" w:cs="Times New Roman"/>
          <w:kern w:val="0"/>
          <w:szCs w:val="21"/>
        </w:rPr>
        <w:t>，故</w:t>
      </w:r>
      <w:r>
        <w:rPr>
          <w:rFonts w:hint="eastAsia" w:ascii="Times New Roman" w:hAnsi="Times New Roman" w:eastAsia="仿宋_GB2312" w:cs="Times New Roman"/>
          <w:kern w:val="0"/>
          <w:szCs w:val="21"/>
          <w:lang w:val="en-US" w:eastAsia="zh-CN"/>
        </w:rPr>
        <w:t>该</w:t>
      </w:r>
      <w:r>
        <w:rPr>
          <w:rFonts w:hint="eastAsia" w:ascii="Times New Roman" w:hAnsi="Times New Roman" w:eastAsia="仿宋_GB2312" w:cs="Times New Roman"/>
          <w:kern w:val="0"/>
          <w:szCs w:val="21"/>
        </w:rPr>
        <w:t>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p>
      <w:pPr>
        <w:pStyle w:val="11"/>
        <w:rPr>
          <w:rFonts w:hint="eastAsia" w:eastAsia="黑体"/>
          <w:sz w:val="72"/>
          <w:szCs w:val="72"/>
          <w:lang w:val="en-US" w:eastAsia="zh-CN"/>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w:t>
      </w:r>
      <w:r>
        <w:rPr>
          <w:rFonts w:hint="eastAsia"/>
          <w:sz w:val="70"/>
          <w:szCs w:val="70"/>
          <w:lang w:val="en-US" w:eastAsia="zh-CN"/>
        </w:rPr>
        <w:t>1</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numPr>
          <w:ilvl w:val="0"/>
          <w:numId w:val="2"/>
        </w:numPr>
        <w:rPr>
          <w:rFonts w:hint="eastAsia" w:hAnsi="黑体"/>
          <w:b/>
          <w:sz w:val="32"/>
          <w:szCs w:val="32"/>
        </w:rPr>
      </w:pPr>
      <w:r>
        <w:rPr>
          <w:rFonts w:hint="eastAsia" w:hAnsi="黑体"/>
          <w:b/>
          <w:sz w:val="32"/>
          <w:szCs w:val="32"/>
        </w:rPr>
        <w:t>收入支出决算总体情况说明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宋体" w:hAnsi="宋体" w:eastAsia="宋体"/>
          <w:color w:val="auto"/>
          <w:sz w:val="32"/>
          <w:szCs w:val="32"/>
        </w:rPr>
        <w:t>20</w:t>
      </w:r>
      <w:r>
        <w:rPr>
          <w:rFonts w:hint="eastAsia" w:ascii="宋体" w:hAnsi="宋体" w:eastAsia="宋体"/>
          <w:color w:val="auto"/>
          <w:sz w:val="32"/>
          <w:szCs w:val="32"/>
          <w:lang w:val="en-US" w:eastAsia="zh-CN"/>
        </w:rPr>
        <w:t>21</w:t>
      </w:r>
      <w:r>
        <w:rPr>
          <w:rFonts w:hint="eastAsia" w:ascii="宋体" w:hAnsi="宋体" w:eastAsia="宋体"/>
          <w:color w:val="auto"/>
          <w:sz w:val="32"/>
          <w:szCs w:val="32"/>
        </w:rPr>
        <w:t>年度</w:t>
      </w:r>
      <w:r>
        <w:rPr>
          <w:rFonts w:hint="eastAsia" w:ascii="宋体" w:hAnsi="宋体" w:eastAsia="宋体"/>
          <w:color w:val="auto"/>
          <w:sz w:val="32"/>
          <w:szCs w:val="32"/>
          <w:lang w:val="en-US" w:eastAsia="zh-CN"/>
        </w:rPr>
        <w:t>收入总计4,193.68万元，其中年初结转和结余793.64万元，本年财政拨款</w:t>
      </w:r>
      <w:r>
        <w:rPr>
          <w:rFonts w:hint="eastAsia" w:ascii="宋体" w:hAnsi="宋体" w:eastAsia="宋体"/>
          <w:color w:val="auto"/>
          <w:sz w:val="32"/>
          <w:szCs w:val="32"/>
        </w:rPr>
        <w:t>收入</w:t>
      </w:r>
      <w:r>
        <w:rPr>
          <w:rFonts w:hint="eastAsia" w:ascii="宋体" w:hAnsi="宋体" w:eastAsia="宋体"/>
          <w:color w:val="auto"/>
          <w:sz w:val="32"/>
          <w:szCs w:val="32"/>
          <w:lang w:val="en-US" w:eastAsia="zh-CN"/>
        </w:rPr>
        <w:t>3,400.04</w:t>
      </w:r>
      <w:r>
        <w:rPr>
          <w:rFonts w:hint="eastAsia" w:ascii="宋体" w:hAnsi="宋体" w:eastAsia="宋体"/>
          <w:color w:val="auto"/>
          <w:sz w:val="32"/>
          <w:szCs w:val="32"/>
        </w:rPr>
        <w:t>万元</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2021年度</w:t>
      </w:r>
      <w:r>
        <w:rPr>
          <w:rFonts w:hint="eastAsia" w:ascii="宋体" w:hAnsi="宋体" w:eastAsia="宋体"/>
          <w:color w:val="auto"/>
          <w:sz w:val="32"/>
          <w:szCs w:val="32"/>
        </w:rPr>
        <w:t>支出总计</w:t>
      </w:r>
      <w:r>
        <w:rPr>
          <w:rFonts w:hint="eastAsia" w:ascii="宋体" w:hAnsi="宋体" w:eastAsia="宋体"/>
          <w:color w:val="auto"/>
          <w:sz w:val="32"/>
          <w:szCs w:val="32"/>
          <w:lang w:val="en-US" w:eastAsia="zh-CN"/>
        </w:rPr>
        <w:t>3,799.17</w:t>
      </w:r>
      <w:r>
        <w:rPr>
          <w:rFonts w:hint="eastAsia" w:ascii="宋体" w:hAnsi="宋体" w:eastAsia="宋体"/>
          <w:color w:val="auto"/>
          <w:sz w:val="32"/>
          <w:szCs w:val="32"/>
        </w:rPr>
        <w:t>万元</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年末结转和结余394.51万元。2021年度收入和支出</w:t>
      </w:r>
      <w:r>
        <w:rPr>
          <w:rFonts w:hint="eastAsia" w:ascii="宋体" w:hAnsi="宋体" w:eastAsia="宋体"/>
          <w:color w:val="auto"/>
          <w:sz w:val="32"/>
          <w:szCs w:val="32"/>
        </w:rPr>
        <w:t>与20</w:t>
      </w:r>
      <w:r>
        <w:rPr>
          <w:rFonts w:hint="eastAsia" w:ascii="宋体" w:hAnsi="宋体" w:eastAsia="宋体"/>
          <w:color w:val="auto"/>
          <w:sz w:val="32"/>
          <w:szCs w:val="32"/>
          <w:lang w:val="en-US" w:eastAsia="zh-CN"/>
        </w:rPr>
        <w:t>20</w:t>
      </w:r>
      <w:r>
        <w:rPr>
          <w:rFonts w:hint="eastAsia" w:ascii="宋体" w:hAnsi="宋体" w:eastAsia="宋体"/>
          <w:color w:val="auto"/>
          <w:sz w:val="32"/>
          <w:szCs w:val="32"/>
        </w:rPr>
        <w:t>年相比，分别</w:t>
      </w:r>
      <w:r>
        <w:rPr>
          <w:rFonts w:hint="eastAsia" w:ascii="宋体" w:hAnsi="宋体" w:eastAsia="宋体"/>
          <w:color w:val="auto"/>
          <w:sz w:val="32"/>
          <w:szCs w:val="32"/>
          <w:lang w:val="en-US" w:eastAsia="zh-CN"/>
        </w:rPr>
        <w:t>减少352.51</w:t>
      </w:r>
      <w:r>
        <w:rPr>
          <w:rFonts w:hint="eastAsia" w:ascii="宋体" w:hAnsi="宋体" w:eastAsia="宋体"/>
          <w:color w:val="auto"/>
          <w:sz w:val="32"/>
          <w:szCs w:val="32"/>
        </w:rPr>
        <w:t>万元、增加</w:t>
      </w:r>
      <w:r>
        <w:rPr>
          <w:rFonts w:hint="eastAsia" w:ascii="宋体" w:hAnsi="宋体" w:eastAsia="宋体"/>
          <w:color w:val="auto"/>
          <w:sz w:val="32"/>
          <w:szCs w:val="32"/>
          <w:lang w:val="en-US" w:eastAsia="zh-CN"/>
        </w:rPr>
        <w:t>47.25</w:t>
      </w:r>
      <w:r>
        <w:rPr>
          <w:rFonts w:hint="eastAsia" w:ascii="宋体" w:hAnsi="宋体" w:eastAsia="宋体"/>
          <w:color w:val="auto"/>
          <w:sz w:val="32"/>
          <w:szCs w:val="32"/>
        </w:rPr>
        <w:t>万元，</w:t>
      </w:r>
      <w:r>
        <w:rPr>
          <w:rFonts w:hint="eastAsia" w:ascii="宋体" w:hAnsi="宋体" w:eastAsia="宋体"/>
          <w:color w:val="auto"/>
          <w:sz w:val="32"/>
          <w:szCs w:val="32"/>
          <w:lang w:val="en-US" w:eastAsia="zh-CN"/>
        </w:rPr>
        <w:t>减少7.75</w:t>
      </w:r>
      <w:r>
        <w:rPr>
          <w:rFonts w:hint="eastAsia" w:ascii="宋体" w:hAnsi="宋体" w:eastAsia="宋体"/>
          <w:color w:val="auto"/>
          <w:sz w:val="32"/>
          <w:szCs w:val="32"/>
        </w:rPr>
        <w:t>%、增长</w:t>
      </w:r>
      <w:r>
        <w:rPr>
          <w:rFonts w:hint="eastAsia" w:ascii="宋体" w:hAnsi="宋体" w:eastAsia="宋体"/>
          <w:color w:val="auto"/>
          <w:sz w:val="32"/>
          <w:szCs w:val="32"/>
          <w:lang w:val="en-US" w:eastAsia="zh-CN"/>
        </w:rPr>
        <w:t>1.26</w:t>
      </w:r>
      <w:r>
        <w:rPr>
          <w:rFonts w:hint="eastAsia" w:ascii="宋体" w:hAnsi="宋体" w:eastAsia="宋体"/>
          <w:color w:val="auto"/>
          <w:sz w:val="32"/>
          <w:szCs w:val="32"/>
        </w:rPr>
        <w:t>%，主要是因为省以下法院财物省级统管实施后，省级财政进一步加强经费预算及执行管理，预算执行监督力度，提高部门预算执行率。</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本年收入合计</w:t>
      </w:r>
      <w:r>
        <w:rPr>
          <w:rFonts w:hint="eastAsia" w:ascii="宋体" w:hAnsi="宋体" w:eastAsia="宋体"/>
          <w:color w:val="auto"/>
          <w:sz w:val="32"/>
          <w:szCs w:val="32"/>
          <w:lang w:val="en-US" w:eastAsia="zh-CN"/>
        </w:rPr>
        <w:t>4,193.68万元，其中年初结转和结余793.64万元，本年财政拨款</w:t>
      </w:r>
      <w:r>
        <w:rPr>
          <w:rFonts w:hint="eastAsia" w:ascii="宋体" w:hAnsi="宋体" w:eastAsia="宋体"/>
          <w:color w:val="auto"/>
          <w:sz w:val="32"/>
          <w:szCs w:val="32"/>
        </w:rPr>
        <w:t>收入</w:t>
      </w:r>
      <w:r>
        <w:rPr>
          <w:rFonts w:hint="eastAsia" w:ascii="宋体" w:hAnsi="宋体" w:eastAsia="宋体"/>
          <w:color w:val="auto"/>
          <w:sz w:val="32"/>
          <w:szCs w:val="32"/>
          <w:lang w:val="en-US" w:eastAsia="zh-CN"/>
        </w:rPr>
        <w:t>3,400.04</w:t>
      </w:r>
      <w:r>
        <w:rPr>
          <w:rFonts w:hint="eastAsia" w:ascii="宋体" w:hAnsi="宋体" w:eastAsia="宋体"/>
          <w:color w:val="auto"/>
          <w:sz w:val="32"/>
          <w:szCs w:val="32"/>
        </w:rPr>
        <w:t>万元</w:t>
      </w:r>
      <w:r>
        <w:rPr>
          <w:rFonts w:hint="eastAsia" w:ascii="宋体" w:hAnsi="宋体" w:eastAsia="宋体"/>
          <w:color w:val="auto"/>
          <w:sz w:val="32"/>
          <w:szCs w:val="32"/>
          <w:lang w:eastAsia="zh-CN"/>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3,799.17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2,969.97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78.17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829.20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21.83</w:t>
      </w:r>
      <w:r>
        <w:rPr>
          <w:rFonts w:hint="eastAsia" w:asciiTheme="minorEastAsia" w:hAnsiTheme="minorEastAsia" w:eastAsiaTheme="minorEastAsia"/>
          <w:sz w:val="32"/>
          <w:szCs w:val="32"/>
        </w:rPr>
        <w:t>%。</w:t>
      </w:r>
    </w:p>
    <w:p>
      <w:pPr>
        <w:pStyle w:val="11"/>
        <w:numPr>
          <w:ilvl w:val="0"/>
          <w:numId w:val="3"/>
        </w:numPr>
        <w:rPr>
          <w:rFonts w:hint="eastAsia" w:hAnsi="黑体"/>
          <w:b/>
          <w:sz w:val="32"/>
          <w:szCs w:val="32"/>
        </w:rPr>
      </w:pPr>
      <w:r>
        <w:rPr>
          <w:rFonts w:hint="eastAsia" w:hAnsi="黑体"/>
          <w:b/>
          <w:sz w:val="32"/>
          <w:szCs w:val="32"/>
        </w:rPr>
        <w:t>财政拨款收入支出决算总体情况说明</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eastAsia="宋体" w:asciiTheme="minorEastAsia" w:hAnsiTheme="minorEastAsia"/>
          <w:sz w:val="32"/>
          <w:szCs w:val="32"/>
          <w:lang w:val="en-US" w:eastAsia="zh-CN"/>
        </w:rPr>
      </w:pPr>
      <w:r>
        <w:rPr>
          <w:rFonts w:hint="eastAsia" w:ascii="宋体" w:hAnsi="宋体" w:eastAsia="宋体"/>
          <w:color w:val="auto"/>
          <w:sz w:val="32"/>
          <w:szCs w:val="32"/>
        </w:rPr>
        <w:t>20</w:t>
      </w:r>
      <w:r>
        <w:rPr>
          <w:rFonts w:hint="eastAsia" w:ascii="宋体" w:hAnsi="宋体" w:eastAsia="宋体"/>
          <w:color w:val="auto"/>
          <w:sz w:val="32"/>
          <w:szCs w:val="32"/>
          <w:lang w:val="en-US" w:eastAsia="zh-CN"/>
        </w:rPr>
        <w:t>21</w:t>
      </w:r>
      <w:r>
        <w:rPr>
          <w:rFonts w:hint="eastAsia" w:ascii="宋体" w:hAnsi="宋体" w:eastAsia="宋体"/>
          <w:color w:val="auto"/>
          <w:sz w:val="32"/>
          <w:szCs w:val="32"/>
        </w:rPr>
        <w:t>年度财政拨款收入总计</w:t>
      </w:r>
      <w:r>
        <w:rPr>
          <w:rFonts w:hint="eastAsia" w:ascii="宋体" w:hAnsi="宋体" w:eastAsia="宋体"/>
          <w:color w:val="auto"/>
          <w:sz w:val="32"/>
          <w:szCs w:val="32"/>
          <w:lang w:val="en-US" w:eastAsia="zh-CN"/>
        </w:rPr>
        <w:t>3,400.04</w:t>
      </w:r>
      <w:r>
        <w:rPr>
          <w:rFonts w:hint="eastAsia" w:ascii="宋体" w:hAnsi="宋体" w:eastAsia="宋体"/>
          <w:color w:val="auto"/>
          <w:sz w:val="32"/>
          <w:szCs w:val="32"/>
        </w:rPr>
        <w:t>万元，支出总计</w:t>
      </w:r>
      <w:r>
        <w:rPr>
          <w:rFonts w:hint="eastAsia" w:ascii="宋体" w:hAnsi="宋体" w:eastAsia="宋体"/>
          <w:color w:val="auto"/>
          <w:sz w:val="32"/>
          <w:szCs w:val="32"/>
          <w:lang w:val="en-US" w:eastAsia="zh-CN"/>
        </w:rPr>
        <w:t>3,465.93</w:t>
      </w:r>
      <w:r>
        <w:rPr>
          <w:rFonts w:hint="eastAsia" w:ascii="宋体" w:hAnsi="宋体" w:eastAsia="宋体"/>
          <w:color w:val="auto"/>
          <w:sz w:val="32"/>
          <w:szCs w:val="32"/>
        </w:rPr>
        <w:t>万元，与20</w:t>
      </w:r>
      <w:r>
        <w:rPr>
          <w:rFonts w:hint="eastAsia" w:ascii="宋体" w:hAnsi="宋体" w:eastAsia="宋体"/>
          <w:color w:val="auto"/>
          <w:sz w:val="32"/>
          <w:szCs w:val="32"/>
          <w:lang w:val="en-US" w:eastAsia="zh-CN"/>
        </w:rPr>
        <w:t>20</w:t>
      </w:r>
      <w:r>
        <w:rPr>
          <w:rFonts w:hint="eastAsia" w:ascii="宋体" w:hAnsi="宋体" w:eastAsia="宋体"/>
          <w:color w:val="auto"/>
          <w:sz w:val="32"/>
          <w:szCs w:val="32"/>
        </w:rPr>
        <w:t>年相比，分别增加</w:t>
      </w:r>
      <w:r>
        <w:rPr>
          <w:rFonts w:hint="eastAsia" w:ascii="宋体" w:hAnsi="宋体" w:eastAsia="宋体"/>
          <w:color w:val="auto"/>
          <w:sz w:val="32"/>
          <w:szCs w:val="32"/>
          <w:lang w:val="en-US" w:eastAsia="zh-CN"/>
        </w:rPr>
        <w:t>412.18</w:t>
      </w:r>
      <w:r>
        <w:rPr>
          <w:rFonts w:hint="eastAsia" w:ascii="宋体" w:hAnsi="宋体" w:eastAsia="宋体"/>
          <w:color w:val="auto"/>
          <w:sz w:val="32"/>
          <w:szCs w:val="32"/>
        </w:rPr>
        <w:t>万元、</w:t>
      </w:r>
      <w:r>
        <w:rPr>
          <w:rFonts w:hint="eastAsia" w:ascii="宋体" w:hAnsi="宋体" w:eastAsia="宋体"/>
          <w:color w:val="auto"/>
          <w:sz w:val="32"/>
          <w:szCs w:val="32"/>
          <w:lang w:val="en-US" w:eastAsia="zh-CN"/>
        </w:rPr>
        <w:t>增加691.18</w:t>
      </w:r>
      <w:r>
        <w:rPr>
          <w:rFonts w:hint="eastAsia" w:ascii="宋体" w:hAnsi="宋体" w:eastAsia="宋体"/>
          <w:color w:val="auto"/>
          <w:sz w:val="32"/>
          <w:szCs w:val="32"/>
        </w:rPr>
        <w:t>万元，</w:t>
      </w:r>
      <w:r>
        <w:rPr>
          <w:rFonts w:hint="eastAsia" w:ascii="宋体" w:hAnsi="宋体" w:eastAsia="宋体"/>
          <w:color w:val="auto"/>
          <w:sz w:val="32"/>
          <w:szCs w:val="32"/>
          <w:lang w:val="en-US" w:eastAsia="zh-CN"/>
        </w:rPr>
        <w:t>分别</w:t>
      </w:r>
      <w:r>
        <w:rPr>
          <w:rFonts w:hint="eastAsia" w:ascii="宋体" w:hAnsi="宋体" w:eastAsia="宋体"/>
          <w:color w:val="auto"/>
          <w:sz w:val="32"/>
          <w:szCs w:val="32"/>
        </w:rPr>
        <w:t>增长</w:t>
      </w:r>
      <w:r>
        <w:rPr>
          <w:rFonts w:hint="eastAsia" w:ascii="宋体" w:hAnsi="宋体" w:eastAsia="宋体"/>
          <w:color w:val="auto"/>
          <w:sz w:val="32"/>
          <w:szCs w:val="32"/>
          <w:lang w:val="en-US" w:eastAsia="zh-CN"/>
        </w:rPr>
        <w:t>13.79</w:t>
      </w:r>
      <w:r>
        <w:rPr>
          <w:rFonts w:hint="eastAsia" w:ascii="宋体" w:hAnsi="宋体" w:eastAsia="宋体"/>
          <w:color w:val="auto"/>
          <w:sz w:val="32"/>
          <w:szCs w:val="32"/>
        </w:rPr>
        <w:t>%</w:t>
      </w:r>
      <w:r>
        <w:rPr>
          <w:rFonts w:hint="eastAsia" w:ascii="宋体" w:hAnsi="宋体" w:eastAsia="宋体"/>
          <w:color w:val="auto"/>
          <w:sz w:val="32"/>
          <w:szCs w:val="32"/>
          <w:lang w:val="en-US" w:eastAsia="zh-CN"/>
        </w:rPr>
        <w:t>和24.90</w:t>
      </w:r>
      <w:r>
        <w:rPr>
          <w:rFonts w:hint="eastAsia" w:ascii="宋体" w:hAnsi="宋体" w:eastAsia="宋体"/>
          <w:color w:val="auto"/>
          <w:sz w:val="32"/>
          <w:szCs w:val="32"/>
        </w:rPr>
        <w:t>%，</w:t>
      </w:r>
      <w:r>
        <w:rPr>
          <w:rFonts w:hint="eastAsia" w:ascii="宋体" w:hAnsi="宋体" w:eastAsia="宋体"/>
          <w:color w:val="auto"/>
          <w:sz w:val="32"/>
          <w:szCs w:val="32"/>
          <w:lang w:eastAsia="zh-CN"/>
        </w:rPr>
        <w:t>收入增加主要是</w:t>
      </w:r>
      <w:r>
        <w:rPr>
          <w:rFonts w:hint="eastAsia" w:ascii="宋体" w:hAnsi="宋体" w:eastAsia="宋体"/>
          <w:color w:val="auto"/>
          <w:sz w:val="32"/>
          <w:szCs w:val="32"/>
        </w:rPr>
        <w:t>省级财政进一步加大了全省三级法院经费保障力度</w:t>
      </w:r>
      <w:r>
        <w:rPr>
          <w:rFonts w:hint="eastAsia" w:ascii="宋体" w:hAnsi="宋体" w:eastAsia="宋体"/>
          <w:color w:val="auto"/>
          <w:sz w:val="32"/>
          <w:szCs w:val="32"/>
          <w:lang w:eastAsia="zh-CN"/>
        </w:rPr>
        <w:t>，</w:t>
      </w:r>
      <w:r>
        <w:rPr>
          <w:rFonts w:hint="eastAsia" w:ascii="宋体" w:hAnsi="宋体" w:eastAsia="宋体"/>
          <w:color w:val="auto"/>
          <w:sz w:val="32"/>
          <w:szCs w:val="32"/>
          <w:lang w:val="en-US" w:eastAsia="zh-CN"/>
        </w:rPr>
        <w:t>支出也相应增加</w:t>
      </w:r>
      <w:r>
        <w:rPr>
          <w:rFonts w:hint="eastAsia" w:ascii="宋体" w:hAnsi="宋体" w:eastAsia="宋体"/>
          <w:color w:val="auto"/>
          <w:sz w:val="32"/>
          <w:szCs w:val="32"/>
          <w:lang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宋体" w:hAnsi="宋体" w:eastAsia="宋体"/>
          <w:color w:val="auto"/>
          <w:sz w:val="32"/>
          <w:szCs w:val="32"/>
          <w:lang w:val="en-US" w:eastAsia="zh-CN"/>
        </w:rPr>
        <w:t>3,465.93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91.22</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val="en-US" w:eastAsia="zh-CN"/>
        </w:rPr>
        <w:t>增加691.18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增加24.90</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追加经费用于项目支出增加。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年度财政拨款支出</w:t>
      </w:r>
      <w:r>
        <w:rPr>
          <w:rFonts w:hint="eastAsia" w:ascii="宋体" w:hAnsi="宋体" w:eastAsia="宋体"/>
          <w:color w:val="auto"/>
          <w:sz w:val="32"/>
          <w:szCs w:val="32"/>
          <w:lang w:val="en-US" w:eastAsia="zh-CN"/>
        </w:rPr>
        <w:t>3,465.93</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公共安全</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3,099.20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89.42</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142万元，占4.10%；卫生健康支出63.92万元，占1.84%；住房保障支出140.81万元，占4.07%。</w:t>
      </w:r>
    </w:p>
    <w:p>
      <w:pPr>
        <w:pStyle w:val="11"/>
        <w:ind w:firstLine="480" w:firstLineChars="15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2021年度财政拨款支出年初预算数为2407万元，年中追加993.04万元，年初结转和结余232.48万元。支出决算数为3465.93万元。完成年初预算的95.41%，其中：</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1.公共安全（类）法院（款）行政运行（项）。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年初预算为2183.32万元，支出决算为2183.32万元，完成年初预算的100%。</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2.公共安全（类）法院（款）一般行政管理事务（项）。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年初预算为849.98万元，年初结转和结余232.48万元。支出决算为915.87万元，完成年初预算的84.61%，决算数小于年初预算数的主要原因是项目经费指标结转下年度。</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3.教育（类）进修及培训（款）培训（项）。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年初预算为20万元，支出决算为20万元，完成年初预算的100%。</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4.社会保障和就业（类）行政事业单位养老支出（款） 机关事业单位基本养老保险缴费支出（项）。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年初预算为132万元，支出决算为132万元，完成年初预算的100%。</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5.社会保障和就业（类）其他社会保障和就业支出（款）其他社会保障和就业支出（项）。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年初预算为10万元，支出决算为10万元，完成年初预算的100%。</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6.卫生健康（类）行政事业单位医疗（款）行政单位医疗（项）。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年初预算为60万元，支出决算为60万元，完成年初预算的100%。</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7.卫生健康（类）行政事业单位医疗（款）公务员医疗补助（项）。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年初预算为3.92万元，支出决算为3.92万元，完成年初预算的100%。</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8.住房保障（类）住房改革（款）住房公积金（项）。</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年初预算为140.81万元，支出决算为140.81万元，完成年初预算的100%。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2,763.44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1,797.41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65.04</w:t>
      </w:r>
      <w:r>
        <w:rPr>
          <w:rFonts w:hint="eastAsia" w:asciiTheme="minorEastAsia" w:hAnsiTheme="minorEastAsia" w:eastAsiaTheme="minorEastAsia"/>
          <w:sz w:val="32"/>
          <w:szCs w:val="32"/>
        </w:rPr>
        <w:t>%,主要包括基本工资、津贴补贴、奖金、机关事业单位基本养老保险缴费</w:t>
      </w:r>
      <w:r>
        <w:rPr>
          <w:rFonts w:hint="eastAsia" w:asciiTheme="minorEastAsia" w:hAnsiTheme="minorEastAsia" w:eastAsiaTheme="minorEastAsia"/>
          <w:sz w:val="32"/>
          <w:szCs w:val="32"/>
          <w:lang w:eastAsia="zh-CN"/>
        </w:rPr>
        <w:t>和其他工资福利支出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966.03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34.96</w:t>
      </w:r>
      <w:r>
        <w:rPr>
          <w:rFonts w:hint="eastAsia" w:asciiTheme="minorEastAsia" w:hAnsiTheme="minorEastAsia" w:eastAsiaTheme="minorEastAsia"/>
          <w:sz w:val="32"/>
          <w:szCs w:val="32"/>
        </w:rPr>
        <w:t>%，主要包括</w:t>
      </w:r>
      <w:r>
        <w:rPr>
          <w:rFonts w:hint="eastAsia" w:ascii="宋体" w:hAnsi="宋体" w:eastAsia="宋体"/>
          <w:color w:val="auto"/>
          <w:sz w:val="32"/>
          <w:szCs w:val="32"/>
        </w:rPr>
        <w:t>办公费、印刷费、手续费、水费、电费、邮电费、差旅费、维修（护）费、租赁费、会议费、培训费、公务接待费、劳务费、工会经费、福利费、公务用车运行维护费、其他交通费用、其他商品和服务支出。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60.95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60.95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的。</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增加3.03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的主要原因</w:t>
      </w:r>
      <w:r>
        <w:rPr>
          <w:rFonts w:hint="eastAsia" w:asciiTheme="minorEastAsia" w:hAnsiTheme="minorEastAsia" w:eastAsiaTheme="minorEastAsia"/>
          <w:sz w:val="32"/>
          <w:szCs w:val="32"/>
          <w:lang w:eastAsia="zh-CN"/>
        </w:rPr>
        <w:t>是</w:t>
      </w:r>
      <w:r>
        <w:rPr>
          <w:rFonts w:hint="eastAsia" w:asciiTheme="minorEastAsia" w:hAnsiTheme="minorEastAsia" w:eastAsiaTheme="minorEastAsia"/>
          <w:sz w:val="32"/>
          <w:szCs w:val="32"/>
          <w:lang w:val="en-US" w:eastAsia="zh-CN"/>
        </w:rPr>
        <w:t>今年案件较多，接待来访法院次数增多</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增加5.45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增加11.96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增加</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val="en-US" w:eastAsia="zh-CN"/>
        </w:rPr>
        <w:t>公务用车燃油费涨价</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960" w:firstLineChars="3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9.95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16.32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因公出国（境）费支出,公务用车购置费及运行维护费支出决算</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83.68</w:t>
      </w:r>
      <w:r>
        <w:rPr>
          <w:rFonts w:hint="eastAsia" w:asciiTheme="minorEastAsia" w:hAnsiTheme="minorEastAsia" w:eastAsiaTheme="minorEastAsia"/>
          <w:sz w:val="32"/>
          <w:szCs w:val="32"/>
        </w:rPr>
        <w:t>%。其中：</w:t>
      </w:r>
    </w:p>
    <w:p>
      <w:pPr>
        <w:pStyle w:val="11"/>
        <w:ind w:firstLine="800" w:firstLineChars="25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w:t>
      </w:r>
    </w:p>
    <w:p>
      <w:pPr>
        <w:ind w:firstLine="800" w:firstLineChars="250"/>
        <w:rPr>
          <w:rFonts w:hint="eastAsia" w:asciiTheme="minorEastAsia" w:hAnsiTheme="minorEastAsia"/>
          <w:sz w:val="32"/>
          <w:szCs w:val="32"/>
        </w:rPr>
      </w:pPr>
      <w:r>
        <w:rPr>
          <w:rFonts w:hint="eastAsia" w:asciiTheme="minorEastAsia" w:hAnsiTheme="minorEastAsia"/>
          <w:sz w:val="32"/>
          <w:szCs w:val="32"/>
          <w:lang w:val="en-US" w:eastAsia="zh-CN"/>
        </w:rPr>
        <w:t>2</w:t>
      </w:r>
      <w:r>
        <w:rPr>
          <w:rFonts w:hint="eastAsia" w:asciiTheme="minorEastAsia" w:hAnsiTheme="minorEastAsia"/>
          <w:sz w:val="32"/>
          <w:szCs w:val="32"/>
        </w:rPr>
        <w:t>、</w:t>
      </w:r>
      <w:r>
        <w:rPr>
          <w:rFonts w:hint="eastAsia" w:asciiTheme="minorEastAsia" w:hAnsiTheme="minorEastAsia" w:eastAsiaTheme="minorEastAsia"/>
          <w:sz w:val="32"/>
          <w:szCs w:val="32"/>
        </w:rPr>
        <w:t>公务接待费支出决算为</w:t>
      </w:r>
      <w:r>
        <w:rPr>
          <w:rFonts w:hint="eastAsia" w:asciiTheme="minorEastAsia" w:hAnsiTheme="minorEastAsia"/>
          <w:sz w:val="32"/>
          <w:szCs w:val="32"/>
          <w:lang w:val="en-US" w:eastAsia="zh-CN"/>
        </w:rPr>
        <w:t>9.95</w:t>
      </w:r>
      <w:r>
        <w:rPr>
          <w:rFonts w:hint="eastAsia" w:asciiTheme="minorEastAsia" w:hAnsiTheme="minorEastAsia" w:eastAsiaTheme="minorEastAsia"/>
          <w:sz w:val="32"/>
          <w:szCs w:val="32"/>
        </w:rPr>
        <w:t>万元，全年共接待</w:t>
      </w:r>
      <w:r>
        <w:rPr>
          <w:rFonts w:hint="eastAsia" w:asciiTheme="minorEastAsia" w:hAnsiTheme="minorEastAsia"/>
          <w:sz w:val="32"/>
          <w:szCs w:val="32"/>
          <w:lang w:val="en-US" w:eastAsia="zh-CN"/>
        </w:rPr>
        <w:t>101个批次</w:t>
      </w:r>
      <w:r>
        <w:rPr>
          <w:rFonts w:hint="eastAsia" w:asciiTheme="minorEastAsia" w:hAnsiTheme="minorEastAsia" w:eastAsiaTheme="minorEastAsia"/>
          <w:sz w:val="32"/>
          <w:szCs w:val="32"/>
        </w:rPr>
        <w:t>、</w:t>
      </w:r>
      <w:r>
        <w:rPr>
          <w:rFonts w:hint="eastAsia" w:asciiTheme="minorEastAsia" w:hAnsiTheme="minorEastAsia"/>
          <w:sz w:val="32"/>
          <w:szCs w:val="32"/>
          <w:lang w:val="en-US" w:eastAsia="zh-CN"/>
        </w:rPr>
        <w:t>公务接待692</w:t>
      </w:r>
      <w:r>
        <w:rPr>
          <w:rFonts w:hint="eastAsia" w:asciiTheme="minorEastAsia" w:hAnsiTheme="minorEastAsia" w:eastAsiaTheme="minorEastAsia"/>
          <w:sz w:val="32"/>
          <w:szCs w:val="32"/>
        </w:rPr>
        <w:t>人次，主要是</w:t>
      </w:r>
      <w:r>
        <w:rPr>
          <w:rFonts w:hint="eastAsia" w:asciiTheme="minorEastAsia" w:hAnsiTheme="minorEastAsia"/>
          <w:sz w:val="32"/>
          <w:szCs w:val="32"/>
          <w:lang w:eastAsia="zh-CN"/>
        </w:rPr>
        <w:t>办案</w:t>
      </w:r>
      <w:r>
        <w:rPr>
          <w:rFonts w:hint="eastAsia" w:asciiTheme="minorEastAsia" w:hAnsiTheme="minorEastAsia" w:eastAsiaTheme="minorEastAsia"/>
          <w:sz w:val="32"/>
          <w:szCs w:val="32"/>
        </w:rPr>
        <w:t>发生的接待支出。</w:t>
      </w:r>
    </w:p>
    <w:p>
      <w:pPr>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3、</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51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51</w:t>
      </w:r>
      <w:r>
        <w:rPr>
          <w:rFonts w:hint="eastAsia" w:asciiTheme="minorEastAsia" w:hAnsiTheme="minorEastAsia"/>
          <w:sz w:val="32"/>
          <w:szCs w:val="32"/>
        </w:rPr>
        <w:t>万元，主要</w:t>
      </w:r>
      <w:r>
        <w:rPr>
          <w:rFonts w:hint="eastAsia" w:asciiTheme="minorEastAsia" w:hAnsiTheme="minorEastAsia"/>
          <w:sz w:val="32"/>
          <w:szCs w:val="32"/>
          <w:lang w:eastAsia="zh-CN"/>
        </w:rPr>
        <w:t>是公务用车燃油费、维修费、过路过桥费、保险费、安全奖励</w:t>
      </w:r>
      <w:r>
        <w:rPr>
          <w:rFonts w:hint="eastAsia" w:asciiTheme="minorEastAsia" w:hAnsiTheme="minorEastAsia"/>
          <w:sz w:val="32"/>
          <w:szCs w:val="32"/>
        </w:rPr>
        <w:t>支出，截止202</w:t>
      </w:r>
      <w:r>
        <w:rPr>
          <w:rFonts w:hint="eastAsia" w:asciiTheme="minorEastAsia" w:hAnsiTheme="minorEastAsia"/>
          <w:sz w:val="32"/>
          <w:szCs w:val="32"/>
          <w:lang w:val="en-US" w:eastAsia="zh-CN"/>
        </w:rPr>
        <w:t>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6</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default" w:asciiTheme="minorEastAsia" w:hAnsiTheme="minorEastAsia" w:eastAsiaTheme="minorEastAsia"/>
          <w:i/>
          <w:color w:val="FF0000"/>
          <w:sz w:val="32"/>
          <w:szCs w:val="32"/>
          <w:lang w:val="en-US"/>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eastAsia="zh-CN"/>
        </w:rPr>
        <w:t>本单位无政府性基金收支，</w:t>
      </w:r>
      <w:r>
        <w:rPr>
          <w:rFonts w:hint="eastAsia" w:asciiTheme="minorEastAsia" w:hAnsiTheme="minorEastAsia" w:eastAsiaTheme="minorEastAsia"/>
          <w:sz w:val="32"/>
          <w:szCs w:val="32"/>
          <w:lang w:val="en-US" w:eastAsia="zh-CN"/>
        </w:rPr>
        <w:t>故该表无数据。国有资本经营预算财政拨款支出决算表也无数据。</w:t>
      </w:r>
    </w:p>
    <w:p>
      <w:pPr>
        <w:pStyle w:val="11"/>
        <w:rPr>
          <w:rFonts w:hAnsi="黑体"/>
          <w:b/>
          <w:sz w:val="32"/>
          <w:szCs w:val="32"/>
        </w:rPr>
      </w:pPr>
      <w:r>
        <w:rPr>
          <w:rFonts w:hint="eastAsia" w:hAnsi="黑体"/>
          <w:b/>
          <w:sz w:val="32"/>
          <w:szCs w:val="32"/>
        </w:rPr>
        <w:t>九、关于机关运行经费支出说明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966.03</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122.63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14.53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：办公费、其他商品和服务支出和邮电费的增加</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十、一般性支出情况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2021年本部门无会议费开支；培训费支出共20万元，其中1.23万元用于开展全国法院信息化专题培训班，人数为3人，内容为全国法院信息化系列数据;9.45万元用于民商事培训，人数为38人，内容为民法典专题培训等；1.38万用于执行局培训，人数为18人，内容为切实解决执行难：1.2万用于内勤培训，人数为35人，内容为财务报销处理系统操作手册：6.74万用于法警培训，人数为36人，内容为法警实战化训练。</w:t>
      </w:r>
    </w:p>
    <w:p>
      <w:pPr>
        <w:pStyle w:val="11"/>
        <w:rPr>
          <w:rFonts w:hint="eastAsia" w:asciiTheme="minorEastAsia" w:hAnsiTheme="minorEastAsia" w:eastAsiaTheme="minorEastAsia"/>
          <w:sz w:val="32"/>
          <w:szCs w:val="32"/>
          <w:lang w:val="en-US" w:eastAsia="zh-CN"/>
        </w:rPr>
      </w:pPr>
      <w:r>
        <w:rPr>
          <w:rFonts w:hint="eastAsia" w:hAnsi="黑体"/>
          <w:b/>
          <w:sz w:val="32"/>
          <w:szCs w:val="32"/>
        </w:rPr>
        <w:t>十一、关于政府采购支出说明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部门2021年度政府采购支出总额399.06万元，其中：政府采购货物支出125.75万元、政府采购工程支出227.40万元、政府采购服务支出45.91万元。授予中小企业合同金额399.06万元，占政府采购支出总额的100%，其中：授予小微企业合同金额174.53万元，占政府采购支出总额的43.73%。货物采购授予中小企业合同金额占货物支出金额的83.50%，工程采购授予中小企业合同金额占工程支出金额的100%，服务采购授予中小企业合同金额占服务支出金额的87.12%。</w:t>
      </w:r>
    </w:p>
    <w:p>
      <w:pPr>
        <w:pStyle w:val="11"/>
        <w:rPr>
          <w:rFonts w:hAnsi="黑体"/>
          <w:b/>
          <w:sz w:val="32"/>
          <w:szCs w:val="32"/>
        </w:rPr>
      </w:pPr>
      <w:r>
        <w:rPr>
          <w:rFonts w:hint="eastAsia" w:hAnsi="黑体"/>
          <w:b/>
          <w:sz w:val="32"/>
          <w:szCs w:val="32"/>
        </w:rPr>
        <w:t>十二、关于国有资产占用情况说明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截至</w:t>
      </w:r>
      <w:r>
        <w:rPr>
          <w:rFonts w:hint="eastAsia" w:asciiTheme="minorEastAsia" w:hAnsiTheme="minorEastAsia" w:eastAsiaTheme="minorEastAsia"/>
          <w:sz w:val="32"/>
          <w:szCs w:val="32"/>
          <w:lang w:eastAsia="zh-CN"/>
        </w:rPr>
        <w:t>2022年</w:t>
      </w:r>
      <w:r>
        <w:rPr>
          <w:rFonts w:hint="eastAsia" w:asciiTheme="minorEastAsia" w:hAnsiTheme="minorEastAsia" w:eastAsiaTheme="minorEastAsia"/>
          <w:sz w:val="32"/>
          <w:szCs w:val="32"/>
        </w:rPr>
        <w:t>12月31日，本单位共有车辆</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台（套）；单位价值100万元以上专用设备0台（套）。</w:t>
      </w:r>
    </w:p>
    <w:p>
      <w:pPr>
        <w:pStyle w:val="11"/>
        <w:rPr>
          <w:rFonts w:hint="eastAsia" w:hAnsi="黑体"/>
          <w:b/>
          <w:sz w:val="32"/>
          <w:szCs w:val="32"/>
          <w:lang w:val="en-US" w:eastAsia="zh-CN"/>
        </w:rPr>
      </w:pPr>
      <w:r>
        <w:rPr>
          <w:rFonts w:hint="eastAsia" w:hAnsi="黑体"/>
          <w:b/>
          <w:sz w:val="32"/>
          <w:szCs w:val="32"/>
        </w:rPr>
        <w:t>十三、关于202</w:t>
      </w:r>
      <w:r>
        <w:rPr>
          <w:rFonts w:hint="eastAsia" w:hAnsi="黑体"/>
          <w:b/>
          <w:sz w:val="32"/>
          <w:szCs w:val="32"/>
          <w:lang w:val="en-US" w:eastAsia="zh-CN"/>
        </w:rPr>
        <w:t>1</w:t>
      </w:r>
      <w:r>
        <w:rPr>
          <w:rFonts w:hint="eastAsia" w:hAnsi="黑体"/>
          <w:b/>
          <w:sz w:val="32"/>
          <w:szCs w:val="32"/>
        </w:rPr>
        <w:t>年度预算绩效情况的说明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721"/>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我院202</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年预算编制严格按照相关文件，认真学习《预算法》及其实施条例等预算编制的法律法规，掌握预算编制的相关政策，及时核对人员编制、实有人数、工资等基础信息，并实时更新单位基础数据，准确编制部门预算，将部门预算收入全部纳入预算管理，全面完整地反映部门真实收入情况。基本支出预算包括人员经费和公用经费两部分，采取人员经费按标准、公用经费按定额的方法客观编制基本支出预算。项目支出根据财政下发的项目填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721"/>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我院严格按工作进度执行预算，按时足额发工资，特别是项目资金，严格按项目完成情况及时支付相关费用，确保全年目标完成。以节约为本，严格控制在编人员，压缩公用经费支出，特别是严格执行中央八项规定，加强公务出境（202</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年我院无公务出境支出）、公务接待、公务用车管理。一是进一步加强单位车辆管理，对公务用车实行统一调度、停放，尽量降低公务用车运行成本。对公务用车使用实行出车登记制度，严禁公车私用。二是严格执行公务接待管理规定，开支接待费用。按照简化礼仪，务实节俭、杜绝浪费的原则管理和规范我院公务接待工作，原则上所有公务接待安排在我院食堂，202</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年我院无超预算开支“三公经费”。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9" w:lineRule="atLeast"/>
        <w:ind w:left="0" w:right="0" w:firstLine="721"/>
        <w:jc w:val="left"/>
        <w:rPr>
          <w:sz w:val="72"/>
          <w:szCs w:val="72"/>
        </w:rPr>
      </w:pPr>
      <w:r>
        <w:rPr>
          <w:rFonts w:hint="eastAsia" w:cs="黑体" w:asciiTheme="minorEastAsia" w:hAnsiTheme="minorEastAsia" w:eastAsiaTheme="minorEastAsia"/>
          <w:color w:val="000000"/>
          <w:kern w:val="0"/>
          <w:sz w:val="32"/>
          <w:szCs w:val="32"/>
          <w:lang w:val="en-US" w:eastAsia="zh-CN" w:bidi="ar-SA"/>
        </w:rPr>
        <w:t>本年预算配置开支较好。财政供养人员控制在预算编制以内，“三公经费”预算总额执行良好。严格按预算执行。支出总额开支在预算以内，除政策性工资预算的追加、新项目追加外，本年部门预算未进行预算相关事项的调整。</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pStyle w:val="11"/>
        <w:jc w:val="center"/>
        <w:rPr>
          <w:sz w:val="72"/>
          <w:szCs w:val="72"/>
        </w:rPr>
      </w:pPr>
    </w:p>
    <w:p>
      <w:pPr>
        <w:pStyle w:val="11"/>
        <w:jc w:val="center"/>
        <w:rPr>
          <w:sz w:val="72"/>
          <w:szCs w:val="72"/>
        </w:rPr>
      </w:pPr>
      <w:r>
        <w:rPr>
          <w:rFonts w:hint="eastAsia"/>
          <w:sz w:val="72"/>
          <w:szCs w:val="72"/>
        </w:rPr>
        <w:t>名词解释</w:t>
      </w:r>
    </w:p>
    <w:p>
      <w:pPr>
        <w:pStyle w:val="11"/>
        <w:jc w:val="center"/>
        <w:rPr>
          <w:sz w:val="72"/>
          <w:szCs w:val="72"/>
        </w:rPr>
      </w:pPr>
      <w:r>
        <w:rPr>
          <w:sz w:val="72"/>
          <w:szCs w:val="72"/>
        </w:rPr>
        <w:br w:type="page"/>
      </w:r>
    </w:p>
    <w:p>
      <w:pPr>
        <w:ind w:firstLine="640" w:firstLineChars="200"/>
        <w:rPr>
          <w:rFonts w:hint="eastAsia" w:ascii="宋体" w:hAnsi="宋体" w:cs="黑体"/>
          <w:kern w:val="0"/>
          <w:sz w:val="32"/>
          <w:szCs w:val="32"/>
        </w:rPr>
      </w:pPr>
      <w:r>
        <w:rPr>
          <w:rFonts w:hint="eastAsia" w:ascii="宋体" w:hAnsi="宋体" w:cs="黑体"/>
          <w:kern w:val="0"/>
          <w:sz w:val="32"/>
          <w:szCs w:val="32"/>
        </w:rPr>
        <w:t>一、财政拨款收入：指省级财政部门当年拨付的资金。 </w:t>
      </w:r>
    </w:p>
    <w:p>
      <w:pPr>
        <w:ind w:firstLine="640" w:firstLineChars="200"/>
        <w:rPr>
          <w:rFonts w:ascii="宋体" w:hAnsi="宋体" w:cs="黑体"/>
          <w:kern w:val="0"/>
          <w:sz w:val="32"/>
          <w:szCs w:val="32"/>
        </w:rPr>
      </w:pPr>
      <w:r>
        <w:rPr>
          <w:rFonts w:hint="eastAsia" w:ascii="宋体" w:hAnsi="宋体" w:cs="黑体"/>
          <w:kern w:val="0"/>
          <w:sz w:val="32"/>
          <w:szCs w:val="32"/>
        </w:rPr>
        <w:t>二、其他收入：主要是市县二级财政部门当年拨付的资金和利息收入。 </w:t>
      </w:r>
    </w:p>
    <w:p>
      <w:pPr>
        <w:ind w:firstLine="640" w:firstLineChars="200"/>
        <w:rPr>
          <w:rFonts w:ascii="宋体" w:hAnsi="宋体" w:cs="黑体"/>
          <w:kern w:val="0"/>
          <w:sz w:val="32"/>
          <w:szCs w:val="32"/>
        </w:rPr>
      </w:pPr>
      <w:r>
        <w:rPr>
          <w:rFonts w:hint="eastAsia" w:ascii="宋体" w:hAnsi="宋体" w:cs="黑体"/>
          <w:kern w:val="0"/>
          <w:sz w:val="32"/>
          <w:szCs w:val="32"/>
        </w:rPr>
        <w:t>三、年初结转和结余：指以前年度尚未完成、结转到本年按有关规定继续使用的资金。 </w:t>
      </w:r>
    </w:p>
    <w:p>
      <w:pPr>
        <w:ind w:firstLine="640" w:firstLineChars="200"/>
        <w:rPr>
          <w:rFonts w:ascii="宋体" w:hAnsi="宋体" w:cs="黑体"/>
          <w:kern w:val="0"/>
          <w:sz w:val="32"/>
          <w:szCs w:val="32"/>
        </w:rPr>
      </w:pPr>
      <w:r>
        <w:rPr>
          <w:rFonts w:hint="eastAsia" w:ascii="宋体" w:hAnsi="宋体" w:cs="黑体"/>
          <w:kern w:val="0"/>
          <w:sz w:val="32"/>
          <w:szCs w:val="32"/>
        </w:rPr>
        <w:t>四、公共安全（类）法院（款）行政运行（项）：指法院行政单位的基本支出。 </w:t>
      </w:r>
    </w:p>
    <w:p>
      <w:pPr>
        <w:ind w:firstLine="640" w:firstLineChars="200"/>
        <w:rPr>
          <w:rFonts w:ascii="宋体" w:hAnsi="宋体" w:cs="黑体"/>
          <w:kern w:val="0"/>
          <w:sz w:val="32"/>
          <w:szCs w:val="32"/>
        </w:rPr>
      </w:pPr>
      <w:r>
        <w:rPr>
          <w:rFonts w:hint="eastAsia" w:ascii="宋体" w:hAnsi="宋体" w:cs="黑体"/>
          <w:kern w:val="0"/>
          <w:sz w:val="32"/>
          <w:szCs w:val="32"/>
        </w:rPr>
        <w:t>五、公共安全（类）法院（款）一般行政管理事务（项）：指法院行政单位未单独设置项级科目的其他项目支出。 </w:t>
      </w:r>
    </w:p>
    <w:p>
      <w:pPr>
        <w:ind w:firstLine="640" w:firstLineChars="200"/>
        <w:rPr>
          <w:rFonts w:ascii="宋体" w:hAnsi="宋体" w:cs="黑体"/>
          <w:kern w:val="0"/>
          <w:sz w:val="32"/>
          <w:szCs w:val="32"/>
        </w:rPr>
      </w:pPr>
      <w:r>
        <w:rPr>
          <w:rFonts w:hint="eastAsia" w:ascii="宋体" w:hAnsi="宋体" w:cs="黑体"/>
          <w:kern w:val="0"/>
          <w:sz w:val="32"/>
          <w:szCs w:val="32"/>
        </w:rPr>
        <w:t>六、公共安全（类）法院（款）案件审判（项）：指法院对刑事、民事、行政、涉外等案件审判活动的支出。 </w:t>
      </w:r>
    </w:p>
    <w:p>
      <w:pPr>
        <w:ind w:firstLine="640" w:firstLineChars="200"/>
        <w:rPr>
          <w:rFonts w:ascii="宋体" w:hAnsi="宋体" w:cs="黑体"/>
          <w:kern w:val="0"/>
          <w:sz w:val="32"/>
          <w:szCs w:val="32"/>
        </w:rPr>
      </w:pPr>
      <w:r>
        <w:rPr>
          <w:rFonts w:hint="eastAsia" w:ascii="宋体" w:hAnsi="宋体" w:cs="黑体"/>
          <w:kern w:val="0"/>
          <w:sz w:val="32"/>
          <w:szCs w:val="32"/>
        </w:rPr>
        <w:t>七、公共安全（类）法院（款）事业运行（项）：指国家法官学院湖南分院的基本支出。 </w:t>
      </w:r>
    </w:p>
    <w:p>
      <w:pPr>
        <w:ind w:firstLine="640" w:firstLineChars="200"/>
        <w:rPr>
          <w:rFonts w:ascii="宋体" w:hAnsi="宋体" w:cs="黑体"/>
          <w:kern w:val="0"/>
          <w:sz w:val="32"/>
          <w:szCs w:val="32"/>
        </w:rPr>
      </w:pPr>
      <w:r>
        <w:rPr>
          <w:rFonts w:hint="eastAsia" w:ascii="宋体" w:hAnsi="宋体" w:cs="黑体"/>
          <w:kern w:val="0"/>
          <w:sz w:val="32"/>
          <w:szCs w:val="32"/>
        </w:rPr>
        <w:t>八、教育（类）进修及培训（款）培训（项）：指为配合审判业务工作开展，省法院安排的用于培训的支出。 </w:t>
      </w:r>
    </w:p>
    <w:p>
      <w:pPr>
        <w:ind w:firstLine="640" w:firstLineChars="200"/>
        <w:rPr>
          <w:rFonts w:ascii="宋体" w:hAnsi="宋体" w:cs="黑体"/>
          <w:kern w:val="0"/>
          <w:sz w:val="32"/>
          <w:szCs w:val="32"/>
        </w:rPr>
      </w:pPr>
      <w:r>
        <w:rPr>
          <w:rFonts w:hint="eastAsia" w:ascii="宋体" w:hAnsi="宋体" w:cs="黑体"/>
          <w:kern w:val="0"/>
          <w:sz w:val="32"/>
          <w:szCs w:val="32"/>
        </w:rPr>
        <w:t>九、社会保障和就业（类）行政事业单位离退休（款）未归口管理的行政单位离退休（项）：指省高级人民法院机关及所属二级单位离退休人员的支出。 </w:t>
      </w:r>
    </w:p>
    <w:p>
      <w:pPr>
        <w:ind w:firstLine="640" w:firstLineChars="200"/>
        <w:rPr>
          <w:rFonts w:ascii="宋体" w:hAnsi="宋体" w:cs="黑体"/>
          <w:kern w:val="0"/>
          <w:sz w:val="32"/>
          <w:szCs w:val="32"/>
        </w:rPr>
      </w:pPr>
      <w:r>
        <w:rPr>
          <w:rFonts w:hint="eastAsia" w:ascii="宋体" w:hAnsi="宋体" w:cs="黑体"/>
          <w:kern w:val="0"/>
          <w:sz w:val="32"/>
          <w:szCs w:val="32"/>
        </w:rPr>
        <w:t>十、医疗卫生与计划生育（类）医疗保障（款）行政单位医疗（项）：指省法院按国家规定享受离休人员的医疗经费。 </w:t>
      </w:r>
    </w:p>
    <w:p>
      <w:pPr>
        <w:ind w:firstLine="640" w:firstLineChars="200"/>
        <w:rPr>
          <w:rFonts w:ascii="宋体" w:hAnsi="宋体" w:cs="黑体"/>
          <w:kern w:val="0"/>
          <w:sz w:val="32"/>
          <w:szCs w:val="32"/>
        </w:rPr>
      </w:pPr>
      <w:r>
        <w:rPr>
          <w:rFonts w:hint="eastAsia" w:ascii="宋体" w:hAnsi="宋体" w:cs="黑体"/>
          <w:kern w:val="0"/>
          <w:sz w:val="32"/>
          <w:szCs w:val="32"/>
        </w:rPr>
        <w:t>十一、住房保障（类）住房改革（款）住房公积金（项）：指按照《住房公积金管理条例》的规定，由单位及其在职职工缴存的长期住房储金。 </w:t>
      </w:r>
    </w:p>
    <w:p>
      <w:pPr>
        <w:ind w:firstLine="640" w:firstLineChars="200"/>
        <w:rPr>
          <w:rFonts w:ascii="宋体" w:hAnsi="宋体" w:cs="黑体"/>
          <w:kern w:val="0"/>
          <w:sz w:val="32"/>
          <w:szCs w:val="32"/>
        </w:rPr>
      </w:pPr>
      <w:r>
        <w:rPr>
          <w:rFonts w:hint="eastAsia" w:ascii="宋体" w:hAnsi="宋体" w:cs="黑体"/>
          <w:kern w:val="0"/>
          <w:sz w:val="32"/>
          <w:szCs w:val="32"/>
        </w:rPr>
        <w:t>十二、住房保障（类）住房改革（款）购房补贴（项）：指按房改政策规定，行政事业单位向符合条件职工（含离退休人员）发放的用于购买住房的补贴。 </w:t>
      </w:r>
    </w:p>
    <w:p>
      <w:pPr>
        <w:ind w:firstLine="640" w:firstLineChars="200"/>
        <w:rPr>
          <w:rFonts w:ascii="宋体" w:hAnsi="宋体" w:cs="黑体"/>
          <w:kern w:val="0"/>
          <w:sz w:val="32"/>
          <w:szCs w:val="32"/>
        </w:rPr>
      </w:pPr>
      <w:r>
        <w:rPr>
          <w:rFonts w:hint="eastAsia" w:ascii="宋体" w:hAnsi="宋体" w:cs="黑体"/>
          <w:kern w:val="0"/>
          <w:sz w:val="32"/>
          <w:szCs w:val="32"/>
        </w:rPr>
        <w:t>十三、年末结转和结余：指本年度或以前年度预算安排、因客观条件发生变化无法按原计划实施，需延迟到以后年度按有关规定继续使用的资金。  </w:t>
      </w:r>
    </w:p>
    <w:p>
      <w:pPr>
        <w:ind w:firstLine="640" w:firstLineChars="200"/>
        <w:rPr>
          <w:rFonts w:ascii="宋体" w:hAnsi="宋体" w:cs="黑体"/>
          <w:kern w:val="0"/>
          <w:sz w:val="32"/>
          <w:szCs w:val="32"/>
        </w:rPr>
      </w:pPr>
      <w:r>
        <w:rPr>
          <w:rFonts w:hint="eastAsia" w:ascii="宋体" w:hAnsi="宋体" w:cs="黑体"/>
          <w:kern w:val="0"/>
          <w:sz w:val="32"/>
          <w:szCs w:val="32"/>
        </w:rPr>
        <w:t>十四、基本支出：指为保障机构正常运转、完成日常工作任务而发生的人员支出和公用支出。 </w:t>
      </w:r>
    </w:p>
    <w:p>
      <w:pPr>
        <w:ind w:firstLine="640" w:firstLineChars="200"/>
        <w:rPr>
          <w:rFonts w:ascii="宋体" w:hAnsi="宋体" w:cs="黑体"/>
          <w:kern w:val="0"/>
          <w:sz w:val="32"/>
          <w:szCs w:val="32"/>
        </w:rPr>
      </w:pPr>
      <w:r>
        <w:rPr>
          <w:rFonts w:hint="eastAsia" w:ascii="宋体" w:hAnsi="宋体" w:cs="黑体"/>
          <w:kern w:val="0"/>
          <w:sz w:val="32"/>
          <w:szCs w:val="32"/>
        </w:rPr>
        <w:t>十五、“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ascii="宋体" w:hAnsi="宋体" w:cs="黑体"/>
          <w:kern w:val="0"/>
          <w:sz w:val="32"/>
          <w:szCs w:val="32"/>
        </w:rPr>
      </w:pPr>
      <w:r>
        <w:rPr>
          <w:rFonts w:hint="eastAsia" w:ascii="宋体" w:hAnsi="宋体" w:cs="黑体"/>
          <w:kern w:val="0"/>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宋体" w:hAnsi="宋体" w:cs="黑体"/>
          <w:kern w:val="0"/>
          <w:sz w:val="32"/>
          <w:szCs w:val="32"/>
        </w:rPr>
      </w:pPr>
      <w:r>
        <w:rPr>
          <w:rFonts w:hint="eastAsia" w:ascii="宋体" w:hAnsi="宋体" w:cs="黑体"/>
          <w:kern w:val="0"/>
          <w:sz w:val="32"/>
          <w:szCs w:val="32"/>
        </w:rPr>
        <w:t>十七、项目支出：指在基本支出之外为完成特定行政任务和事业发展目标所发生的支出。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沅陵县人民法院</w:t>
      </w: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年度整体支出绩效评价报告</w:t>
      </w:r>
    </w:p>
    <w:p>
      <w:pPr>
        <w:widowControl/>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eastAsiaTheme="minorEastAsia"/>
          <w:color w:val="000000"/>
          <w:kern w:val="0"/>
          <w:sz w:val="32"/>
          <w:szCs w:val="32"/>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7899D"/>
    <w:multiLevelType w:val="singleLevel"/>
    <w:tmpl w:val="C367899D"/>
    <w:lvl w:ilvl="0" w:tentative="0">
      <w:start w:val="4"/>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247084"/>
    <w:multiLevelType w:val="singleLevel"/>
    <w:tmpl w:val="3E24708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ZDlkNDVmZmJlYzc5NTQ5MTA1MTE0NDNjZTJjYjk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05F"/>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284A"/>
    <w:rsid w:val="00E67BE6"/>
    <w:rsid w:val="00E8683C"/>
    <w:rsid w:val="00EA2B72"/>
    <w:rsid w:val="00F74360"/>
    <w:rsid w:val="00FB462F"/>
    <w:rsid w:val="00FE16FA"/>
    <w:rsid w:val="00FE328A"/>
    <w:rsid w:val="00FE6269"/>
    <w:rsid w:val="00FF5CD6"/>
    <w:rsid w:val="02E83B4E"/>
    <w:rsid w:val="040D2FF2"/>
    <w:rsid w:val="061D1910"/>
    <w:rsid w:val="083B56E2"/>
    <w:rsid w:val="085127DB"/>
    <w:rsid w:val="085C561A"/>
    <w:rsid w:val="08C51AD2"/>
    <w:rsid w:val="08DA223B"/>
    <w:rsid w:val="0912641D"/>
    <w:rsid w:val="0AEE79D6"/>
    <w:rsid w:val="0B7E5BEF"/>
    <w:rsid w:val="0D0C0863"/>
    <w:rsid w:val="11A92387"/>
    <w:rsid w:val="141D2338"/>
    <w:rsid w:val="1523152E"/>
    <w:rsid w:val="15436065"/>
    <w:rsid w:val="1577242D"/>
    <w:rsid w:val="17195FFD"/>
    <w:rsid w:val="183D6696"/>
    <w:rsid w:val="186A0B78"/>
    <w:rsid w:val="1876405C"/>
    <w:rsid w:val="18972950"/>
    <w:rsid w:val="1B690786"/>
    <w:rsid w:val="1BC70F82"/>
    <w:rsid w:val="1CF02F6E"/>
    <w:rsid w:val="1DEE7796"/>
    <w:rsid w:val="1E6C2189"/>
    <w:rsid w:val="1E6D4BF8"/>
    <w:rsid w:val="1EAA721B"/>
    <w:rsid w:val="1EB86675"/>
    <w:rsid w:val="1F7B5F4E"/>
    <w:rsid w:val="21DB6510"/>
    <w:rsid w:val="230C5CE8"/>
    <w:rsid w:val="25CE3DB6"/>
    <w:rsid w:val="263A76DC"/>
    <w:rsid w:val="26694C8C"/>
    <w:rsid w:val="27A6495D"/>
    <w:rsid w:val="283B21E3"/>
    <w:rsid w:val="284E402F"/>
    <w:rsid w:val="2ACE1AD5"/>
    <w:rsid w:val="2B6D0D11"/>
    <w:rsid w:val="2B6F5AA1"/>
    <w:rsid w:val="2CD808B6"/>
    <w:rsid w:val="2D0430AD"/>
    <w:rsid w:val="2D136332"/>
    <w:rsid w:val="2D7A32B3"/>
    <w:rsid w:val="2DD85145"/>
    <w:rsid w:val="2E235C34"/>
    <w:rsid w:val="2E6764C9"/>
    <w:rsid w:val="2F253468"/>
    <w:rsid w:val="30DC23AA"/>
    <w:rsid w:val="32351C3B"/>
    <w:rsid w:val="32532BF8"/>
    <w:rsid w:val="357B2080"/>
    <w:rsid w:val="359C50B1"/>
    <w:rsid w:val="35A223B9"/>
    <w:rsid w:val="360B694C"/>
    <w:rsid w:val="374B076E"/>
    <w:rsid w:val="377D740A"/>
    <w:rsid w:val="384F0E91"/>
    <w:rsid w:val="38552AFA"/>
    <w:rsid w:val="38BC0894"/>
    <w:rsid w:val="39F11FB1"/>
    <w:rsid w:val="3BF61709"/>
    <w:rsid w:val="3BFD5464"/>
    <w:rsid w:val="3D962926"/>
    <w:rsid w:val="3E4F2B2A"/>
    <w:rsid w:val="3E533DC8"/>
    <w:rsid w:val="3F2B7CD6"/>
    <w:rsid w:val="410E4B14"/>
    <w:rsid w:val="42EC6365"/>
    <w:rsid w:val="42F9198D"/>
    <w:rsid w:val="431E0B71"/>
    <w:rsid w:val="4374239F"/>
    <w:rsid w:val="465670F7"/>
    <w:rsid w:val="47521D49"/>
    <w:rsid w:val="487A30EC"/>
    <w:rsid w:val="48C22F04"/>
    <w:rsid w:val="49514929"/>
    <w:rsid w:val="496C6C6C"/>
    <w:rsid w:val="49F64E79"/>
    <w:rsid w:val="4B563CB5"/>
    <w:rsid w:val="4C692F08"/>
    <w:rsid w:val="4E660EEC"/>
    <w:rsid w:val="51160F13"/>
    <w:rsid w:val="5144677B"/>
    <w:rsid w:val="51A04E60"/>
    <w:rsid w:val="529E04D1"/>
    <w:rsid w:val="53DC77A9"/>
    <w:rsid w:val="540B7B9E"/>
    <w:rsid w:val="546E16FD"/>
    <w:rsid w:val="54DE5CC1"/>
    <w:rsid w:val="5522731B"/>
    <w:rsid w:val="55746300"/>
    <w:rsid w:val="571C5F7A"/>
    <w:rsid w:val="57676D93"/>
    <w:rsid w:val="57F4051E"/>
    <w:rsid w:val="58F22CAF"/>
    <w:rsid w:val="5BB15904"/>
    <w:rsid w:val="5C535306"/>
    <w:rsid w:val="5DEC5F54"/>
    <w:rsid w:val="5F022D30"/>
    <w:rsid w:val="5FAE0DBF"/>
    <w:rsid w:val="60352B1D"/>
    <w:rsid w:val="606E537F"/>
    <w:rsid w:val="60DB1EEB"/>
    <w:rsid w:val="616F1679"/>
    <w:rsid w:val="655152CE"/>
    <w:rsid w:val="660B156E"/>
    <w:rsid w:val="660E238F"/>
    <w:rsid w:val="673F77C5"/>
    <w:rsid w:val="676C0C14"/>
    <w:rsid w:val="67BB21D8"/>
    <w:rsid w:val="67F325A0"/>
    <w:rsid w:val="681356BA"/>
    <w:rsid w:val="6A1C71A1"/>
    <w:rsid w:val="6AEF2849"/>
    <w:rsid w:val="6BF03A15"/>
    <w:rsid w:val="6CEB734D"/>
    <w:rsid w:val="6D633D24"/>
    <w:rsid w:val="6D7D3037"/>
    <w:rsid w:val="6F16384F"/>
    <w:rsid w:val="6F4E7F01"/>
    <w:rsid w:val="6F5B5A7C"/>
    <w:rsid w:val="70C95159"/>
    <w:rsid w:val="70F25AEA"/>
    <w:rsid w:val="71732B9A"/>
    <w:rsid w:val="71876BD0"/>
    <w:rsid w:val="72FD0A19"/>
    <w:rsid w:val="740E082F"/>
    <w:rsid w:val="74805B53"/>
    <w:rsid w:val="749C6286"/>
    <w:rsid w:val="765C3F73"/>
    <w:rsid w:val="76B91D43"/>
    <w:rsid w:val="770E7B4B"/>
    <w:rsid w:val="787D1376"/>
    <w:rsid w:val="78C62DE5"/>
    <w:rsid w:val="78EE2CAE"/>
    <w:rsid w:val="79F91C98"/>
    <w:rsid w:val="7A0E09EF"/>
    <w:rsid w:val="7AE41457"/>
    <w:rsid w:val="7B171FFA"/>
    <w:rsid w:val="7C9B45A2"/>
    <w:rsid w:val="7EC43B1B"/>
    <w:rsid w:val="7EE4249F"/>
    <w:rsid w:val="7F56084F"/>
    <w:rsid w:val="7FDD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8230</Words>
  <Characters>11164</Characters>
  <Lines>61</Lines>
  <Paragraphs>17</Paragraphs>
  <TotalTime>0</TotalTime>
  <ScaleCrop>false</ScaleCrop>
  <LinksUpToDate>false</LinksUpToDate>
  <CharactersWithSpaces>12376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我想吃炸蘑菇了</cp:lastModifiedBy>
  <cp:lastPrinted>2021-08-05T08:54:00Z</cp:lastPrinted>
  <dcterms:modified xsi:type="dcterms:W3CDTF">2023-09-25T08:21:31Z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96E18F9F55C948789FD847AD00073721</vt:lpwstr>
  </property>
  <property fmtid="{D5CDD505-2E9C-101B-9397-08002B2CF9AE}" pid="4" name="KSOSaveFontToCloudKey">
    <vt:lpwstr>562235604_btnclosed</vt:lpwstr>
  </property>
</Properties>
</file>