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70" w:rsidRDefault="00877D0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（2023）云29民初38号案件调解协议内容：</w:t>
      </w:r>
    </w:p>
    <w:p w:rsidR="00877D0B" w:rsidRDefault="00877D0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一、被告</w:t>
      </w:r>
      <w:r>
        <w:rPr>
          <w:rFonts w:ascii="仿宋_GB2312" w:eastAsia="仿宋_GB2312" w:hAnsi="仿宋_GB2312" w:cs="仿宋_GB2312" w:hint="eastAsia"/>
          <w:sz w:val="32"/>
          <w:szCs w:val="32"/>
        </w:rPr>
        <w:t>马雄就其销售不符合安全标准</w:t>
      </w:r>
      <w:r w:rsidR="00B10D14">
        <w:rPr>
          <w:rFonts w:ascii="仿宋_GB2312" w:eastAsia="仿宋_GB2312" w:hAnsi="仿宋_GB2312" w:cs="仿宋_GB2312" w:hint="eastAsia"/>
          <w:sz w:val="32"/>
          <w:szCs w:val="32"/>
        </w:rPr>
        <w:t>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的行为承担获利金额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三倍的惩罚性赔偿金3600元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E7A70" w:rsidRDefault="00877D0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、案件受理费数额依法确定后由被告马雄承担。</w:t>
      </w:r>
    </w:p>
    <w:sectPr w:rsidR="00EE7A70" w:rsidSect="00EE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768"/>
    <w:rsid w:val="00057768"/>
    <w:rsid w:val="00267A31"/>
    <w:rsid w:val="003B32DE"/>
    <w:rsid w:val="00877D0B"/>
    <w:rsid w:val="00A418A8"/>
    <w:rsid w:val="00AE06E4"/>
    <w:rsid w:val="00B10D14"/>
    <w:rsid w:val="00C23A1E"/>
    <w:rsid w:val="00C34945"/>
    <w:rsid w:val="00EE7A70"/>
    <w:rsid w:val="262B101E"/>
    <w:rsid w:val="2A7F4778"/>
    <w:rsid w:val="43EE18DF"/>
    <w:rsid w:val="58640229"/>
    <w:rsid w:val="7F56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李晓丹</dc:creator>
  <cp:lastModifiedBy>李晓丹</cp:lastModifiedBy>
  <cp:revision>3</cp:revision>
  <dcterms:created xsi:type="dcterms:W3CDTF">2022-09-29T09:28:00Z</dcterms:created>
  <dcterms:modified xsi:type="dcterms:W3CDTF">2023-09-28T03:35:00Z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