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7"/>
          <w:rFonts w:hint="eastAsia" w:ascii="方正小标宋简体" w:hAnsi="方正小标宋简体" w:eastAsia="方正小标宋简体" w:cs="方正小标宋简体"/>
          <w:kern w:val="2"/>
          <w:sz w:val="44"/>
          <w:szCs w:val="44"/>
          <w:lang w:val="en-US" w:eastAsia="zh-CN" w:bidi="ar-SA"/>
        </w:rPr>
      </w:pPr>
      <w:bookmarkStart w:id="0" w:name="_GoBack"/>
      <w:bookmarkEnd w:id="0"/>
      <w:r>
        <w:rPr>
          <w:rStyle w:val="7"/>
          <w:rFonts w:hint="default" w:ascii="Times New Roman" w:hAnsi="Times New Roman" w:eastAsia="方正小标宋简体" w:cs="Times New Roman"/>
          <w:bCs/>
          <w:spacing w:val="-23"/>
          <w:sz w:val="44"/>
          <w:szCs w:val="44"/>
        </w:rPr>
        <w:t>浅草”书屋和法官俱乐部升级改造项目</w:t>
      </w:r>
      <w:r>
        <w:rPr>
          <w:rStyle w:val="7"/>
          <w:rFonts w:hint="eastAsia" w:ascii="方正小标宋简体" w:hAnsi="方正小标宋简体" w:eastAsia="方正小标宋简体" w:cs="方正小标宋简体"/>
          <w:kern w:val="2"/>
          <w:sz w:val="44"/>
          <w:szCs w:val="44"/>
          <w:lang w:val="en-US" w:eastAsia="zh-CN" w:bidi="ar-SA"/>
        </w:rPr>
        <w:t>需求内容</w:t>
      </w:r>
    </w:p>
    <w:p>
      <w:pPr>
        <w:pStyle w:val="3"/>
        <w:numPr>
          <w:ilvl w:val="0"/>
          <w:numId w:val="0"/>
        </w:numPr>
        <w:spacing w:line="640" w:lineRule="exact"/>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一、</w:t>
      </w:r>
      <w:r>
        <w:rPr>
          <w:rStyle w:val="7"/>
          <w:rFonts w:hint="eastAsia" w:ascii="仿宋_GB2312" w:hAnsi="仿宋_GB2312" w:eastAsia="仿宋_GB2312" w:cs="仿宋_GB2312"/>
          <w:sz w:val="32"/>
          <w:szCs w:val="32"/>
        </w:rPr>
        <w:t>投标单位资质</w:t>
      </w:r>
    </w:p>
    <w:p>
      <w:pPr>
        <w:pStyle w:val="2"/>
        <w:spacing w:line="640" w:lineRule="exact"/>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投标人</w:t>
      </w:r>
      <w:r>
        <w:rPr>
          <w:rStyle w:val="7"/>
          <w:rFonts w:hint="eastAsia" w:ascii="仿宋_GB2312" w:hAnsi="仿宋_GB2312" w:eastAsia="仿宋_GB2312" w:cs="仿宋_GB2312"/>
          <w:sz w:val="32"/>
          <w:szCs w:val="32"/>
          <w:lang w:val="en-US" w:eastAsia="zh-CN"/>
        </w:rPr>
        <w:t>从事过相关</w:t>
      </w:r>
      <w:r>
        <w:rPr>
          <w:rStyle w:val="7"/>
          <w:rFonts w:hint="eastAsia" w:ascii="仿宋_GB2312" w:hAnsi="仿宋_GB2312" w:eastAsia="仿宋_GB2312" w:cs="仿宋_GB2312"/>
          <w:sz w:val="32"/>
          <w:szCs w:val="32"/>
        </w:rPr>
        <w:t>文化类活动</w:t>
      </w:r>
      <w:r>
        <w:rPr>
          <w:rStyle w:val="7"/>
          <w:rFonts w:hint="eastAsia" w:ascii="仿宋_GB2312" w:hAnsi="仿宋_GB2312" w:eastAsia="仿宋_GB2312" w:cs="仿宋_GB2312"/>
          <w:sz w:val="32"/>
          <w:szCs w:val="32"/>
          <w:lang w:eastAsia="zh-CN"/>
        </w:rPr>
        <w:t>经验。</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二、</w:t>
      </w:r>
      <w:r>
        <w:rPr>
          <w:rStyle w:val="7"/>
          <w:rFonts w:hint="eastAsia" w:ascii="仿宋_GB2312" w:hAnsi="仿宋_GB2312" w:eastAsia="仿宋_GB2312" w:cs="仿宋_GB2312"/>
          <w:sz w:val="32"/>
          <w:szCs w:val="32"/>
        </w:rPr>
        <w:t>预期效果</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整体改造面积约</w:t>
      </w:r>
      <w:r>
        <w:rPr>
          <w:rStyle w:val="7"/>
          <w:rFonts w:hint="eastAsia" w:ascii="仿宋_GB2312" w:hAnsi="仿宋_GB2312" w:eastAsia="仿宋_GB2312" w:cs="仿宋_GB2312"/>
          <w:sz w:val="32"/>
          <w:szCs w:val="32"/>
          <w:lang w:val="en-US" w:eastAsia="zh-CN"/>
        </w:rPr>
        <w:t>500平方米，</w:t>
      </w:r>
      <w:r>
        <w:rPr>
          <w:rStyle w:val="7"/>
          <w:rFonts w:hint="eastAsia" w:ascii="仿宋_GB2312" w:hAnsi="仿宋_GB2312" w:eastAsia="仿宋_GB2312" w:cs="仿宋_GB2312"/>
          <w:sz w:val="32"/>
          <w:szCs w:val="32"/>
        </w:rPr>
        <w:t>以创造良好的空间环境为目的，符合建筑结构的安全要求，材质上符合消防安全要求，整体和谐统一。设计上要求达到合理化、科学化、舒适化，符合室内活动的特点，合理配置家具陈设，色调整体效果自然、和谐。满足正常的心理和精神需求。</w:t>
      </w:r>
    </w:p>
    <w:p>
      <w:pPr>
        <w:pStyle w:val="3"/>
        <w:numPr>
          <w:ilvl w:val="0"/>
          <w:numId w:val="0"/>
        </w:numPr>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32"/>
          <w:szCs w:val="32"/>
        </w:rPr>
        <w:t>服务</w:t>
      </w:r>
      <w:r>
        <w:rPr>
          <w:rStyle w:val="7"/>
          <w:rFonts w:hint="eastAsia" w:ascii="仿宋_GB2312" w:hAnsi="仿宋_GB2312" w:eastAsia="仿宋_GB2312" w:cs="仿宋_GB2312"/>
          <w:sz w:val="32"/>
          <w:szCs w:val="32"/>
          <w:lang w:eastAsia="zh-CN"/>
        </w:rPr>
        <w:t>内容</w:t>
      </w:r>
    </w:p>
    <w:p>
      <w:pPr>
        <w:pStyle w:val="3"/>
        <w:numPr>
          <w:ilvl w:val="0"/>
          <w:numId w:val="0"/>
        </w:numPr>
        <w:ind w:firstLine="640" w:firstLineChars="200"/>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32"/>
          <w:szCs w:val="32"/>
          <w:lang w:eastAsia="zh-CN"/>
        </w:rPr>
        <w:t>三、服务内容</w:t>
      </w:r>
    </w:p>
    <w:p>
      <w:pPr>
        <w:pStyle w:val="3"/>
        <w:numPr>
          <w:ilvl w:val="0"/>
          <w:numId w:val="0"/>
        </w:numPr>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（一）“浅草”书屋（蜀汉路审判楼2楼）</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 xml:space="preserve">1.荣誉展示墙位置与功能区布局重新进行设计和展示，增加文创区域； </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2.书屋生态系统进行重新设计和调整，营造良好的阅读和活动环境</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rPr>
        <w:t xml:space="preserve">   </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（二）法官俱乐部（蜀汉路办公楼13楼）</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1.对俱乐部功能区进行文化打造；</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2.根据顶楼和天台布局营造风格环境；</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3.对功能性内容进行整合；</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4.改造部分灯光环境；</w:t>
      </w:r>
    </w:p>
    <w:p>
      <w:pPr>
        <w:pStyle w:val="3"/>
        <w:ind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5.其他文化氛围营造。</w:t>
      </w:r>
    </w:p>
    <w:p>
      <w:pPr>
        <w:pStyle w:val="3"/>
        <w:ind w:firstLine="640" w:firstLineChars="200"/>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32"/>
          <w:szCs w:val="32"/>
          <w:lang w:eastAsia="zh-CN"/>
        </w:rPr>
        <w:t>四</w:t>
      </w:r>
      <w:r>
        <w:rPr>
          <w:rStyle w:val="7"/>
          <w:rFonts w:hint="eastAsia" w:ascii="仿宋_GB2312" w:hAnsi="仿宋_GB2312" w:eastAsia="仿宋_GB2312" w:cs="仿宋_GB2312"/>
          <w:sz w:val="32"/>
          <w:szCs w:val="32"/>
        </w:rPr>
        <w:t>、</w:t>
      </w:r>
      <w:r>
        <w:rPr>
          <w:rStyle w:val="7"/>
          <w:rFonts w:hint="eastAsia" w:ascii="仿宋_GB2312" w:hAnsi="仿宋_GB2312" w:eastAsia="仿宋_GB2312" w:cs="仿宋_GB2312"/>
          <w:sz w:val="32"/>
          <w:szCs w:val="32"/>
          <w:lang w:eastAsia="zh-CN"/>
        </w:rPr>
        <w:t>具体实施细节</w:t>
      </w:r>
    </w:p>
    <w:p>
      <w:pPr>
        <w:pStyle w:val="10"/>
        <w:numPr>
          <w:ilvl w:val="0"/>
          <w:numId w:val="0"/>
        </w:numPr>
        <w:ind w:leftChars="0"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（一）</w:t>
      </w:r>
      <w:r>
        <w:rPr>
          <w:rStyle w:val="7"/>
          <w:rFonts w:hint="eastAsia" w:ascii="仿宋_GB2312" w:hAnsi="仿宋_GB2312" w:eastAsia="仿宋_GB2312" w:cs="仿宋_GB2312"/>
          <w:sz w:val="32"/>
          <w:szCs w:val="32"/>
        </w:rPr>
        <w:t>浅草书屋</w:t>
      </w:r>
    </w:p>
    <w:tbl>
      <w:tblPr>
        <w:tblStyle w:val="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538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名称</w:t>
            </w:r>
          </w:p>
        </w:tc>
        <w:tc>
          <w:tcPr>
            <w:tcW w:w="5387"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内容</w:t>
            </w:r>
          </w:p>
        </w:tc>
        <w:tc>
          <w:tcPr>
            <w:tcW w:w="1275"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28"/>
                <w:szCs w:val="32"/>
                <w:lang w:eastAsia="zh-CN"/>
              </w:rPr>
              <w:t>音响系统</w:t>
            </w:r>
          </w:p>
        </w:tc>
        <w:tc>
          <w:tcPr>
            <w:tcW w:w="5387" w:type="dxa"/>
            <w:noWrap w:val="0"/>
            <w:vAlign w:val="top"/>
          </w:tcPr>
          <w:p>
            <w:pPr>
              <w:pStyle w:val="3"/>
              <w:jc w:val="center"/>
              <w:rPr>
                <w:rStyle w:val="7"/>
                <w:rFonts w:hint="eastAsia" w:ascii="仿宋_GB2312" w:hAnsi="仿宋_GB2312" w:eastAsia="仿宋_GB2312" w:cs="仿宋_GB2312"/>
                <w:sz w:val="32"/>
                <w:szCs w:val="32"/>
                <w:lang w:val="en-US" w:eastAsia="zh-CN"/>
              </w:rPr>
            </w:pPr>
            <w:r>
              <w:rPr>
                <w:rStyle w:val="7"/>
                <w:rFonts w:hint="eastAsia" w:ascii="仿宋_GB2312" w:hAnsi="仿宋_GB2312" w:eastAsia="仿宋_GB2312" w:cs="仿宋_GB2312"/>
                <w:sz w:val="28"/>
                <w:szCs w:val="32"/>
                <w:lang w:eastAsia="zh-CN"/>
              </w:rPr>
              <w:t>蓝牙</w:t>
            </w:r>
            <w:r>
              <w:rPr>
                <w:rStyle w:val="7"/>
                <w:rFonts w:hint="eastAsia" w:ascii="仿宋_GB2312" w:hAnsi="仿宋_GB2312" w:eastAsia="仿宋_GB2312" w:cs="仿宋_GB2312"/>
                <w:sz w:val="28"/>
                <w:szCs w:val="32"/>
                <w:lang w:val="en-US" w:eastAsia="zh-CN"/>
              </w:rPr>
              <w:t>5.0无线连接，功率110以上，3.5</w:t>
            </w:r>
            <w:r>
              <w:rPr>
                <w:rStyle w:val="7"/>
                <w:rFonts w:hint="eastAsia" w:ascii="仿宋_GB2312" w:hAnsi="仿宋_GB2312" w:eastAsia="仿宋_GB2312" w:cs="仿宋_GB2312"/>
                <w:sz w:val="28"/>
                <w:szCs w:val="32"/>
                <w:lang w:val="en" w:eastAsia="zh-CN"/>
              </w:rPr>
              <w:t>mm音频连接口，灵敏度</w:t>
            </w:r>
            <w:r>
              <w:rPr>
                <w:rStyle w:val="7"/>
                <w:rFonts w:hint="eastAsia" w:ascii="仿宋_GB2312" w:hAnsi="仿宋_GB2312" w:eastAsia="仿宋_GB2312" w:cs="仿宋_GB2312"/>
                <w:sz w:val="28"/>
                <w:szCs w:val="32"/>
                <w:lang w:val="en-US" w:eastAsia="zh-CN"/>
              </w:rPr>
              <w:t>95</w:t>
            </w:r>
            <w:r>
              <w:rPr>
                <w:rStyle w:val="7"/>
                <w:rFonts w:hint="eastAsia" w:ascii="仿宋_GB2312" w:hAnsi="仿宋_GB2312" w:eastAsia="仿宋_GB2312" w:cs="仿宋_GB2312"/>
                <w:sz w:val="28"/>
                <w:szCs w:val="32"/>
                <w:lang w:val="en" w:eastAsia="zh-CN"/>
              </w:rPr>
              <w:t>db以上，阻抗</w:t>
            </w:r>
            <w:r>
              <w:rPr>
                <w:rStyle w:val="7"/>
                <w:rFonts w:hint="eastAsia" w:ascii="仿宋_GB2312" w:hAnsi="仿宋_GB2312" w:eastAsia="仿宋_GB2312" w:cs="仿宋_GB2312"/>
                <w:sz w:val="28"/>
                <w:szCs w:val="32"/>
                <w:lang w:val="en-US" w:eastAsia="zh-CN"/>
              </w:rPr>
              <w:t>32Ω，2.1声道以上等</w:t>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绿植墙</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200cm*500cm；设计改造；仿真植物：尤加利*10、常春藤0.5㎡、波斯叶*15、红尾叶*7、苜蓿等</w:t>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b/>
                <w:sz w:val="28"/>
                <w:szCs w:val="32"/>
              </w:rPr>
            </w:pPr>
            <w:r>
              <w:rPr>
                <w:rStyle w:val="7"/>
                <w:rFonts w:hint="eastAsia" w:ascii="仿宋_GB2312" w:hAnsi="仿宋_GB2312" w:eastAsia="仿宋_GB2312" w:cs="仿宋_GB2312"/>
                <w:sz w:val="28"/>
                <w:szCs w:val="32"/>
              </w:rPr>
              <w:t>景观（仿真）1</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水石榕200cm-300cm *1、阙草40cm *1、万年青40cm *1、青苔草坪、石头20cm*30cm *1、白石头 *10斤等</w:t>
            </w:r>
            <w:r>
              <w:rPr>
                <w:rFonts w:hint="eastAsia" w:ascii="仿宋_GB2312" w:hAnsi="仿宋_GB2312" w:eastAsia="仿宋_GB2312" w:cs="仿宋_GB2312"/>
                <w:sz w:val="28"/>
                <w:szCs w:val="32"/>
              </w:rPr>
              <w:drawing>
                <wp:inline distT="0" distB="0" distL="114300" distR="114300">
                  <wp:extent cx="1398905" cy="2259965"/>
                  <wp:effectExtent l="0" t="0" r="1079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
                          <a:stretch>
                            <a:fillRect/>
                          </a:stretch>
                        </pic:blipFill>
                        <pic:spPr>
                          <a:xfrm>
                            <a:off x="0" y="0"/>
                            <a:ext cx="1398905" cy="2259965"/>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b/>
                <w:sz w:val="28"/>
                <w:szCs w:val="32"/>
              </w:rPr>
            </w:pPr>
            <w:r>
              <w:rPr>
                <w:rStyle w:val="7"/>
                <w:rFonts w:hint="eastAsia" w:ascii="仿宋_GB2312" w:hAnsi="仿宋_GB2312" w:eastAsia="仿宋_GB2312" w:cs="仿宋_GB2312"/>
                <w:sz w:val="28"/>
                <w:szCs w:val="32"/>
              </w:rPr>
              <w:t>景观（仿真）2</w:t>
            </w:r>
          </w:p>
        </w:tc>
        <w:tc>
          <w:tcPr>
            <w:tcW w:w="5387" w:type="dxa"/>
            <w:noWrap w:val="0"/>
            <w:vAlign w:val="top"/>
          </w:tcPr>
          <w:p>
            <w:pPr>
              <w:pStyle w:val="3"/>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南天竹（绿色）160-200cm *1、阙草40cm *1、</w:t>
            </w:r>
          </w:p>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万年青35cm *1、白色鹅卵石4-6cm *10斤、</w:t>
            </w:r>
          </w:p>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石头20cm*30cm *2、黄绿植毛草50cm*50cm *2、小白石头 *10斤等</w:t>
            </w:r>
            <w:r>
              <w:rPr>
                <w:rFonts w:hint="eastAsia" w:ascii="仿宋_GB2312" w:hAnsi="仿宋_GB2312" w:eastAsia="仿宋_GB2312" w:cs="仿宋_GB2312"/>
                <w:sz w:val="28"/>
                <w:szCs w:val="32"/>
              </w:rPr>
              <w:drawing>
                <wp:inline distT="0" distB="0" distL="114300" distR="114300">
                  <wp:extent cx="1259205" cy="2190115"/>
                  <wp:effectExtent l="0" t="0" r="1079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1259205" cy="2190115"/>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荣誉墙</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高密度雪弗板、PVC亚克力、E1环保中纤板*20</w:t>
            </w:r>
            <w:r>
              <w:rPr>
                <w:rFonts w:hint="eastAsia" w:ascii="仿宋_GB2312" w:hAnsi="仿宋_GB2312" w:eastAsia="仿宋_GB2312" w:cs="仿宋_GB2312"/>
                <w:sz w:val="28"/>
                <w:szCs w:val="32"/>
              </w:rPr>
              <w:drawing>
                <wp:inline distT="0" distB="0" distL="114300" distR="114300">
                  <wp:extent cx="777240" cy="1442085"/>
                  <wp:effectExtent l="0" t="0" r="1016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flipH="1">
                            <a:off x="0" y="0"/>
                            <a:ext cx="777240" cy="1442085"/>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阅读区域小型会谈空间布设</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要求对功能性、舒适性、私密性等方面重点考虑，注重环境统一。</w:t>
            </w:r>
          </w:p>
        </w:tc>
        <w:tc>
          <w:tcPr>
            <w:tcW w:w="1275"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val="en-US" w:eastAsia="zh-CN"/>
              </w:rPr>
              <w:t>5组（20人）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小型会议、沙龙区域布设</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val="en-US" w:eastAsia="zh-CN"/>
              </w:rPr>
              <w:t>小型会议、讨论、沙龙等空间打造，充分考虑与周边环境的统一。</w:t>
            </w:r>
          </w:p>
        </w:tc>
        <w:tc>
          <w:tcPr>
            <w:tcW w:w="1275" w:type="dxa"/>
            <w:noWrap w:val="0"/>
            <w:vAlign w:val="top"/>
          </w:tcPr>
          <w:p>
            <w:pPr>
              <w:pStyle w:val="3"/>
              <w:jc w:val="center"/>
              <w:rPr>
                <w:rStyle w:val="7"/>
                <w:rFonts w:hint="eastAsia" w:ascii="仿宋_GB2312" w:hAnsi="仿宋_GB2312" w:eastAsia="仿宋_GB2312" w:cs="仿宋_GB2312"/>
                <w:sz w:val="28"/>
                <w:szCs w:val="32"/>
                <w:lang w:val="en-US" w:eastAsia="zh-CN"/>
              </w:rPr>
            </w:pPr>
            <w:r>
              <w:rPr>
                <w:rStyle w:val="7"/>
                <w:rFonts w:hint="eastAsia" w:ascii="仿宋_GB2312" w:hAnsi="仿宋_GB2312" w:eastAsia="仿宋_GB2312" w:cs="仿宋_GB2312"/>
                <w:sz w:val="28"/>
                <w:szCs w:val="32"/>
                <w:lang w:val="en-US" w:eastAsia="zh-CN"/>
              </w:rPr>
              <w:t>10-12人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党建文化墙</w:t>
            </w:r>
          </w:p>
        </w:tc>
        <w:tc>
          <w:tcPr>
            <w:tcW w:w="5387" w:type="dxa"/>
            <w:noWrap w:val="0"/>
            <w:vAlign w:val="top"/>
          </w:tcPr>
          <w:p>
            <w:pPr>
              <w:pStyle w:val="3"/>
              <w:jc w:val="center"/>
              <w:rPr>
                <w:rStyle w:val="7"/>
                <w:rFonts w:hint="eastAsia" w:ascii="仿宋_GB2312" w:hAnsi="仿宋_GB2312" w:eastAsia="仿宋_GB2312" w:cs="仿宋_GB2312"/>
                <w:sz w:val="28"/>
                <w:szCs w:val="32"/>
                <w:lang w:val="en-US" w:eastAsia="zh-CN"/>
              </w:rPr>
            </w:pPr>
            <w:r>
              <w:rPr>
                <w:rStyle w:val="7"/>
                <w:rFonts w:hint="eastAsia" w:ascii="仿宋_GB2312" w:hAnsi="仿宋_GB2312" w:eastAsia="仿宋_GB2312" w:cs="仿宋_GB2312"/>
                <w:sz w:val="28"/>
                <w:szCs w:val="32"/>
                <w:lang w:eastAsia="zh-CN"/>
              </w:rPr>
              <w:t>展示设计、功能布局，注重字体和版式风格统一</w:t>
            </w:r>
          </w:p>
        </w:tc>
        <w:tc>
          <w:tcPr>
            <w:tcW w:w="1275" w:type="dxa"/>
            <w:noWrap w:val="0"/>
            <w:vAlign w:val="top"/>
          </w:tcPr>
          <w:p>
            <w:pPr>
              <w:pStyle w:val="3"/>
              <w:jc w:val="center"/>
              <w:rPr>
                <w:rStyle w:val="7"/>
                <w:rFonts w:hint="eastAsia" w:ascii="仿宋_GB2312" w:hAnsi="仿宋_GB2312" w:eastAsia="仿宋_GB2312" w:cs="仿宋_GB2312"/>
                <w:sz w:val="28"/>
                <w:szCs w:val="32"/>
                <w:lang w:val="en-US" w:eastAsia="zh-CN"/>
              </w:rPr>
            </w:pPr>
            <w:r>
              <w:rPr>
                <w:rStyle w:val="7"/>
                <w:rFonts w:hint="eastAsia" w:ascii="仿宋_GB2312" w:hAnsi="仿宋_GB2312" w:eastAsia="仿宋_GB2312" w:cs="仿宋_GB2312"/>
                <w:sz w:val="28"/>
                <w:szCs w:val="32"/>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梵高《鸢尾花盛开的原野》</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 xml:space="preserve">铜雕，版画，80*60cm  </w:t>
            </w:r>
            <w:r>
              <w:rPr>
                <w:rFonts w:hint="eastAsia" w:ascii="仿宋_GB2312" w:hAnsi="仿宋_GB2312" w:eastAsia="仿宋_GB2312" w:cs="仿宋_GB2312"/>
                <w:sz w:val="28"/>
                <w:szCs w:val="32"/>
              </w:rPr>
              <w:drawing>
                <wp:inline distT="0" distB="0" distL="114300" distR="114300">
                  <wp:extent cx="1650365" cy="1240790"/>
                  <wp:effectExtent l="0" t="0" r="635"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650365" cy="1240790"/>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摄影作品</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 xml:space="preserve">无酸纯黑芯黑卡/纯实木宽边黑框/艺术微喷40*40cm </w:t>
            </w:r>
            <w:r>
              <w:rPr>
                <w:rFonts w:hint="eastAsia" w:ascii="仿宋_GB2312" w:hAnsi="仿宋_GB2312" w:eastAsia="仿宋_GB2312" w:cs="仿宋_GB2312"/>
                <w:sz w:val="28"/>
                <w:szCs w:val="32"/>
              </w:rPr>
              <w:drawing>
                <wp:inline distT="0" distB="0" distL="114300" distR="114300">
                  <wp:extent cx="1398270" cy="1291590"/>
                  <wp:effectExtent l="0" t="0" r="11430"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1398270" cy="1291590"/>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仿真绿植多肉壁挂</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25*40cm</w:t>
            </w:r>
            <w:r>
              <w:rPr>
                <w:rFonts w:hint="eastAsia" w:ascii="仿宋_GB2312" w:hAnsi="仿宋_GB2312" w:eastAsia="仿宋_GB2312" w:cs="仿宋_GB2312"/>
                <w:sz w:val="28"/>
                <w:szCs w:val="32"/>
              </w:rPr>
              <w:drawing>
                <wp:inline distT="0" distB="0" distL="114300" distR="114300">
                  <wp:extent cx="771525" cy="967105"/>
                  <wp:effectExtent l="0" t="0" r="317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771525" cy="967105"/>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储物空间设计打造</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功能上主要用于存储图书，可分层，可容纳尺寸较大画册。</w:t>
            </w:r>
          </w:p>
        </w:tc>
        <w:tc>
          <w:tcPr>
            <w:tcW w:w="1275"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rPr>
              <w:t>1</w:t>
            </w:r>
            <w:r>
              <w:rPr>
                <w:rStyle w:val="7"/>
                <w:rFonts w:hint="eastAsia" w:ascii="仿宋_GB2312" w:hAnsi="仿宋_GB2312" w:eastAsia="仿宋_GB2312" w:cs="仿宋_GB2312"/>
                <w:sz w:val="28"/>
                <w:szCs w:val="32"/>
                <w:lang w:val="en-US" w:eastAsia="zh-CN"/>
              </w:rPr>
              <w:t>0</w:t>
            </w:r>
            <w:r>
              <w:rPr>
                <w:rStyle w:val="7"/>
                <w:rFonts w:hint="eastAsia" w:ascii="仿宋_GB2312" w:hAnsi="仿宋_GB2312" w:eastAsia="仿宋_GB2312" w:cs="仿宋_GB2312"/>
                <w:sz w:val="28"/>
                <w:szCs w:val="32"/>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书籍存储空间</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功能上主要用于存储图书，以及吸收屏风功能、安全性和实用性统一。</w:t>
            </w:r>
          </w:p>
        </w:tc>
        <w:tc>
          <w:tcPr>
            <w:tcW w:w="1275"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音乐播放器</w:t>
            </w:r>
          </w:p>
        </w:tc>
        <w:tc>
          <w:tcPr>
            <w:tcW w:w="5387" w:type="dxa"/>
            <w:noWrap w:val="0"/>
            <w:vAlign w:val="top"/>
          </w:tcPr>
          <w:p>
            <w:pPr>
              <w:pStyle w:val="3"/>
              <w:jc w:val="center"/>
              <w:rPr>
                <w:rStyle w:val="7"/>
                <w:rFonts w:hint="eastAsia" w:ascii="仿宋_GB2312" w:hAnsi="仿宋_GB2312" w:eastAsia="仿宋_GB2312" w:cs="仿宋_GB2312"/>
                <w:sz w:val="28"/>
                <w:szCs w:val="32"/>
                <w:lang w:val="en" w:eastAsia="zh-CN"/>
              </w:rPr>
            </w:pPr>
            <w:r>
              <w:rPr>
                <w:rStyle w:val="7"/>
                <w:rFonts w:hint="eastAsia" w:ascii="仿宋_GB2312" w:hAnsi="仿宋_GB2312" w:eastAsia="仿宋_GB2312" w:cs="仿宋_GB2312"/>
                <w:sz w:val="28"/>
                <w:szCs w:val="32"/>
                <w:lang w:eastAsia="zh-CN"/>
              </w:rPr>
              <w:t>用于</w:t>
            </w:r>
            <w:r>
              <w:rPr>
                <w:rStyle w:val="7"/>
                <w:rFonts w:hint="eastAsia" w:ascii="仿宋_GB2312" w:hAnsi="仿宋_GB2312" w:eastAsia="仿宋_GB2312" w:cs="仿宋_GB2312"/>
                <w:sz w:val="28"/>
                <w:szCs w:val="32"/>
                <w:lang w:val="en-US" w:eastAsia="zh-CN"/>
              </w:rPr>
              <w:t>MP3、</w:t>
            </w:r>
            <w:r>
              <w:rPr>
                <w:rStyle w:val="7"/>
                <w:rFonts w:hint="eastAsia" w:ascii="仿宋_GB2312" w:hAnsi="仿宋_GB2312" w:eastAsia="仿宋_GB2312" w:cs="仿宋_GB2312"/>
                <w:sz w:val="28"/>
                <w:szCs w:val="32"/>
                <w:lang w:val="en" w:eastAsia="zh-CN"/>
              </w:rPr>
              <w:t>wma、</w:t>
            </w:r>
            <w:r>
              <w:rPr>
                <w:rStyle w:val="7"/>
                <w:rFonts w:hint="eastAsia" w:ascii="仿宋_GB2312" w:hAnsi="仿宋_GB2312" w:eastAsia="仿宋_GB2312" w:cs="仿宋_GB2312"/>
                <w:sz w:val="28"/>
                <w:szCs w:val="32"/>
                <w:lang w:val="en-US" w:eastAsia="zh-CN"/>
              </w:rPr>
              <w:t>WAV、flac、AAC等音乐格式播放、32G及以上、蓝牙功能、支持hi-res以及hi-res Wireless、3.5</w:t>
            </w:r>
            <w:r>
              <w:rPr>
                <w:rStyle w:val="7"/>
                <w:rFonts w:hint="eastAsia" w:ascii="仿宋_GB2312" w:hAnsi="仿宋_GB2312" w:eastAsia="仿宋_GB2312" w:cs="仿宋_GB2312"/>
                <w:sz w:val="28"/>
                <w:szCs w:val="32"/>
                <w:lang w:val="en" w:eastAsia="zh-CN"/>
              </w:rPr>
              <w:t>mm耳机插孔</w:t>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咖啡杯</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230ml、黑、白</w:t>
            </w:r>
            <w:r>
              <w:rPr>
                <w:rFonts w:hint="eastAsia" w:ascii="仿宋_GB2312" w:hAnsi="仿宋_GB2312" w:eastAsia="仿宋_GB2312" w:cs="仿宋_GB2312"/>
                <w:sz w:val="28"/>
                <w:szCs w:val="32"/>
              </w:rPr>
              <w:drawing>
                <wp:inline distT="0" distB="0" distL="114300" distR="114300">
                  <wp:extent cx="1080135" cy="797560"/>
                  <wp:effectExtent l="0" t="0" r="12065"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080135" cy="797560"/>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30套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茶杯</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白瓷、380ml</w:t>
            </w:r>
            <w:r>
              <w:rPr>
                <w:rFonts w:hint="eastAsia" w:ascii="仿宋_GB2312" w:hAnsi="仿宋_GB2312" w:eastAsia="仿宋_GB2312" w:cs="仿宋_GB2312"/>
                <w:sz w:val="28"/>
                <w:szCs w:val="32"/>
              </w:rPr>
              <w:drawing>
                <wp:inline distT="0" distB="0" distL="114300" distR="114300">
                  <wp:extent cx="765810" cy="668020"/>
                  <wp:effectExtent l="0" t="0" r="889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765810" cy="668020"/>
                          </a:xfrm>
                          <a:prstGeom prst="rect">
                            <a:avLst/>
                          </a:prstGeom>
                          <a:noFill/>
                          <a:ln>
                            <a:noFill/>
                          </a:ln>
                        </pic:spPr>
                      </pic:pic>
                    </a:graphicData>
                  </a:graphic>
                </wp:inline>
              </w:drawing>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30套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奖牌展示架</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实木</w:t>
            </w:r>
          </w:p>
        </w:tc>
        <w:tc>
          <w:tcPr>
            <w:tcW w:w="1275"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30个</w:t>
            </w:r>
          </w:p>
        </w:tc>
      </w:tr>
    </w:tbl>
    <w:p>
      <w:pPr>
        <w:pStyle w:val="3"/>
        <w:rPr>
          <w:rStyle w:val="7"/>
          <w:rFonts w:hint="eastAsia" w:ascii="仿宋_GB2312" w:hAnsi="仿宋_GB2312" w:eastAsia="仿宋_GB2312" w:cs="仿宋_GB2312"/>
          <w:sz w:val="32"/>
          <w:szCs w:val="32"/>
        </w:rPr>
      </w:pPr>
    </w:p>
    <w:p>
      <w:pPr>
        <w:pStyle w:val="10"/>
        <w:numPr>
          <w:ilvl w:val="0"/>
          <w:numId w:val="0"/>
        </w:numPr>
        <w:ind w:leftChars="0" w:firstLine="640" w:firstLineChars="200"/>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（二）</w:t>
      </w:r>
      <w:r>
        <w:rPr>
          <w:rStyle w:val="7"/>
          <w:rFonts w:hint="eastAsia" w:ascii="仿宋_GB2312" w:hAnsi="仿宋_GB2312" w:eastAsia="仿宋_GB2312" w:cs="仿宋_GB2312"/>
          <w:sz w:val="32"/>
          <w:szCs w:val="32"/>
        </w:rPr>
        <w:t>法官俱乐部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538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名称</w:t>
            </w:r>
          </w:p>
        </w:tc>
        <w:tc>
          <w:tcPr>
            <w:tcW w:w="5387"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内容</w:t>
            </w:r>
          </w:p>
        </w:tc>
        <w:tc>
          <w:tcPr>
            <w:tcW w:w="1326" w:type="dxa"/>
            <w:noWrap w:val="0"/>
            <w:vAlign w:val="top"/>
          </w:tcPr>
          <w:p>
            <w:pPr>
              <w:pStyle w:val="3"/>
              <w:jc w:val="center"/>
              <w:rPr>
                <w:rStyle w:val="7"/>
                <w:rFonts w:hint="eastAsia" w:ascii="仿宋_GB2312" w:hAnsi="仿宋_GB2312" w:eastAsia="仿宋_GB2312" w:cs="仿宋_GB2312"/>
                <w:b/>
                <w:sz w:val="32"/>
                <w:szCs w:val="32"/>
              </w:rPr>
            </w:pPr>
            <w:r>
              <w:rPr>
                <w:rStyle w:val="7"/>
                <w:rFonts w:hint="eastAsia" w:ascii="仿宋_GB2312" w:hAnsi="仿宋_GB2312" w:eastAsia="仿宋_GB2312" w:cs="仿宋_GB2312"/>
                <w:b/>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28"/>
                <w:szCs w:val="32"/>
                <w:lang w:eastAsia="zh-CN"/>
              </w:rPr>
              <w:t>音响系统</w:t>
            </w:r>
          </w:p>
        </w:tc>
        <w:tc>
          <w:tcPr>
            <w:tcW w:w="5387" w:type="dxa"/>
            <w:noWrap w:val="0"/>
            <w:vAlign w:val="top"/>
          </w:tcPr>
          <w:p>
            <w:pPr>
              <w:pStyle w:val="3"/>
              <w:jc w:val="center"/>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28"/>
                <w:szCs w:val="32"/>
                <w:lang w:eastAsia="zh-CN"/>
              </w:rPr>
              <w:t>蓝牙</w:t>
            </w:r>
            <w:r>
              <w:rPr>
                <w:rStyle w:val="7"/>
                <w:rFonts w:hint="eastAsia" w:ascii="仿宋_GB2312" w:hAnsi="仿宋_GB2312" w:eastAsia="仿宋_GB2312" w:cs="仿宋_GB2312"/>
                <w:sz w:val="28"/>
                <w:szCs w:val="32"/>
                <w:lang w:val="en-US" w:eastAsia="zh-CN"/>
              </w:rPr>
              <w:t>5.0无线连接，功率110以上，3.5</w:t>
            </w:r>
            <w:r>
              <w:rPr>
                <w:rStyle w:val="7"/>
                <w:rFonts w:hint="eastAsia" w:ascii="仿宋_GB2312" w:hAnsi="仿宋_GB2312" w:eastAsia="仿宋_GB2312" w:cs="仿宋_GB2312"/>
                <w:sz w:val="28"/>
                <w:szCs w:val="32"/>
                <w:lang w:val="en" w:eastAsia="zh-CN"/>
              </w:rPr>
              <w:t>mm音频连接口，灵敏度</w:t>
            </w:r>
            <w:r>
              <w:rPr>
                <w:rStyle w:val="7"/>
                <w:rFonts w:hint="eastAsia" w:ascii="仿宋_GB2312" w:hAnsi="仿宋_GB2312" w:eastAsia="仿宋_GB2312" w:cs="仿宋_GB2312"/>
                <w:sz w:val="28"/>
                <w:szCs w:val="32"/>
                <w:lang w:val="en-US" w:eastAsia="zh-CN"/>
              </w:rPr>
              <w:t>95</w:t>
            </w:r>
            <w:r>
              <w:rPr>
                <w:rStyle w:val="7"/>
                <w:rFonts w:hint="eastAsia" w:ascii="仿宋_GB2312" w:hAnsi="仿宋_GB2312" w:eastAsia="仿宋_GB2312" w:cs="仿宋_GB2312"/>
                <w:sz w:val="28"/>
                <w:szCs w:val="32"/>
                <w:lang w:val="en" w:eastAsia="zh-CN"/>
              </w:rPr>
              <w:t>db以上，阻抗</w:t>
            </w:r>
            <w:r>
              <w:rPr>
                <w:rStyle w:val="7"/>
                <w:rFonts w:hint="eastAsia" w:ascii="仿宋_GB2312" w:hAnsi="仿宋_GB2312" w:eastAsia="仿宋_GB2312" w:cs="仿宋_GB2312"/>
                <w:sz w:val="28"/>
                <w:szCs w:val="32"/>
                <w:lang w:val="en-US" w:eastAsia="zh-CN"/>
              </w:rPr>
              <w:t>32Ω，2.1声道以上等</w:t>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景观（仿真）1</w:t>
            </w:r>
          </w:p>
        </w:tc>
        <w:tc>
          <w:tcPr>
            <w:tcW w:w="5387" w:type="dxa"/>
            <w:noWrap w:val="0"/>
            <w:vAlign w:val="top"/>
          </w:tcPr>
          <w:p>
            <w:pPr>
              <w:pStyle w:val="3"/>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芭蕉树180cm-300cm *1、凤尾阙草40cm *2、</w:t>
            </w:r>
          </w:p>
          <w:p>
            <w:pPr>
              <w:pStyle w:val="3"/>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天鹅绒120cm *1、肾阙35cm *1、小多肉15m *1、芦荟50cm *1、枯木*1、黄绿植毛草皮50cm*50cm *3、小白石头 *50斤</w:t>
            </w:r>
            <w:r>
              <w:rPr>
                <w:rFonts w:hint="eastAsia" w:ascii="仿宋_GB2312" w:hAnsi="仿宋_GB2312" w:eastAsia="仿宋_GB2312" w:cs="仿宋_GB2312"/>
                <w:sz w:val="28"/>
                <w:szCs w:val="32"/>
              </w:rPr>
              <w:drawing>
                <wp:inline distT="0" distB="0" distL="114300" distR="114300">
                  <wp:extent cx="1228725" cy="1374775"/>
                  <wp:effectExtent l="0" t="0" r="3175" b="952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2"/>
                          <a:stretch>
                            <a:fillRect/>
                          </a:stretch>
                        </pic:blipFill>
                        <pic:spPr>
                          <a:xfrm>
                            <a:off x="0" y="0"/>
                            <a:ext cx="1228725" cy="1374775"/>
                          </a:xfrm>
                          <a:prstGeom prst="rect">
                            <a:avLst/>
                          </a:prstGeom>
                          <a:noFill/>
                          <a:ln>
                            <a:noFill/>
                          </a:ln>
                        </pic:spPr>
                      </pic:pic>
                    </a:graphicData>
                  </a:graphic>
                </wp:inline>
              </w:drawing>
            </w:r>
          </w:p>
        </w:tc>
        <w:tc>
          <w:tcPr>
            <w:tcW w:w="1326" w:type="dxa"/>
            <w:noWrap w:val="0"/>
            <w:vAlign w:val="top"/>
          </w:tcPr>
          <w:p>
            <w:pPr>
              <w:pStyle w:val="3"/>
              <w:rPr>
                <w:rStyle w:val="7"/>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阅读区域小型会谈空间布设</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要求对功能性、舒适性、私密性等方面重点考虑，注重环境统一。</w:t>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val="en-US" w:eastAsia="zh-CN"/>
              </w:rPr>
              <w:t>5组（20人）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景观（仿真）2</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四头橡皮榕180cm-200cm *1、蕨树40cm *1、紫色万年青35cm *1、植毛草皮50cm*50cm *2、真石头1块、小白石*20斤</w:t>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景观3</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黄金榕180cm-200cm *1、阙草40cm *1、青苔草坪、石头30cm*40cm</w:t>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景观4</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荷塘石*7、小白石*60斤、波斯叶*1、芦苇草*2</w:t>
            </w:r>
            <w:r>
              <w:rPr>
                <w:rFonts w:hint="eastAsia" w:ascii="仿宋_GB2312" w:hAnsi="仿宋_GB2312" w:eastAsia="仿宋_GB2312" w:cs="仿宋_GB2312"/>
                <w:sz w:val="28"/>
                <w:szCs w:val="32"/>
              </w:rPr>
              <w:drawing>
                <wp:inline distT="0" distB="0" distL="114300" distR="114300">
                  <wp:extent cx="967740" cy="852170"/>
                  <wp:effectExtent l="0" t="0" r="10160" b="1143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967740" cy="852170"/>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仿真绿植多肉壁挂</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25*40cm、30*50cm、30*30cm、30*45cm、20*50cm（根据设计需求）</w:t>
            </w:r>
            <w:r>
              <w:rPr>
                <w:rFonts w:hint="eastAsia" w:ascii="仿宋_GB2312" w:hAnsi="仿宋_GB2312" w:eastAsia="仿宋_GB2312" w:cs="仿宋_GB2312"/>
                <w:sz w:val="28"/>
                <w:szCs w:val="32"/>
              </w:rPr>
              <w:drawing>
                <wp:inline distT="0" distB="0" distL="114300" distR="114300">
                  <wp:extent cx="718185" cy="687705"/>
                  <wp:effectExtent l="0" t="0" r="5715" b="1079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718185" cy="687705"/>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5件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茶水服务工作区域设计打造</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区域长度在</w:t>
            </w:r>
            <w:r>
              <w:rPr>
                <w:rStyle w:val="7"/>
                <w:rFonts w:hint="eastAsia" w:ascii="仿宋_GB2312" w:hAnsi="仿宋_GB2312" w:eastAsia="仿宋_GB2312" w:cs="仿宋_GB2312"/>
                <w:sz w:val="28"/>
                <w:szCs w:val="32"/>
                <w:lang w:val="en-US" w:eastAsia="zh-CN"/>
              </w:rPr>
              <w:t>3500</w:t>
            </w:r>
            <w:r>
              <w:rPr>
                <w:rStyle w:val="7"/>
                <w:rFonts w:hint="eastAsia" w:ascii="仿宋_GB2312" w:hAnsi="仿宋_GB2312" w:eastAsia="仿宋_GB2312" w:cs="仿宋_GB2312"/>
                <w:sz w:val="28"/>
                <w:szCs w:val="32"/>
                <w:lang w:val="en" w:eastAsia="zh-CN"/>
              </w:rPr>
              <w:t>mm左右，考虑储物空间、操作空间、水管、线路改造等。</w:t>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景观5</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宫灯、造像、小白石*40斤、流水、石头20cm*30cm*2</w:t>
            </w:r>
            <w:r>
              <w:rPr>
                <w:rFonts w:hint="eastAsia" w:ascii="仿宋_GB2312" w:hAnsi="仿宋_GB2312" w:eastAsia="仿宋_GB2312" w:cs="仿宋_GB2312"/>
                <w:sz w:val="28"/>
                <w:szCs w:val="32"/>
              </w:rPr>
              <w:drawing>
                <wp:inline distT="0" distB="0" distL="114300" distR="114300">
                  <wp:extent cx="1193165" cy="784860"/>
                  <wp:effectExtent l="0" t="0" r="635" b="254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1193165" cy="784860"/>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eastAsia="zh-CN"/>
              </w:rPr>
              <w:t>阅读区域打造</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注重功能性和采光性，供</w:t>
            </w:r>
            <w:r>
              <w:rPr>
                <w:rStyle w:val="7"/>
                <w:rFonts w:hint="eastAsia" w:ascii="仿宋_GB2312" w:hAnsi="仿宋_GB2312" w:eastAsia="仿宋_GB2312" w:cs="仿宋_GB2312"/>
                <w:sz w:val="28"/>
                <w:szCs w:val="32"/>
                <w:lang w:val="en-US" w:eastAsia="zh-CN"/>
              </w:rPr>
              <w:t>6人学习阅读小型区域。</w:t>
            </w:r>
          </w:p>
        </w:tc>
        <w:tc>
          <w:tcPr>
            <w:tcW w:w="1326" w:type="dxa"/>
            <w:noWrap w:val="0"/>
            <w:vAlign w:val="top"/>
          </w:tcPr>
          <w:p>
            <w:pPr>
              <w:pStyle w:val="3"/>
              <w:jc w:val="center"/>
              <w:rPr>
                <w:rStyle w:val="7"/>
                <w:rFonts w:hint="eastAsia" w:ascii="仿宋_GB2312" w:hAnsi="仿宋_GB2312" w:eastAsia="仿宋_GB2312" w:cs="仿宋_GB2312"/>
                <w:sz w:val="28"/>
                <w:szCs w:val="32"/>
                <w:lang w:eastAsia="zh-CN"/>
              </w:rPr>
            </w:pPr>
            <w:r>
              <w:rPr>
                <w:rStyle w:val="7"/>
                <w:rFonts w:hint="eastAsia" w:ascii="仿宋_GB2312" w:hAnsi="仿宋_GB2312" w:eastAsia="仿宋_GB2312" w:cs="仿宋_GB2312"/>
                <w:sz w:val="28"/>
                <w:szCs w:val="32"/>
                <w:lang w:val="en-US" w:eastAsia="zh-CN"/>
              </w:rPr>
              <w:t>6人左右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阅读灯带</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国AA级护眼、6m</w:t>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音乐播放器</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lang w:eastAsia="zh-CN"/>
              </w:rPr>
              <w:t>用于</w:t>
            </w:r>
            <w:r>
              <w:rPr>
                <w:rStyle w:val="7"/>
                <w:rFonts w:hint="eastAsia" w:ascii="仿宋_GB2312" w:hAnsi="仿宋_GB2312" w:eastAsia="仿宋_GB2312" w:cs="仿宋_GB2312"/>
                <w:sz w:val="28"/>
                <w:szCs w:val="32"/>
                <w:lang w:val="en-US" w:eastAsia="zh-CN"/>
              </w:rPr>
              <w:t>MP3、</w:t>
            </w:r>
            <w:r>
              <w:rPr>
                <w:rStyle w:val="7"/>
                <w:rFonts w:hint="eastAsia" w:ascii="仿宋_GB2312" w:hAnsi="仿宋_GB2312" w:eastAsia="仿宋_GB2312" w:cs="仿宋_GB2312"/>
                <w:sz w:val="28"/>
                <w:szCs w:val="32"/>
                <w:lang w:val="en" w:eastAsia="zh-CN"/>
              </w:rPr>
              <w:t>wma、</w:t>
            </w:r>
            <w:r>
              <w:rPr>
                <w:rStyle w:val="7"/>
                <w:rFonts w:hint="eastAsia" w:ascii="仿宋_GB2312" w:hAnsi="仿宋_GB2312" w:eastAsia="仿宋_GB2312" w:cs="仿宋_GB2312"/>
                <w:sz w:val="28"/>
                <w:szCs w:val="32"/>
                <w:lang w:val="en-US" w:eastAsia="zh-CN"/>
              </w:rPr>
              <w:t>WAV、flac、AAC等音乐格式播放、32G及以上、蓝牙功能、支持hi-res以及hi-res Wireless、3.5</w:t>
            </w:r>
            <w:r>
              <w:rPr>
                <w:rStyle w:val="7"/>
                <w:rFonts w:hint="eastAsia" w:ascii="仿宋_GB2312" w:hAnsi="仿宋_GB2312" w:eastAsia="仿宋_GB2312" w:cs="仿宋_GB2312"/>
                <w:sz w:val="28"/>
                <w:szCs w:val="32"/>
                <w:lang w:val="en" w:eastAsia="zh-CN"/>
              </w:rPr>
              <w:t>mm耳机插孔</w:t>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植物</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常春藤*9、绿萝*12</w:t>
            </w:r>
          </w:p>
        </w:tc>
        <w:tc>
          <w:tcPr>
            <w:tcW w:w="1326" w:type="dxa"/>
            <w:noWrap w:val="0"/>
            <w:vAlign w:val="top"/>
          </w:tcPr>
          <w:p>
            <w:pPr>
              <w:pStyle w:val="3"/>
              <w:jc w:val="center"/>
              <w:rPr>
                <w:rStyle w:val="7"/>
                <w:rFonts w:hint="eastAsia" w:ascii="仿宋_GB2312" w:hAnsi="仿宋_GB2312" w:eastAsia="仿宋_GB2312"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咖啡杯</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230ml、黑、白</w:t>
            </w:r>
            <w:r>
              <w:rPr>
                <w:rFonts w:hint="eastAsia" w:ascii="仿宋_GB2312" w:hAnsi="仿宋_GB2312" w:eastAsia="仿宋_GB2312" w:cs="仿宋_GB2312"/>
                <w:sz w:val="28"/>
                <w:szCs w:val="32"/>
              </w:rPr>
              <w:drawing>
                <wp:inline distT="0" distB="0" distL="114300" distR="114300">
                  <wp:extent cx="985520" cy="727075"/>
                  <wp:effectExtent l="0" t="0" r="5080" b="952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6"/>
                          <a:stretch>
                            <a:fillRect/>
                          </a:stretch>
                        </pic:blipFill>
                        <pic:spPr>
                          <a:xfrm>
                            <a:off x="0" y="0"/>
                            <a:ext cx="985520" cy="727075"/>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30套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茶杯</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白瓷、380ml</w:t>
            </w:r>
            <w:r>
              <w:rPr>
                <w:rFonts w:hint="eastAsia" w:ascii="仿宋_GB2312" w:hAnsi="仿宋_GB2312" w:eastAsia="仿宋_GB2312" w:cs="仿宋_GB2312"/>
                <w:sz w:val="28"/>
                <w:szCs w:val="32"/>
              </w:rPr>
              <w:drawing>
                <wp:inline distT="0" distB="0" distL="114300" distR="114300">
                  <wp:extent cx="961390" cy="838835"/>
                  <wp:effectExtent l="0" t="0" r="3810" b="1206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17"/>
                          <a:stretch>
                            <a:fillRect/>
                          </a:stretch>
                        </pic:blipFill>
                        <pic:spPr>
                          <a:xfrm>
                            <a:off x="0" y="0"/>
                            <a:ext cx="961390" cy="838835"/>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30套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摄影作品</w:t>
            </w:r>
          </w:p>
        </w:tc>
        <w:tc>
          <w:tcPr>
            <w:tcW w:w="5387"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 xml:space="preserve">无酸纯黑芯黑卡/纯实木宽边黑框/艺术微喷40*40cm </w:t>
            </w:r>
            <w:r>
              <w:rPr>
                <w:rFonts w:hint="eastAsia" w:ascii="仿宋_GB2312" w:hAnsi="仿宋_GB2312" w:eastAsia="仿宋_GB2312" w:cs="仿宋_GB2312"/>
                <w:sz w:val="28"/>
                <w:szCs w:val="32"/>
              </w:rPr>
              <w:drawing>
                <wp:inline distT="0" distB="0" distL="114300" distR="114300">
                  <wp:extent cx="1398270" cy="1291590"/>
                  <wp:effectExtent l="0" t="0" r="11430" b="381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8"/>
                          <a:stretch>
                            <a:fillRect/>
                          </a:stretch>
                        </pic:blipFill>
                        <pic:spPr>
                          <a:xfrm>
                            <a:off x="0" y="0"/>
                            <a:ext cx="1398270" cy="1291590"/>
                          </a:xfrm>
                          <a:prstGeom prst="rect">
                            <a:avLst/>
                          </a:prstGeom>
                          <a:noFill/>
                          <a:ln>
                            <a:noFill/>
                          </a:ln>
                        </pic:spPr>
                      </pic:pic>
                    </a:graphicData>
                  </a:graphic>
                </wp:inline>
              </w:drawing>
            </w:r>
          </w:p>
        </w:tc>
        <w:tc>
          <w:tcPr>
            <w:tcW w:w="1326" w:type="dxa"/>
            <w:noWrap w:val="0"/>
            <w:vAlign w:val="top"/>
          </w:tcPr>
          <w:p>
            <w:pPr>
              <w:pStyle w:val="3"/>
              <w:jc w:val="center"/>
              <w:rPr>
                <w:rStyle w:val="7"/>
                <w:rFonts w:hint="eastAsia" w:ascii="仿宋_GB2312" w:hAnsi="仿宋_GB2312" w:eastAsia="仿宋_GB2312" w:cs="仿宋_GB2312"/>
                <w:sz w:val="28"/>
                <w:szCs w:val="32"/>
              </w:rPr>
            </w:pPr>
            <w:r>
              <w:rPr>
                <w:rStyle w:val="7"/>
                <w:rFonts w:hint="eastAsia" w:ascii="仿宋_GB2312" w:hAnsi="仿宋_GB2312" w:eastAsia="仿宋_GB2312" w:cs="仿宋_GB2312"/>
                <w:sz w:val="28"/>
                <w:szCs w:val="32"/>
              </w:rPr>
              <w:t>2幅</w:t>
            </w:r>
          </w:p>
        </w:tc>
      </w:tr>
    </w:tbl>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ascii="仿宋_GB2312" w:hAnsi="仿宋_GB2312" w:eastAsia="仿宋_GB2312" w:cs="仿宋_GB2312"/>
          <w:lang w:val="en-US" w:eastAsia="zh-CN"/>
        </w:rPr>
      </w:pPr>
    </w:p>
    <w:p>
      <w:pPr>
        <w:pStyle w:val="3"/>
        <w:rPr>
          <w:rStyle w:val="7"/>
          <w:rFonts w:hint="eastAsia" w:ascii="仿宋_GB2312" w:hAnsi="仿宋_GB2312" w:eastAsia="仿宋_GB2312" w:cs="仿宋_GB2312"/>
          <w:lang w:val="en-US" w:eastAsia="zh-CN"/>
        </w:rPr>
      </w:pPr>
    </w:p>
    <w:p>
      <w:pPr>
        <w:pStyle w:val="2"/>
        <w:rPr>
          <w:rStyle w:val="7"/>
          <w:rFonts w:hint="eastAsia"/>
          <w:cs/>
        </w:rPr>
      </w:pPr>
    </w:p>
    <w:p>
      <w:pPr>
        <w:pStyle w:val="3"/>
        <w:keepNext/>
        <w:keepLines/>
        <w:widowControl/>
        <w:spacing w:after="260" w:line="640" w:lineRule="exact"/>
        <w:jc w:val="center"/>
        <w:outlineLvl w:val="0"/>
        <w:rPr>
          <w:rStyle w:val="7"/>
          <w:rFonts w:hint="eastAsia" w:ascii="方正小标宋简体" w:hAnsi="方正小标宋简体" w:eastAsia="方正小标宋简体" w:cs="方正小标宋简体"/>
          <w:b w:val="0"/>
          <w:bCs/>
          <w:sz w:val="44"/>
          <w:szCs w:val="44"/>
          <w:lang w:eastAsia="zh-CN"/>
        </w:rPr>
      </w:pPr>
      <w:r>
        <w:rPr>
          <w:rStyle w:val="7"/>
          <w:rFonts w:hint="eastAsia" w:ascii="方正小标宋简体" w:hAnsi="方正小标宋简体" w:eastAsia="方正小标宋简体" w:cs="方正小标宋简体"/>
          <w:b w:val="0"/>
          <w:bCs/>
          <w:sz w:val="44"/>
          <w:szCs w:val="44"/>
          <w:cs/>
        </w:rPr>
        <w:t>“</w:t>
      </w:r>
      <w:r>
        <w:rPr>
          <w:rStyle w:val="7"/>
          <w:rFonts w:hint="eastAsia" w:ascii="方正小标宋简体" w:hAnsi="方正小标宋简体" w:eastAsia="方正小标宋简体" w:cs="方正小标宋简体"/>
          <w:b w:val="0"/>
          <w:bCs/>
          <w:sz w:val="44"/>
          <w:szCs w:val="44"/>
        </w:rPr>
        <w:t>浅草</w:t>
      </w:r>
      <w:r>
        <w:rPr>
          <w:rStyle w:val="7"/>
          <w:rFonts w:hint="eastAsia" w:ascii="方正小标宋简体" w:hAnsi="方正小标宋简体" w:eastAsia="方正小标宋简体" w:cs="方正小标宋简体"/>
          <w:b w:val="0"/>
          <w:bCs/>
          <w:sz w:val="44"/>
          <w:szCs w:val="44"/>
          <w:cs/>
        </w:rPr>
        <w:t>”</w:t>
      </w:r>
      <w:r>
        <w:rPr>
          <w:rStyle w:val="7"/>
          <w:rFonts w:hint="eastAsia" w:ascii="方正小标宋简体" w:hAnsi="方正小标宋简体" w:eastAsia="方正小标宋简体" w:cs="方正小标宋简体"/>
          <w:b w:val="0"/>
          <w:bCs/>
          <w:sz w:val="44"/>
          <w:szCs w:val="44"/>
        </w:rPr>
        <w:t>书屋和法官俱乐部升级改造</w:t>
      </w:r>
      <w:r>
        <w:rPr>
          <w:rStyle w:val="7"/>
          <w:rFonts w:hint="eastAsia" w:ascii="方正小标宋简体" w:hAnsi="方正小标宋简体" w:eastAsia="方正小标宋简体" w:cs="方正小标宋简体"/>
          <w:b w:val="0"/>
          <w:bCs/>
          <w:sz w:val="44"/>
          <w:szCs w:val="44"/>
          <w:lang w:eastAsia="zh-CN"/>
        </w:rPr>
        <w:t>项目合同（模板）</w:t>
      </w:r>
    </w:p>
    <w:p>
      <w:pPr>
        <w:pStyle w:val="3"/>
        <w:keepNext w:val="0"/>
        <w:keepLines w:val="0"/>
        <w:pageBreakBefore w:val="0"/>
        <w:widowControl/>
        <w:kinsoku/>
        <w:wordWrap/>
        <w:overflowPunct/>
        <w:topLinePunct w:val="0"/>
        <w:autoSpaceDE/>
        <w:autoSpaceDN/>
        <w:bidi w:val="0"/>
        <w:spacing w:line="600" w:lineRule="exact"/>
        <w:ind w:firstLine="480" w:firstLineChars="200"/>
        <w:jc w:val="left"/>
        <w:rPr>
          <w:rStyle w:val="7"/>
          <w:rFonts w:ascii="宋体" w:hAnsi="宋体" w:eastAsia="宋体"/>
          <w:kern w:val="0"/>
          <w:sz w:val="24"/>
          <w:szCs w:val="24"/>
        </w:rPr>
      </w:pPr>
      <w:r>
        <w:rPr>
          <w:rStyle w:val="7"/>
          <w:rFonts w:hint="eastAsia" w:ascii="宋体" w:hAnsi="宋体" w:eastAsia="宋体"/>
          <w:kern w:val="0"/>
          <w:sz w:val="24"/>
          <w:szCs w:val="24"/>
        </w:rPr>
        <w:t>合同编号：</w:t>
      </w:r>
    </w:p>
    <w:p>
      <w:pPr>
        <w:pStyle w:val="3"/>
        <w:keepNext w:val="0"/>
        <w:keepLines w:val="0"/>
        <w:pageBreakBefore w:val="0"/>
        <w:widowControl/>
        <w:kinsoku/>
        <w:wordWrap/>
        <w:overflowPunct/>
        <w:topLinePunct w:val="0"/>
        <w:autoSpaceDE/>
        <w:autoSpaceDN/>
        <w:bidi w:val="0"/>
        <w:spacing w:line="600" w:lineRule="exact"/>
        <w:ind w:firstLine="480" w:firstLineChars="200"/>
        <w:jc w:val="left"/>
        <w:rPr>
          <w:rStyle w:val="7"/>
          <w:rFonts w:ascii="宋体" w:hAnsi="宋体" w:eastAsia="宋体"/>
          <w:kern w:val="0"/>
          <w:sz w:val="24"/>
          <w:szCs w:val="24"/>
        </w:rPr>
      </w:pPr>
      <w:r>
        <w:rPr>
          <w:rStyle w:val="7"/>
          <w:rFonts w:hint="eastAsia" w:ascii="宋体" w:hAnsi="宋体" w:eastAsia="宋体"/>
          <w:kern w:val="0"/>
          <w:sz w:val="24"/>
          <w:szCs w:val="24"/>
        </w:rPr>
        <w:t>甲方（采购人）：</w:t>
      </w:r>
      <w:r>
        <w:rPr>
          <w:rStyle w:val="7"/>
          <w:rFonts w:hint="eastAsia" w:ascii="宋体" w:hAnsi="宋体" w:eastAsia="宋体"/>
          <w:kern w:val="0"/>
          <w:sz w:val="24"/>
          <w:szCs w:val="24"/>
          <w:u w:val="single"/>
        </w:rPr>
        <w:t xml:space="preserve">      </w:t>
      </w:r>
      <w:r>
        <w:rPr>
          <w:rStyle w:val="7"/>
          <w:rFonts w:hint="eastAsia" w:ascii="宋体" w:hAnsi="宋体" w:eastAsia="宋体" w:cs="宋体"/>
          <w:kern w:val="0"/>
          <w:sz w:val="24"/>
          <w:szCs w:val="24"/>
          <w:u w:val="single"/>
        </w:rPr>
        <w:t>四川省高级人民法院</w:t>
      </w:r>
      <w:r>
        <w:rPr>
          <w:rStyle w:val="7"/>
          <w:rFonts w:ascii="宋体" w:hAnsi="宋体" w:cs="宋体"/>
          <w:kern w:val="0"/>
          <w:sz w:val="24"/>
          <w:szCs w:val="24"/>
          <w:u w:val="single"/>
        </w:rPr>
        <w:t xml:space="preserve">     </w:t>
      </w:r>
      <w:r>
        <w:rPr>
          <w:rStyle w:val="7"/>
          <w:rFonts w:hint="eastAsia" w:ascii="宋体" w:hAnsi="宋体" w:eastAsia="宋体"/>
          <w:kern w:val="0"/>
          <w:sz w:val="24"/>
          <w:szCs w:val="24"/>
          <w:u w:val="single"/>
        </w:rPr>
        <w:t xml:space="preserve"> </w:t>
      </w:r>
    </w:p>
    <w:p>
      <w:pPr>
        <w:pStyle w:val="3"/>
        <w:keepNext w:val="0"/>
        <w:keepLines w:val="0"/>
        <w:pageBreakBefore w:val="0"/>
        <w:widowControl/>
        <w:kinsoku/>
        <w:wordWrap/>
        <w:overflowPunct/>
        <w:topLinePunct w:val="0"/>
        <w:autoSpaceDE/>
        <w:autoSpaceDN/>
        <w:bidi w:val="0"/>
        <w:spacing w:line="600" w:lineRule="exact"/>
        <w:ind w:firstLine="480" w:firstLineChars="200"/>
        <w:jc w:val="left"/>
        <w:rPr>
          <w:rStyle w:val="7"/>
          <w:rFonts w:ascii="宋体" w:hAnsi="宋体" w:eastAsia="宋体"/>
          <w:kern w:val="0"/>
          <w:sz w:val="24"/>
          <w:szCs w:val="24"/>
        </w:rPr>
      </w:pPr>
      <w:r>
        <w:rPr>
          <w:rStyle w:val="7"/>
          <w:rFonts w:hint="eastAsia" w:ascii="宋体" w:hAnsi="宋体" w:eastAsia="宋体"/>
          <w:kern w:val="0"/>
          <w:sz w:val="24"/>
          <w:szCs w:val="24"/>
        </w:rPr>
        <w:t>乙方（供应商）：</w:t>
      </w:r>
      <w:r>
        <w:rPr>
          <w:rStyle w:val="7"/>
          <w:rFonts w:hint="eastAsia" w:ascii="宋体" w:hAnsi="宋体" w:eastAsia="宋体"/>
          <w:kern w:val="0"/>
          <w:sz w:val="24"/>
          <w:szCs w:val="24"/>
          <w:u w:val="single"/>
        </w:rPr>
        <w:t xml:space="preserve">                              </w:t>
      </w:r>
      <w:r>
        <w:rPr>
          <w:rStyle w:val="7"/>
          <w:rFonts w:hint="eastAsia" w:ascii="宋体" w:hAnsi="宋体" w:eastAsia="宋体"/>
          <w:kern w:val="0"/>
          <w:sz w:val="24"/>
          <w:szCs w:val="24"/>
        </w:rPr>
        <w:t xml:space="preserve">                                       </w:t>
      </w:r>
    </w:p>
    <w:p>
      <w:pPr>
        <w:pStyle w:val="11"/>
        <w:keepNext w:val="0"/>
        <w:keepLines w:val="0"/>
        <w:pageBreakBefore w:val="0"/>
        <w:kinsoku/>
        <w:wordWrap/>
        <w:overflowPunct/>
        <w:topLinePunct w:val="0"/>
        <w:autoSpaceDE/>
        <w:autoSpaceDN/>
        <w:bidi w:val="0"/>
        <w:snapToGrid w:val="0"/>
        <w:spacing w:line="600" w:lineRule="exact"/>
        <w:ind w:firstLine="480"/>
        <w:rPr>
          <w:rStyle w:val="7"/>
          <w:rFonts w:hAnsi="宋体" w:eastAsia="宋体"/>
        </w:rPr>
      </w:pPr>
      <w:r>
        <w:rPr>
          <w:rStyle w:val="7"/>
          <w:rFonts w:hint="eastAsia" w:hAnsi="宋体" w:eastAsia="宋体"/>
        </w:rPr>
        <w:t>根据《中华人民共和国民法典》《中华人民共和国政府采购法》及《政府采购法实施条例》，按照甲方</w:t>
      </w:r>
      <w:r>
        <w:rPr>
          <w:rStyle w:val="7"/>
          <w:rFonts w:hint="cs" w:hAnsi="宋体" w:eastAsia="宋体"/>
          <w:u w:val="single"/>
          <w:cs/>
        </w:rPr>
        <w:t>“</w:t>
      </w:r>
      <w:r>
        <w:rPr>
          <w:rStyle w:val="7"/>
          <w:rFonts w:hint="eastAsia" w:hAnsi="宋体" w:eastAsia="宋体"/>
          <w:u w:val="single"/>
        </w:rPr>
        <w:t>浅草</w:t>
      </w:r>
      <w:r>
        <w:rPr>
          <w:rStyle w:val="7"/>
          <w:rFonts w:hint="cs" w:hAnsi="宋体" w:eastAsia="宋体"/>
          <w:u w:val="single"/>
          <w:cs/>
        </w:rPr>
        <w:t>”</w:t>
      </w:r>
      <w:r>
        <w:rPr>
          <w:rStyle w:val="7"/>
          <w:rFonts w:hint="eastAsia" w:hAnsi="宋体" w:eastAsia="宋体"/>
          <w:u w:val="single"/>
        </w:rPr>
        <w:t>书屋和法官俱乐部升级改造</w:t>
      </w:r>
      <w:r>
        <w:rPr>
          <w:rStyle w:val="7"/>
          <w:rFonts w:hint="eastAsia" w:hAnsi="宋体" w:eastAsia="宋体"/>
        </w:rPr>
        <w:t>项目的《招标文件》（招标需求）、乙方的《投标文件》（报价文件），甲、乙双方同意签订本合同。未在合同中体现的详细技术说明及其他有关合同项目的特定信息由合同附件予以说明，合同附件及本项目的《招标文件》（招标需求）、乙方的《投标文件》（报价文件）等均为本合同不可分割的部分。双方同意共同遵守如下条款：</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一、项目基本情况</w:t>
      </w:r>
    </w:p>
    <w:p>
      <w:pPr>
        <w:pStyle w:val="9"/>
        <w:keepNext w:val="0"/>
        <w:keepLines w:val="0"/>
        <w:pageBreakBefore w:val="0"/>
        <w:widowControl/>
        <w:kinsoku/>
        <w:wordWrap/>
        <w:overflowPunct/>
        <w:topLinePunct w:val="0"/>
        <w:autoSpaceDE/>
        <w:autoSpaceDN/>
        <w:bidi w:val="0"/>
        <w:spacing w:line="600" w:lineRule="exact"/>
        <w:ind w:firstLine="630"/>
        <w:jc w:val="left"/>
        <w:rPr>
          <w:rStyle w:val="7"/>
          <w:rFonts w:ascii="宋体" w:hAnsi="宋体" w:eastAsia="宋体" w:cs="宋体"/>
          <w:b/>
          <w:color w:val="auto"/>
          <w:kern w:val="0"/>
          <w:sz w:val="24"/>
          <w:szCs w:val="24"/>
          <w:highlight w:val="none"/>
          <w:lang w:val="en-GB" w:eastAsia="en-GB"/>
        </w:rPr>
      </w:pP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二、合同期限</w:t>
      </w:r>
    </w:p>
    <w:p>
      <w:pPr>
        <w:pStyle w:val="9"/>
        <w:keepNext w:val="0"/>
        <w:keepLines w:val="0"/>
        <w:pageBreakBefore w:val="0"/>
        <w:widowControl/>
        <w:kinsoku/>
        <w:wordWrap/>
        <w:overflowPunct/>
        <w:topLinePunct w:val="0"/>
        <w:autoSpaceDE/>
        <w:autoSpaceDN/>
        <w:bidi w:val="0"/>
        <w:spacing w:line="600" w:lineRule="exact"/>
        <w:ind w:firstLine="480" w:firstLineChars="200"/>
        <w:jc w:val="left"/>
        <w:rPr>
          <w:rStyle w:val="7"/>
          <w:rFonts w:ascii="宋体" w:hAnsi="宋体" w:eastAsia="宋体" w:cs="宋体"/>
          <w:color w:val="auto"/>
          <w:kern w:val="0"/>
          <w:sz w:val="24"/>
          <w:szCs w:val="24"/>
          <w:highlight w:val="none"/>
          <w:lang w:val="en-GB" w:eastAsia="en-GB"/>
        </w:rPr>
      </w:pP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三、服务内容与质量标准</w:t>
      </w:r>
    </w:p>
    <w:p>
      <w:pPr>
        <w:pStyle w:val="9"/>
        <w:keepNext w:val="0"/>
        <w:keepLines w:val="0"/>
        <w:pageBreakBefore w:val="0"/>
        <w:widowControl/>
        <w:kinsoku/>
        <w:wordWrap/>
        <w:overflowPunct/>
        <w:topLinePunct w:val="0"/>
        <w:autoSpaceDE/>
        <w:autoSpaceDN/>
        <w:bidi w:val="0"/>
        <w:spacing w:line="600" w:lineRule="exact"/>
        <w:ind w:firstLine="482" w:firstLineChars="200"/>
        <w:jc w:val="left"/>
        <w:rPr>
          <w:rStyle w:val="7"/>
          <w:rFonts w:hint="eastAsia"/>
          <w:color w:val="auto"/>
          <w:highlight w:val="none"/>
        </w:rPr>
      </w:pPr>
      <w:r>
        <w:rPr>
          <w:rStyle w:val="7"/>
          <w:rFonts w:hint="eastAsia" w:ascii="宋体" w:hAnsi="宋体" w:eastAsia="宋体" w:cs="宋体"/>
          <w:b/>
          <w:bCs/>
          <w:color w:val="auto"/>
          <w:kern w:val="0"/>
          <w:sz w:val="24"/>
          <w:szCs w:val="24"/>
          <w:highlight w:val="none"/>
          <w:lang w:val="en-GB" w:eastAsia="en-GB"/>
        </w:rPr>
        <w:t>1、服务内容：</w:t>
      </w:r>
    </w:p>
    <w:p>
      <w:pPr>
        <w:pStyle w:val="9"/>
        <w:keepNext w:val="0"/>
        <w:keepLines w:val="0"/>
        <w:pageBreakBefore w:val="0"/>
        <w:kinsoku/>
        <w:wordWrap/>
        <w:overflowPunct/>
        <w:topLinePunct w:val="0"/>
        <w:autoSpaceDE/>
        <w:autoSpaceDN/>
        <w:bidi w:val="0"/>
        <w:spacing w:line="600" w:lineRule="exact"/>
        <w:ind w:firstLine="482" w:firstLineChars="200"/>
        <w:rPr>
          <w:rStyle w:val="7"/>
          <w:rFonts w:hint="eastAsia"/>
          <w:color w:val="auto"/>
          <w:highlight w:val="none"/>
        </w:rPr>
      </w:pPr>
      <w:r>
        <w:rPr>
          <w:rStyle w:val="7"/>
          <w:rFonts w:hint="eastAsia" w:ascii="宋体" w:hAnsi="宋体" w:eastAsia="宋体" w:cs="宋体"/>
          <w:b/>
          <w:bCs/>
          <w:color w:val="auto"/>
          <w:kern w:val="0"/>
          <w:sz w:val="24"/>
          <w:szCs w:val="24"/>
          <w:highlight w:val="none"/>
          <w:lang w:val="en-GB" w:eastAsia="en-GB"/>
        </w:rPr>
        <w:t>2、质量标准：</w:t>
      </w:r>
    </w:p>
    <w:p>
      <w:pPr>
        <w:pStyle w:val="9"/>
        <w:keepNext w:val="0"/>
        <w:keepLines w:val="0"/>
        <w:pageBreakBefore w:val="0"/>
        <w:widowControl/>
        <w:kinsoku/>
        <w:wordWrap/>
        <w:overflowPunct/>
        <w:topLinePunct w:val="0"/>
        <w:autoSpaceDE/>
        <w:autoSpaceDN/>
        <w:bidi w:val="0"/>
        <w:spacing w:line="600" w:lineRule="exact"/>
        <w:ind w:firstLine="482" w:firstLineChars="200"/>
        <w:jc w:val="left"/>
        <w:rPr>
          <w:rStyle w:val="7"/>
          <w:rFonts w:hint="eastAsia" w:ascii="宋体" w:hAnsi="宋体" w:eastAsia="宋体" w:cs="宋体"/>
          <w:bCs/>
          <w:color w:val="auto"/>
          <w:kern w:val="0"/>
          <w:sz w:val="24"/>
          <w:szCs w:val="24"/>
          <w:highlight w:val="none"/>
          <w:lang w:val="en-GB" w:eastAsia="en-GB"/>
        </w:rPr>
      </w:pPr>
      <w:r>
        <w:rPr>
          <w:rStyle w:val="7"/>
          <w:rFonts w:hint="eastAsia" w:ascii="宋体" w:hAnsi="宋体" w:eastAsia="宋体" w:cs="宋体"/>
          <w:b/>
          <w:bCs/>
          <w:color w:val="auto"/>
          <w:kern w:val="0"/>
          <w:sz w:val="24"/>
          <w:szCs w:val="24"/>
          <w:highlight w:val="none"/>
          <w:lang w:val="en-GB" w:eastAsia="en-GB"/>
        </w:rPr>
        <w:t>3、验收标准：</w:t>
      </w:r>
      <w:r>
        <w:rPr>
          <w:rStyle w:val="7"/>
          <w:rFonts w:hint="eastAsia" w:ascii="宋体" w:hAnsi="宋体" w:eastAsia="宋体" w:cs="宋体"/>
          <w:bCs/>
          <w:color w:val="auto"/>
          <w:kern w:val="0"/>
          <w:sz w:val="24"/>
          <w:szCs w:val="24"/>
          <w:highlight w:val="none"/>
          <w:lang w:val="en-GB" w:eastAsia="en-GB"/>
        </w:rPr>
        <w:t>中标人与采购人将严格按照《财政部关于进一步加强政府采购需求和履约验收管理的指导意见》(财库〔2016〕205号)、</w:t>
      </w:r>
      <w:r>
        <w:rPr>
          <w:rStyle w:val="7"/>
          <w:rFonts w:hint="eastAsia" w:ascii="Helvetica" w:hAnsi="宋体" w:eastAsia="宋体" w:cs="宋体"/>
          <w:color w:val="auto"/>
          <w:kern w:val="0"/>
          <w:sz w:val="24"/>
          <w:szCs w:val="24"/>
          <w:highlight w:val="none"/>
          <w:lang w:val="zh-CN" w:eastAsia="en-GB"/>
        </w:rPr>
        <w:t>财政部《政府采购需求管理办法》</w:t>
      </w:r>
      <w:r>
        <w:rPr>
          <w:rStyle w:val="7"/>
          <w:rFonts w:hint="eastAsia" w:ascii="宋体" w:hAnsi="宋体" w:eastAsia="宋体" w:cs="宋体"/>
          <w:color w:val="auto"/>
          <w:kern w:val="0"/>
          <w:sz w:val="24"/>
          <w:szCs w:val="24"/>
          <w:highlight w:val="none"/>
          <w:lang w:val="zh-CN" w:eastAsia="en-GB"/>
        </w:rPr>
        <w:t>(财库〔2021</w:t>
      </w:r>
      <w:r>
        <w:rPr>
          <w:rStyle w:val="7"/>
          <w:rFonts w:hint="eastAsia" w:ascii="宋体" w:hAnsi="宋体" w:eastAsia="宋体" w:cs="宋体"/>
          <w:b w:val="0"/>
          <w:bCs w:val="0"/>
          <w:color w:val="auto"/>
          <w:kern w:val="0"/>
          <w:sz w:val="24"/>
          <w:szCs w:val="24"/>
          <w:highlight w:val="none"/>
          <w:lang w:val="zh-CN" w:eastAsia="en-GB"/>
        </w:rPr>
        <w:t>〕2</w:t>
      </w:r>
      <w:r>
        <w:rPr>
          <w:rStyle w:val="7"/>
          <w:rFonts w:hint="eastAsia" w:ascii="宋体" w:hAnsi="宋体" w:eastAsia="宋体" w:cs="宋体"/>
          <w:color w:val="auto"/>
          <w:kern w:val="0"/>
          <w:sz w:val="24"/>
          <w:szCs w:val="24"/>
          <w:highlight w:val="none"/>
          <w:lang w:val="zh-CN" w:eastAsia="en-GB"/>
        </w:rPr>
        <w:t>2号)</w:t>
      </w:r>
      <w:r>
        <w:rPr>
          <w:rStyle w:val="7"/>
          <w:rFonts w:hint="eastAsia" w:ascii="宋体" w:hAnsi="宋体" w:eastAsia="宋体" w:cs="宋体"/>
          <w:bCs/>
          <w:color w:val="auto"/>
          <w:kern w:val="0"/>
          <w:sz w:val="24"/>
          <w:szCs w:val="24"/>
          <w:highlight w:val="none"/>
          <w:lang w:val="en-GB" w:eastAsia="en-GB"/>
        </w:rPr>
        <w:t>的要求进行验收。</w:t>
      </w:r>
    </w:p>
    <w:p>
      <w:pPr>
        <w:pStyle w:val="9"/>
        <w:keepNext w:val="0"/>
        <w:keepLines w:val="0"/>
        <w:pageBreakBefore w:val="0"/>
        <w:widowControl/>
        <w:kinsoku/>
        <w:wordWrap/>
        <w:overflowPunct/>
        <w:topLinePunct w:val="0"/>
        <w:autoSpaceDE/>
        <w:autoSpaceDN/>
        <w:bidi w:val="0"/>
        <w:spacing w:line="600" w:lineRule="exact"/>
        <w:ind w:left="567"/>
        <w:jc w:val="left"/>
        <w:rPr>
          <w:rStyle w:val="7"/>
          <w:rFonts w:hint="eastAsia" w:ascii="宋体" w:hAnsi="宋体" w:eastAsia="宋体" w:cs="宋体"/>
          <w:b/>
          <w:bCs/>
          <w:color w:val="auto"/>
          <w:kern w:val="0"/>
          <w:sz w:val="24"/>
          <w:szCs w:val="24"/>
          <w:highlight w:val="none"/>
          <w:lang w:val="en-GB" w:eastAsia="en-GB"/>
        </w:rPr>
      </w:pPr>
      <w:r>
        <w:rPr>
          <w:rStyle w:val="7"/>
          <w:rFonts w:hint="eastAsia" w:ascii="宋体" w:hAnsi="宋体" w:eastAsia="宋体" w:cs="宋体"/>
          <w:b/>
          <w:bCs/>
          <w:color w:val="auto"/>
          <w:kern w:val="0"/>
          <w:sz w:val="24"/>
          <w:szCs w:val="24"/>
          <w:highlight w:val="none"/>
          <w:lang w:val="en-GB" w:eastAsia="en-GB"/>
        </w:rPr>
        <w:t>4、服务要求：</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hint="eastAsia" w:ascii="宋体" w:hAnsi="宋体" w:eastAsia="宋体" w:cs="宋体"/>
          <w:bCs/>
          <w:color w:val="auto"/>
          <w:kern w:val="0"/>
          <w:sz w:val="24"/>
          <w:szCs w:val="32"/>
          <w:highlight w:val="none"/>
          <w:lang w:val="en-GB" w:eastAsia="en-GB"/>
        </w:rPr>
      </w:pPr>
      <w:r>
        <w:rPr>
          <w:rStyle w:val="7"/>
          <w:rFonts w:hint="eastAsia" w:ascii="宋体" w:hAnsi="宋体" w:cs="宋体"/>
          <w:bCs/>
          <w:color w:val="auto"/>
          <w:kern w:val="0"/>
          <w:sz w:val="24"/>
          <w:szCs w:val="32"/>
          <w:highlight w:val="none"/>
          <w:lang w:val="en-GB" w:eastAsia="zh-CN"/>
        </w:rPr>
        <w:t>（</w:t>
      </w:r>
      <w:r>
        <w:rPr>
          <w:rStyle w:val="7"/>
          <w:rFonts w:hint="eastAsia" w:ascii="宋体" w:hAnsi="宋体" w:eastAsia="宋体" w:cs="宋体"/>
          <w:bCs/>
          <w:color w:val="auto"/>
          <w:kern w:val="0"/>
          <w:sz w:val="24"/>
          <w:szCs w:val="32"/>
          <w:highlight w:val="none"/>
          <w:lang w:val="en-GB" w:eastAsia="en-GB"/>
        </w:rPr>
        <w:t>1）乙方接到甲方服务需求后，应及时响应。响应包括以下内容：接到甲方通知，乙方负责的专人</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小时内</w:t>
      </w:r>
      <w:r>
        <w:rPr>
          <w:rStyle w:val="7"/>
          <w:rFonts w:hint="eastAsia" w:ascii="宋体" w:hAnsi="宋体" w:eastAsia="宋体" w:cs="宋体"/>
          <w:bCs/>
          <w:color w:val="auto"/>
          <w:kern w:val="0"/>
          <w:sz w:val="24"/>
          <w:szCs w:val="32"/>
          <w:highlight w:val="none"/>
          <w:lang w:val="en-GB" w:eastAsia="en-GB"/>
        </w:rPr>
        <w:t>与甲方指定人员联系，</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小时内</w:t>
      </w:r>
      <w:r>
        <w:rPr>
          <w:rStyle w:val="7"/>
          <w:rFonts w:hint="eastAsia" w:ascii="宋体" w:hAnsi="宋体" w:eastAsia="宋体" w:cs="宋体"/>
          <w:bCs/>
          <w:color w:val="auto"/>
          <w:kern w:val="0"/>
          <w:sz w:val="24"/>
          <w:szCs w:val="32"/>
          <w:highlight w:val="none"/>
          <w:lang w:val="en-GB" w:eastAsia="en-GB"/>
        </w:rPr>
        <w:t>到达甲方指定地址，并在甲方要求的</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小时</w:t>
      </w:r>
      <w:r>
        <w:rPr>
          <w:rStyle w:val="7"/>
          <w:rFonts w:hint="eastAsia" w:ascii="宋体" w:hAnsi="宋体" w:eastAsia="宋体" w:cs="宋体"/>
          <w:bCs/>
          <w:color w:val="auto"/>
          <w:kern w:val="0"/>
          <w:sz w:val="24"/>
          <w:szCs w:val="32"/>
          <w:highlight w:val="none"/>
          <w:lang w:val="en-GB" w:eastAsia="en-GB"/>
        </w:rPr>
        <w:t>内反馈服务结果。如未及时响应，甲方按照本合同</w:t>
      </w:r>
      <w:r>
        <w:rPr>
          <w:rStyle w:val="7"/>
          <w:rFonts w:hint="eastAsia" w:ascii="宋体" w:hAnsi="宋体" w:eastAsia="宋体" w:cs="宋体"/>
          <w:bCs/>
          <w:color w:val="auto"/>
          <w:kern w:val="0"/>
          <w:sz w:val="24"/>
          <w:szCs w:val="32"/>
          <w:highlight w:val="none"/>
          <w:u w:val="none"/>
          <w:lang w:val="en-GB" w:eastAsia="en-GB"/>
        </w:rPr>
        <w:t>第九条第</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项第</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款</w:t>
      </w:r>
      <w:r>
        <w:rPr>
          <w:rStyle w:val="7"/>
          <w:rFonts w:hint="eastAsia" w:ascii="宋体" w:hAnsi="宋体" w:eastAsia="宋体" w:cs="宋体"/>
          <w:bCs/>
          <w:color w:val="auto"/>
          <w:kern w:val="0"/>
          <w:sz w:val="24"/>
          <w:szCs w:val="32"/>
          <w:highlight w:val="none"/>
          <w:lang w:val="en-GB" w:eastAsia="en-GB"/>
        </w:rPr>
        <w:t>追究乙方违约责任。</w:t>
      </w:r>
    </w:p>
    <w:p>
      <w:pPr>
        <w:pStyle w:val="9"/>
        <w:keepNext w:val="0"/>
        <w:keepLines w:val="0"/>
        <w:pageBreakBefore w:val="0"/>
        <w:widowControl/>
        <w:tabs>
          <w:tab w:val="left" w:pos="1440"/>
        </w:tabs>
        <w:kinsoku/>
        <w:wordWrap/>
        <w:overflowPunct/>
        <w:topLinePunct w:val="0"/>
        <w:autoSpaceDE/>
        <w:autoSpaceDN/>
        <w:bidi w:val="0"/>
        <w:spacing w:line="600" w:lineRule="exact"/>
        <w:ind w:firstLine="480" w:firstLineChars="200"/>
        <w:jc w:val="left"/>
        <w:rPr>
          <w:rStyle w:val="7"/>
          <w:rFonts w:hint="eastAsia" w:ascii="宋体" w:hAnsi="宋体" w:eastAsia="宋体" w:cs="宋体"/>
          <w:bCs/>
          <w:color w:val="auto"/>
          <w:kern w:val="0"/>
          <w:sz w:val="24"/>
          <w:szCs w:val="32"/>
          <w:highlight w:val="none"/>
          <w:lang w:val="en-GB" w:eastAsia="en-GB"/>
        </w:rPr>
      </w:pPr>
      <w:r>
        <w:rPr>
          <w:rStyle w:val="7"/>
          <w:rFonts w:hint="eastAsia" w:ascii="宋体" w:hAnsi="宋体" w:cs="宋体"/>
          <w:color w:val="auto"/>
          <w:kern w:val="0"/>
          <w:sz w:val="24"/>
          <w:szCs w:val="32"/>
          <w:highlight w:val="none"/>
          <w:lang w:val="en-GB" w:eastAsia="zh-CN"/>
        </w:rPr>
        <w:t>（</w:t>
      </w:r>
      <w:r>
        <w:rPr>
          <w:rStyle w:val="7"/>
          <w:rFonts w:hint="eastAsia" w:ascii="宋体" w:hAnsi="宋体" w:eastAsia="宋体" w:cs="宋体"/>
          <w:color w:val="auto"/>
          <w:kern w:val="0"/>
          <w:sz w:val="24"/>
          <w:szCs w:val="32"/>
          <w:highlight w:val="none"/>
          <w:lang w:val="en-GB" w:eastAsia="en-GB"/>
        </w:rPr>
        <w:t>2）甲方有权对服务（包括服务人员、服务设备、服务时间等）进行抽查，如抽查不符合甲方要求，乙方应在</w:t>
      </w:r>
      <w:r>
        <w:rPr>
          <w:rStyle w:val="7"/>
          <w:rFonts w:hint="eastAsia" w:ascii="宋体" w:hAnsi="宋体" w:eastAsia="宋体" w:cs="宋体"/>
          <w:color w:val="auto"/>
          <w:kern w:val="0"/>
          <w:sz w:val="24"/>
          <w:szCs w:val="32"/>
          <w:highlight w:val="none"/>
          <w:u w:val="single"/>
          <w:lang w:val="en-GB" w:eastAsia="en-GB"/>
        </w:rPr>
        <w:t xml:space="preserve">    </w:t>
      </w:r>
      <w:r>
        <w:rPr>
          <w:rStyle w:val="7"/>
          <w:rFonts w:hint="eastAsia" w:ascii="宋体" w:hAnsi="宋体" w:eastAsia="宋体" w:cs="宋体"/>
          <w:color w:val="auto"/>
          <w:kern w:val="0"/>
          <w:sz w:val="24"/>
          <w:szCs w:val="32"/>
          <w:highlight w:val="none"/>
          <w:u w:val="none"/>
          <w:lang w:val="en-GB" w:eastAsia="en-GB"/>
        </w:rPr>
        <w:t>日</w:t>
      </w:r>
      <w:r>
        <w:rPr>
          <w:rStyle w:val="7"/>
          <w:rFonts w:hint="eastAsia" w:ascii="宋体" w:hAnsi="宋体" w:eastAsia="宋体" w:cs="宋体"/>
          <w:color w:val="auto"/>
          <w:kern w:val="0"/>
          <w:sz w:val="24"/>
          <w:szCs w:val="32"/>
          <w:highlight w:val="none"/>
          <w:lang w:val="en-GB" w:eastAsia="en-GB"/>
        </w:rPr>
        <w:t>内立即整改，否则甲方有权终止合同，并</w:t>
      </w:r>
      <w:r>
        <w:rPr>
          <w:rStyle w:val="7"/>
          <w:rFonts w:hint="eastAsia" w:ascii="宋体" w:hAnsi="宋体" w:eastAsia="宋体" w:cs="宋体"/>
          <w:bCs/>
          <w:color w:val="auto"/>
          <w:kern w:val="0"/>
          <w:sz w:val="24"/>
          <w:szCs w:val="32"/>
          <w:highlight w:val="none"/>
          <w:lang w:val="en-GB" w:eastAsia="en-GB"/>
        </w:rPr>
        <w:t>按照本合同</w:t>
      </w:r>
      <w:r>
        <w:rPr>
          <w:rStyle w:val="7"/>
          <w:rFonts w:hint="eastAsia" w:ascii="宋体" w:hAnsi="宋体" w:eastAsia="宋体" w:cs="宋体"/>
          <w:bCs/>
          <w:color w:val="auto"/>
          <w:kern w:val="0"/>
          <w:sz w:val="24"/>
          <w:szCs w:val="32"/>
          <w:highlight w:val="none"/>
          <w:u w:val="none"/>
          <w:lang w:val="en-GB" w:eastAsia="en-GB"/>
        </w:rPr>
        <w:t>第九条第</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项第</w:t>
      </w:r>
      <w:r>
        <w:rPr>
          <w:rStyle w:val="7"/>
          <w:rFonts w:hint="eastAsia" w:ascii="宋体" w:hAnsi="宋体" w:eastAsia="宋体" w:cs="宋体"/>
          <w:bCs/>
          <w:color w:val="auto"/>
          <w:kern w:val="0"/>
          <w:sz w:val="24"/>
          <w:szCs w:val="32"/>
          <w:highlight w:val="none"/>
          <w:u w:val="single"/>
          <w:lang w:val="en-GB" w:eastAsia="en-GB"/>
        </w:rPr>
        <w:t xml:space="preserve">   </w:t>
      </w:r>
      <w:r>
        <w:rPr>
          <w:rStyle w:val="7"/>
          <w:rFonts w:hint="eastAsia" w:ascii="宋体" w:hAnsi="宋体" w:eastAsia="宋体" w:cs="宋体"/>
          <w:bCs/>
          <w:color w:val="auto"/>
          <w:kern w:val="0"/>
          <w:sz w:val="24"/>
          <w:szCs w:val="32"/>
          <w:highlight w:val="none"/>
          <w:u w:val="none"/>
          <w:lang w:val="en-GB" w:eastAsia="en-GB"/>
        </w:rPr>
        <w:t>款</w:t>
      </w:r>
      <w:r>
        <w:rPr>
          <w:rStyle w:val="7"/>
          <w:rFonts w:hint="eastAsia" w:ascii="宋体" w:hAnsi="宋体" w:eastAsia="宋体" w:cs="宋体"/>
          <w:bCs/>
          <w:color w:val="auto"/>
          <w:kern w:val="0"/>
          <w:sz w:val="24"/>
          <w:szCs w:val="32"/>
          <w:highlight w:val="none"/>
          <w:lang w:val="en-GB" w:eastAsia="en-GB"/>
        </w:rPr>
        <w:t>追究乙方违约责任。</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四、服务费用</w:t>
      </w:r>
    </w:p>
    <w:p>
      <w:pPr>
        <w:pStyle w:val="9"/>
        <w:keepNext w:val="0"/>
        <w:keepLines w:val="0"/>
        <w:pageBreakBefore w:val="0"/>
        <w:widowControl/>
        <w:tabs>
          <w:tab w:val="left" w:pos="780"/>
        </w:tabs>
        <w:kinsoku/>
        <w:wordWrap/>
        <w:overflowPunct/>
        <w:topLinePunct w:val="0"/>
        <w:autoSpaceDE/>
        <w:autoSpaceDN/>
        <w:bidi w:val="0"/>
        <w:spacing w:line="600" w:lineRule="exact"/>
        <w:ind w:firstLine="480" w:firstLineChars="200"/>
        <w:jc w:val="both"/>
        <w:rPr>
          <w:rStyle w:val="7"/>
          <w:rFonts w:hint="eastAsia" w:ascii="宋体" w:hAnsi="宋体" w:eastAsia="宋体" w:cs="宋体"/>
          <w:b/>
          <w:color w:val="auto"/>
          <w:kern w:val="0"/>
          <w:sz w:val="24"/>
          <w:szCs w:val="24"/>
          <w:highlight w:val="none"/>
          <w:lang w:val="en-GB" w:eastAsia="en-GB"/>
        </w:rPr>
      </w:pPr>
      <w:r>
        <w:rPr>
          <w:rStyle w:val="7"/>
          <w:rFonts w:hint="eastAsia" w:ascii="宋体" w:hAnsi="宋体" w:eastAsia="宋体" w:cs="宋体"/>
          <w:b w:val="0"/>
          <w:bCs/>
          <w:color w:val="auto"/>
          <w:kern w:val="0"/>
          <w:sz w:val="24"/>
          <w:szCs w:val="24"/>
          <w:highlight w:val="none"/>
          <w:lang w:val="en-GB" w:eastAsia="en-GB"/>
        </w:rPr>
        <w:t>本项目</w:t>
      </w:r>
      <w:r>
        <w:rPr>
          <w:rStyle w:val="7"/>
          <w:rFonts w:hint="eastAsia" w:ascii="宋体" w:hAnsi="宋体" w:cs="宋体"/>
          <w:b w:val="0"/>
          <w:bCs/>
          <w:color w:val="auto"/>
          <w:kern w:val="0"/>
          <w:sz w:val="24"/>
          <w:szCs w:val="24"/>
          <w:highlight w:val="none"/>
          <w:lang w:val="en-GB" w:eastAsia="zh-CN"/>
        </w:rPr>
        <w:t>合同总金额为</w:t>
      </w:r>
      <w:r>
        <w:rPr>
          <w:rStyle w:val="7"/>
          <w:rFonts w:hint="eastAsia" w:ascii="宋体" w:hAnsi="宋体" w:cs="宋体"/>
          <w:b w:val="0"/>
          <w:bCs/>
          <w:color w:val="auto"/>
          <w:kern w:val="0"/>
          <w:sz w:val="24"/>
          <w:szCs w:val="24"/>
          <w:highlight w:val="none"/>
          <w:u w:val="single"/>
          <w:lang w:val="en-GB" w:eastAsia="zh-CN"/>
        </w:rPr>
        <w:t>￥       元</w:t>
      </w:r>
      <w:r>
        <w:rPr>
          <w:rStyle w:val="7"/>
          <w:rFonts w:hint="eastAsia" w:ascii="宋体" w:hAnsi="宋体" w:cs="宋体"/>
          <w:b w:val="0"/>
          <w:bCs/>
          <w:color w:val="auto"/>
          <w:kern w:val="0"/>
          <w:sz w:val="24"/>
          <w:szCs w:val="24"/>
          <w:highlight w:val="none"/>
          <w:lang w:val="en-GB" w:eastAsia="zh-CN"/>
        </w:rPr>
        <w:t>，大写：</w:t>
      </w:r>
      <w:r>
        <w:rPr>
          <w:rStyle w:val="7"/>
          <w:rFonts w:hint="eastAsia" w:ascii="宋体" w:hAnsi="宋体" w:cs="宋体"/>
          <w:b w:val="0"/>
          <w:bCs/>
          <w:color w:val="auto"/>
          <w:kern w:val="0"/>
          <w:sz w:val="24"/>
          <w:szCs w:val="24"/>
          <w:highlight w:val="none"/>
          <w:u w:val="single"/>
          <w:lang w:val="en-GB" w:eastAsia="zh-CN"/>
        </w:rPr>
        <w:t xml:space="preserve">人民币      </w:t>
      </w:r>
      <w:r>
        <w:rPr>
          <w:rStyle w:val="7"/>
          <w:rFonts w:hint="eastAsia" w:ascii="宋体" w:hAnsi="宋体" w:cs="宋体"/>
          <w:b w:val="0"/>
          <w:bCs/>
          <w:color w:val="auto"/>
          <w:kern w:val="0"/>
          <w:sz w:val="24"/>
          <w:szCs w:val="24"/>
          <w:highlight w:val="none"/>
          <w:u w:val="single"/>
          <w:lang w:val="en-US" w:eastAsia="zh-CN"/>
        </w:rPr>
        <w:t xml:space="preserve">   </w:t>
      </w:r>
      <w:r>
        <w:rPr>
          <w:rStyle w:val="7"/>
          <w:rFonts w:hint="eastAsia" w:ascii="宋体" w:hAnsi="宋体" w:cs="宋体"/>
          <w:b w:val="0"/>
          <w:bCs/>
          <w:color w:val="auto"/>
          <w:kern w:val="0"/>
          <w:sz w:val="24"/>
          <w:szCs w:val="24"/>
          <w:highlight w:val="none"/>
          <w:u w:val="single"/>
          <w:lang w:val="en-GB" w:eastAsia="zh-CN"/>
        </w:rPr>
        <w:t xml:space="preserve">  元整</w:t>
      </w:r>
      <w:r>
        <w:rPr>
          <w:rStyle w:val="7"/>
          <w:rFonts w:hint="eastAsia" w:ascii="宋体" w:hAnsi="宋体" w:cs="宋体"/>
          <w:b w:val="0"/>
          <w:bCs/>
          <w:color w:val="auto"/>
          <w:kern w:val="0"/>
          <w:sz w:val="24"/>
          <w:szCs w:val="24"/>
          <w:highlight w:val="none"/>
          <w:lang w:val="en-GB" w:eastAsia="zh-CN"/>
        </w:rPr>
        <w:t>。</w:t>
      </w:r>
    </w:p>
    <w:p>
      <w:pPr>
        <w:pStyle w:val="9"/>
        <w:keepNext w:val="0"/>
        <w:keepLines w:val="0"/>
        <w:pageBreakBefore w:val="0"/>
        <w:widowControl/>
        <w:tabs>
          <w:tab w:val="left" w:pos="780"/>
        </w:tabs>
        <w:kinsoku/>
        <w:wordWrap/>
        <w:overflowPunct/>
        <w:topLinePunct w:val="0"/>
        <w:autoSpaceDE/>
        <w:autoSpaceDN/>
        <w:bidi w:val="0"/>
        <w:spacing w:line="600" w:lineRule="exact"/>
        <w:jc w:val="both"/>
        <w:rPr>
          <w:rStyle w:val="7"/>
          <w:rFonts w:hint="eastAsia"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五、服务费用支付方式：</w:t>
      </w:r>
    </w:p>
    <w:p>
      <w:pPr>
        <w:pStyle w:val="11"/>
        <w:keepNext w:val="0"/>
        <w:keepLines w:val="0"/>
        <w:pageBreakBefore w:val="0"/>
        <w:kinsoku/>
        <w:wordWrap/>
        <w:overflowPunct/>
        <w:topLinePunct w:val="0"/>
        <w:autoSpaceDE/>
        <w:autoSpaceDN/>
        <w:bidi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1、本合同签订生效后，甲方向乙方支付合同首付款，按合同</w:t>
      </w:r>
      <w:r>
        <w:rPr>
          <w:rStyle w:val="7"/>
          <w:rFonts w:hint="eastAsia" w:hAnsi="宋体" w:eastAsia="宋体"/>
          <w:color w:val="auto"/>
          <w:szCs w:val="24"/>
          <w:highlight w:val="none"/>
          <w:lang w:eastAsia="zh-CN"/>
        </w:rPr>
        <w:t>总金额</w:t>
      </w:r>
      <w:r>
        <w:rPr>
          <w:rStyle w:val="7"/>
          <w:rFonts w:hint="eastAsia" w:hAnsi="宋体" w:eastAsia="宋体"/>
          <w:color w:val="auto"/>
          <w:szCs w:val="24"/>
          <w:highlight w:val="none"/>
        </w:rPr>
        <w:t>的30%计算，</w:t>
      </w:r>
      <w:r>
        <w:rPr>
          <w:rStyle w:val="7"/>
          <w:rFonts w:hint="eastAsia" w:hAnsi="宋体" w:eastAsia="宋体"/>
          <w:color w:val="auto"/>
          <w:szCs w:val="24"/>
          <w:highlight w:val="none"/>
          <w:u w:val="none"/>
        </w:rPr>
        <w:t>即</w:t>
      </w:r>
      <w:r>
        <w:rPr>
          <w:rStyle w:val="7"/>
          <w:rFonts w:hint="eastAsia" w:hAnsi="宋体" w:eastAsia="宋体"/>
          <w:color w:val="auto"/>
          <w:szCs w:val="24"/>
          <w:highlight w:val="none"/>
          <w:u w:val="single"/>
        </w:rPr>
        <w:t>￥       元</w:t>
      </w:r>
      <w:r>
        <w:rPr>
          <w:rStyle w:val="7"/>
          <w:rFonts w:hint="eastAsia" w:hAnsi="宋体" w:eastAsia="宋体"/>
          <w:color w:val="auto"/>
          <w:szCs w:val="24"/>
          <w:highlight w:val="none"/>
          <w:u w:val="none"/>
        </w:rPr>
        <w:t>，大写：</w:t>
      </w:r>
      <w:r>
        <w:rPr>
          <w:rStyle w:val="7"/>
          <w:rFonts w:hint="eastAsia" w:hAnsi="宋体" w:eastAsia="宋体"/>
          <w:color w:val="auto"/>
          <w:szCs w:val="24"/>
          <w:highlight w:val="none"/>
          <w:u w:val="single"/>
        </w:rPr>
        <w:t>人民币        元</w:t>
      </w:r>
      <w:r>
        <w:rPr>
          <w:rStyle w:val="7"/>
          <w:rFonts w:hint="eastAsia" w:hAnsi="宋体" w:eastAsia="宋体"/>
          <w:color w:val="auto"/>
          <w:szCs w:val="24"/>
          <w:highlight w:val="none"/>
          <w:u w:val="single"/>
          <w:lang w:eastAsia="zh-CN"/>
        </w:rPr>
        <w:t>整</w:t>
      </w:r>
      <w:r>
        <w:rPr>
          <w:rStyle w:val="7"/>
          <w:rFonts w:hint="eastAsia" w:hAnsi="宋体" w:eastAsia="宋体"/>
          <w:color w:val="auto"/>
          <w:szCs w:val="24"/>
          <w:highlight w:val="none"/>
        </w:rPr>
        <w:t>。</w:t>
      </w:r>
    </w:p>
    <w:p>
      <w:pPr>
        <w:pStyle w:val="11"/>
        <w:keepNext w:val="0"/>
        <w:keepLines w:val="0"/>
        <w:pageBreakBefore w:val="0"/>
        <w:kinsoku/>
        <w:wordWrap/>
        <w:overflowPunct/>
        <w:topLinePunct w:val="0"/>
        <w:autoSpaceDE/>
        <w:autoSpaceDN/>
        <w:bidi w:val="0"/>
        <w:spacing w:line="600" w:lineRule="exact"/>
        <w:ind w:left="0" w:leftChars="0" w:firstLine="480" w:firstLineChars="200"/>
        <w:rPr>
          <w:rStyle w:val="7"/>
          <w:rFonts w:hint="eastAsia" w:hAnsi="宋体" w:eastAsia="宋体"/>
          <w:bCs/>
          <w:color w:val="auto"/>
          <w:kern w:val="2"/>
          <w:szCs w:val="24"/>
          <w:highlight w:val="none"/>
        </w:rPr>
      </w:pPr>
      <w:r>
        <w:rPr>
          <w:rStyle w:val="7"/>
          <w:rFonts w:hint="eastAsia" w:hAnsi="宋体" w:eastAsia="宋体"/>
          <w:bCs/>
          <w:color w:val="auto"/>
          <w:kern w:val="2"/>
          <w:szCs w:val="24"/>
          <w:highlight w:val="none"/>
          <w:lang w:val="en-US" w:eastAsia="zh-CN"/>
        </w:rPr>
        <w:t>2</w:t>
      </w:r>
      <w:r>
        <w:rPr>
          <w:rStyle w:val="7"/>
          <w:rFonts w:hint="eastAsia" w:hAnsi="宋体" w:eastAsia="宋体"/>
          <w:bCs/>
          <w:color w:val="auto"/>
          <w:kern w:val="2"/>
          <w:szCs w:val="24"/>
          <w:highlight w:val="none"/>
        </w:rPr>
        <w:t>、全部服务完成后，甲方对乙方服务进行整体履约验收（终验）。终验合格，甲方向乙方支付</w:t>
      </w:r>
      <w:r>
        <w:rPr>
          <w:rStyle w:val="7"/>
          <w:rFonts w:hint="eastAsia" w:hAnsi="宋体" w:eastAsia="宋体"/>
          <w:bCs/>
          <w:color w:val="auto"/>
          <w:kern w:val="2"/>
          <w:szCs w:val="24"/>
          <w:highlight w:val="none"/>
          <w:u w:val="none"/>
        </w:rPr>
        <w:t>合同总金额的</w:t>
      </w:r>
      <w:r>
        <w:rPr>
          <w:rStyle w:val="7"/>
          <w:rFonts w:hint="eastAsia" w:hAnsi="宋体" w:eastAsia="宋体"/>
          <w:bCs/>
          <w:color w:val="auto"/>
          <w:kern w:val="2"/>
          <w:szCs w:val="24"/>
          <w:highlight w:val="none"/>
          <w:u w:val="none"/>
          <w:lang w:val="en-US" w:eastAsia="zh-CN"/>
        </w:rPr>
        <w:t>70</w:t>
      </w:r>
      <w:r>
        <w:rPr>
          <w:rStyle w:val="7"/>
          <w:rFonts w:hint="eastAsia" w:hAnsi="宋体" w:eastAsia="宋体"/>
          <w:bCs/>
          <w:color w:val="auto"/>
          <w:kern w:val="2"/>
          <w:szCs w:val="24"/>
          <w:highlight w:val="none"/>
          <w:u w:val="none"/>
        </w:rPr>
        <w:t>%（即</w:t>
      </w:r>
      <w:r>
        <w:rPr>
          <w:rStyle w:val="7"/>
          <w:rFonts w:hint="eastAsia" w:hAnsi="宋体" w:eastAsia="宋体"/>
          <w:color w:val="auto"/>
          <w:szCs w:val="24"/>
          <w:highlight w:val="none"/>
          <w:u w:val="single"/>
        </w:rPr>
        <w:t>￥       元</w:t>
      </w:r>
      <w:r>
        <w:rPr>
          <w:rStyle w:val="7"/>
          <w:rFonts w:hint="eastAsia" w:hAnsi="宋体" w:eastAsia="宋体"/>
          <w:color w:val="auto"/>
          <w:szCs w:val="24"/>
          <w:highlight w:val="none"/>
          <w:u w:val="none"/>
        </w:rPr>
        <w:t>，大写：</w:t>
      </w:r>
      <w:r>
        <w:rPr>
          <w:rStyle w:val="7"/>
          <w:rFonts w:hint="eastAsia" w:hAnsi="宋体" w:eastAsia="宋体"/>
          <w:color w:val="auto"/>
          <w:szCs w:val="24"/>
          <w:highlight w:val="none"/>
          <w:u w:val="single"/>
        </w:rPr>
        <w:t>人民币        元</w:t>
      </w:r>
      <w:r>
        <w:rPr>
          <w:rStyle w:val="7"/>
          <w:rFonts w:hint="eastAsia" w:hAnsi="宋体" w:eastAsia="宋体"/>
          <w:color w:val="auto"/>
          <w:szCs w:val="24"/>
          <w:highlight w:val="none"/>
          <w:u w:val="single"/>
          <w:lang w:eastAsia="zh-CN"/>
        </w:rPr>
        <w:t>整</w:t>
      </w:r>
      <w:r>
        <w:rPr>
          <w:rStyle w:val="7"/>
          <w:rFonts w:hint="eastAsia" w:hAnsi="宋体" w:eastAsia="宋体"/>
          <w:bCs/>
          <w:color w:val="auto"/>
          <w:kern w:val="2"/>
          <w:szCs w:val="24"/>
          <w:highlight w:val="none"/>
          <w:u w:val="single"/>
        </w:rPr>
        <w:t>）</w:t>
      </w:r>
      <w:r>
        <w:rPr>
          <w:rStyle w:val="7"/>
          <w:rFonts w:hint="eastAsia" w:hAnsi="宋体" w:eastAsia="宋体"/>
          <w:bCs/>
          <w:color w:val="auto"/>
          <w:kern w:val="2"/>
          <w:szCs w:val="24"/>
          <w:highlight w:val="none"/>
        </w:rPr>
        <w:t>；如终验不合格，则进入</w:t>
      </w:r>
      <w:r>
        <w:rPr>
          <w:rStyle w:val="7"/>
          <w:rFonts w:hint="eastAsia" w:hAnsi="宋体" w:eastAsia="宋体"/>
          <w:bCs/>
          <w:color w:val="auto"/>
          <w:kern w:val="2"/>
          <w:szCs w:val="24"/>
          <w:highlight w:val="none"/>
          <w:u w:val="single"/>
        </w:rPr>
        <w:t xml:space="preserve">     </w:t>
      </w:r>
      <w:r>
        <w:rPr>
          <w:rStyle w:val="7"/>
          <w:rFonts w:hint="eastAsia" w:hAnsi="宋体" w:eastAsia="宋体"/>
          <w:bCs/>
          <w:color w:val="auto"/>
          <w:kern w:val="2"/>
          <w:szCs w:val="24"/>
          <w:highlight w:val="none"/>
          <w:u w:val="none"/>
          <w:lang w:eastAsia="zh-CN"/>
        </w:rPr>
        <w:t>日</w:t>
      </w:r>
      <w:r>
        <w:rPr>
          <w:rStyle w:val="7"/>
          <w:rFonts w:hint="eastAsia" w:hAnsi="宋体" w:eastAsia="宋体"/>
          <w:bCs/>
          <w:color w:val="auto"/>
          <w:kern w:val="2"/>
          <w:szCs w:val="24"/>
          <w:highlight w:val="none"/>
        </w:rPr>
        <w:t>整改期，整改期不合格，则甲方有权解除合同，并按照本合同违约条款追究乙方责任；如整改期合格，甲方按照本合同违约条款扣除乙方经济责任后，支付剩余尾款。</w:t>
      </w:r>
    </w:p>
    <w:p>
      <w:pPr>
        <w:pStyle w:val="9"/>
        <w:keepNext w:val="0"/>
        <w:keepLines w:val="0"/>
        <w:pageBreakBefore w:val="0"/>
        <w:widowControl/>
        <w:kinsoku/>
        <w:wordWrap/>
        <w:overflowPunct/>
        <w:topLinePunct w:val="0"/>
        <w:autoSpaceDE/>
        <w:autoSpaceDN/>
        <w:bidi w:val="0"/>
        <w:spacing w:line="600" w:lineRule="exact"/>
        <w:ind w:left="7" w:firstLine="559" w:firstLineChars="233"/>
        <w:jc w:val="left"/>
        <w:rPr>
          <w:rStyle w:val="7"/>
          <w:rFonts w:hint="eastAsia" w:ascii="宋体" w:hAnsi="宋体" w:eastAsia="宋体" w:cs="宋体"/>
          <w:bCs/>
          <w:color w:val="auto"/>
          <w:kern w:val="0"/>
          <w:sz w:val="24"/>
          <w:szCs w:val="24"/>
          <w:highlight w:val="none"/>
          <w:lang w:val="en-GB" w:eastAsia="en-GB"/>
        </w:rPr>
      </w:pPr>
      <w:r>
        <w:rPr>
          <w:rStyle w:val="7"/>
          <w:rFonts w:hint="eastAsia" w:ascii="宋体" w:hAnsi="宋体" w:cs="宋体"/>
          <w:bCs/>
          <w:color w:val="auto"/>
          <w:kern w:val="0"/>
          <w:sz w:val="24"/>
          <w:szCs w:val="24"/>
          <w:highlight w:val="none"/>
          <w:lang w:val="en-US" w:eastAsia="zh-CN"/>
        </w:rPr>
        <w:t>3</w:t>
      </w:r>
      <w:r>
        <w:rPr>
          <w:rStyle w:val="7"/>
          <w:rFonts w:hint="eastAsia" w:ascii="宋体" w:hAnsi="宋体" w:eastAsia="宋体" w:cs="宋体"/>
          <w:bCs/>
          <w:color w:val="auto"/>
          <w:kern w:val="0"/>
          <w:sz w:val="24"/>
          <w:szCs w:val="24"/>
          <w:highlight w:val="none"/>
          <w:lang w:val="en-GB" w:eastAsia="en-GB"/>
        </w:rPr>
        <w:t>、乙方须向甲方出具合法有效完整的完税发票及凭证资料进行支付结算。</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hint="eastAsia"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六、知识产权条款及产权无瑕疵要求</w:t>
      </w:r>
    </w:p>
    <w:p>
      <w:pPr>
        <w:pStyle w:val="9"/>
        <w:keepNext w:val="0"/>
        <w:keepLines w:val="0"/>
        <w:pageBreakBefore w:val="0"/>
        <w:widowControl/>
        <w:tabs>
          <w:tab w:val="left" w:pos="1440"/>
        </w:tabs>
        <w:kinsoku/>
        <w:wordWrap/>
        <w:overflowPunct/>
        <w:topLinePunct w:val="0"/>
        <w:autoSpaceDE/>
        <w:autoSpaceDN/>
        <w:bidi w:val="0"/>
        <w:spacing w:line="600" w:lineRule="exact"/>
        <w:ind w:firstLine="480" w:firstLineChars="200"/>
        <w:jc w:val="left"/>
        <w:rPr>
          <w:rStyle w:val="7"/>
          <w:rFonts w:hint="eastAsia"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1、乙方应保证所提供的服务或其任何一部分均不会侵犯任何第三方的专利权、商标权或著作权，包括但不</w:t>
      </w:r>
      <w:r>
        <w:rPr>
          <w:rStyle w:val="7"/>
          <w:rFonts w:hint="eastAsia" w:ascii="宋体" w:hAnsi="宋体" w:cs="宋体"/>
          <w:color w:val="auto"/>
          <w:kern w:val="0"/>
          <w:sz w:val="24"/>
          <w:szCs w:val="24"/>
          <w:highlight w:val="none"/>
          <w:lang w:val="en-GB" w:eastAsia="zh-CN"/>
        </w:rPr>
        <w:t>限于</w:t>
      </w:r>
      <w:r>
        <w:rPr>
          <w:rStyle w:val="7"/>
          <w:rFonts w:hint="eastAsia" w:ascii="宋体" w:hAnsi="宋体" w:eastAsia="宋体" w:cs="宋体"/>
          <w:color w:val="auto"/>
          <w:kern w:val="0"/>
          <w:sz w:val="24"/>
          <w:szCs w:val="24"/>
          <w:highlight w:val="none"/>
          <w:lang w:val="en-GB" w:eastAsia="en-GB"/>
        </w:rPr>
        <w:t>服务中所使用的设备、软件、商标、图案、文字等。</w:t>
      </w:r>
    </w:p>
    <w:p>
      <w:pPr>
        <w:pStyle w:val="9"/>
        <w:keepNext w:val="0"/>
        <w:keepLines w:val="0"/>
        <w:pageBreakBefore w:val="0"/>
        <w:widowControl/>
        <w:tabs>
          <w:tab w:val="left" w:pos="1440"/>
        </w:tabs>
        <w:kinsoku/>
        <w:wordWrap/>
        <w:overflowPunct/>
        <w:topLinePunct w:val="0"/>
        <w:autoSpaceDE/>
        <w:autoSpaceDN/>
        <w:bidi w:val="0"/>
        <w:spacing w:line="60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2、如乙方拥有所提供服务的所有权，则乙方承诺其所有权完全属于乙方且无任何抵押、查封等产权瑕疵。如有产权瑕疵的，视为乙方违约，甲方有权按照本合同违约条款追究乙方责任，乙方应负担由此而产生的一切损失，包含但不限于第三方损失。</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七、甲方的权利和义务</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1、甲方有权对合同规定范围内乙方的服务行为进行监督和检查，拥有监管权。有权定期核对乙方提供服务所配备的人员数量。对甲方认为不合理的部分有权下达整改通知书，并要求乙方限期整改。</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2、甲方有权依据双方签订的考评办法对乙方提供的服务进行定期考评。当考评结果未达到标准时，有权依据相关办法对乙方进行管理。</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3、负责检查监督乙方管理工作的实施及制度的执行情况。</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4、根据本合同规定，按时向乙方支付应付服务费用。</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hint="eastAsia"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5、国家法律、法规所规定由甲方承担的其它责任。</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八、乙方的权利和义务</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1、对本合同规定的委托服务范围内的项目享有管理权及服务义务。</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2、根据本合同的规定向甲方收取相关服务费用。</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3、及时向甲方通告本项目服务范围内有关服务的重大事项</w:t>
      </w:r>
      <w:r>
        <w:rPr>
          <w:rStyle w:val="7"/>
          <w:rFonts w:hint="eastAsia" w:ascii="宋体" w:hAnsi="宋体" w:cs="宋体"/>
          <w:color w:val="auto"/>
          <w:kern w:val="0"/>
          <w:sz w:val="24"/>
          <w:szCs w:val="24"/>
          <w:highlight w:val="none"/>
          <w:lang w:val="en-GB" w:eastAsia="zh-CN"/>
        </w:rPr>
        <w:t>并</w:t>
      </w:r>
      <w:r>
        <w:rPr>
          <w:rStyle w:val="7"/>
          <w:rFonts w:hint="eastAsia" w:ascii="宋体" w:hAnsi="宋体" w:eastAsia="宋体" w:cs="宋体"/>
          <w:color w:val="auto"/>
          <w:kern w:val="0"/>
          <w:sz w:val="24"/>
          <w:szCs w:val="24"/>
          <w:highlight w:val="none"/>
          <w:lang w:val="en-GB" w:eastAsia="en-GB"/>
        </w:rPr>
        <w:t>配合处理。</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ascii="宋体" w:hAnsi="宋体" w:eastAsia="宋体" w:cs="宋体"/>
          <w:bCs/>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4、</w:t>
      </w:r>
      <w:r>
        <w:rPr>
          <w:rStyle w:val="7"/>
          <w:rFonts w:hint="eastAsia" w:ascii="宋体" w:hAnsi="宋体" w:eastAsia="宋体" w:cs="宋体"/>
          <w:bCs/>
          <w:color w:val="auto"/>
          <w:kern w:val="0"/>
          <w:sz w:val="24"/>
          <w:szCs w:val="24"/>
          <w:highlight w:val="none"/>
          <w:lang w:val="en-GB" w:eastAsia="en-GB"/>
        </w:rPr>
        <w:t>接受项目行业管理部门及政府有关部门的指导，接受甲方的监督。</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hint="eastAsia"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5、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hint="eastAsia" w:ascii="宋体" w:hAnsi="宋体" w:eastAsia="宋体" w:cs="宋体"/>
          <w:bCs/>
          <w:color w:val="auto"/>
          <w:kern w:val="0"/>
          <w:sz w:val="24"/>
          <w:szCs w:val="24"/>
          <w:highlight w:val="none"/>
          <w:lang w:val="en-GB" w:eastAsia="en-GB"/>
        </w:rPr>
      </w:pPr>
      <w:r>
        <w:rPr>
          <w:rStyle w:val="7"/>
          <w:rFonts w:hint="eastAsia" w:ascii="宋体" w:hAnsi="宋体" w:eastAsia="宋体" w:cs="宋体"/>
          <w:bCs/>
          <w:color w:val="auto"/>
          <w:kern w:val="0"/>
          <w:sz w:val="24"/>
          <w:szCs w:val="24"/>
          <w:highlight w:val="none"/>
          <w:lang w:val="en-GB" w:eastAsia="en-GB"/>
        </w:rPr>
        <w:t>6、国家法律、法规所规定的</w:t>
      </w:r>
      <w:r>
        <w:rPr>
          <w:rStyle w:val="7"/>
          <w:rFonts w:hint="eastAsia" w:ascii="宋体" w:hAnsi="宋体" w:cs="宋体"/>
          <w:bCs/>
          <w:color w:val="auto"/>
          <w:kern w:val="0"/>
          <w:sz w:val="24"/>
          <w:szCs w:val="24"/>
          <w:highlight w:val="none"/>
          <w:lang w:val="en-GB" w:eastAsia="zh-CN"/>
        </w:rPr>
        <w:t>由</w:t>
      </w:r>
      <w:r>
        <w:rPr>
          <w:rStyle w:val="7"/>
          <w:rFonts w:hint="eastAsia" w:ascii="宋体" w:hAnsi="宋体" w:eastAsia="宋体" w:cs="宋体"/>
          <w:bCs/>
          <w:color w:val="auto"/>
          <w:kern w:val="0"/>
          <w:sz w:val="24"/>
          <w:szCs w:val="24"/>
          <w:highlight w:val="none"/>
          <w:lang w:val="en-GB" w:eastAsia="en-GB"/>
        </w:rPr>
        <w:t>乙方承担的其它责任。</w:t>
      </w:r>
    </w:p>
    <w:p>
      <w:pPr>
        <w:pStyle w:val="9"/>
        <w:keepNext w:val="0"/>
        <w:keepLines w:val="0"/>
        <w:pageBreakBefore w:val="0"/>
        <w:widowControl/>
        <w:kinsoku/>
        <w:wordWrap/>
        <w:overflowPunct/>
        <w:topLinePunct w:val="0"/>
        <w:autoSpaceDE/>
        <w:autoSpaceDN/>
        <w:bidi w:val="0"/>
        <w:adjustRightInd w:val="0"/>
        <w:spacing w:line="600" w:lineRule="exact"/>
        <w:jc w:val="left"/>
        <w:textAlignment w:val="baseline"/>
        <w:rPr>
          <w:rStyle w:val="7"/>
          <w:rFonts w:hint="eastAsia"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九、违约责任</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1、甲方违约责任</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（1） 甲方无正当理由拒绝服务的，甲方应偿付合同</w:t>
      </w:r>
      <w:r>
        <w:rPr>
          <w:rStyle w:val="7"/>
          <w:rFonts w:hint="eastAsia" w:hAnsi="宋体" w:eastAsia="宋体"/>
          <w:color w:val="auto"/>
          <w:szCs w:val="24"/>
          <w:highlight w:val="none"/>
          <w:u w:val="none"/>
          <w:lang w:eastAsia="zh-CN"/>
        </w:rPr>
        <w:t>总金额</w:t>
      </w:r>
      <w:r>
        <w:rPr>
          <w:rStyle w:val="7"/>
          <w:rFonts w:hint="eastAsia" w:hAnsi="宋体" w:eastAsia="宋体"/>
          <w:color w:val="auto"/>
          <w:szCs w:val="24"/>
          <w:highlight w:val="none"/>
          <w:u w:val="single"/>
        </w:rPr>
        <w:t xml:space="preserve"> 10 </w:t>
      </w:r>
      <w:r>
        <w:rPr>
          <w:rStyle w:val="7"/>
          <w:rFonts w:hint="eastAsia" w:hAnsi="宋体" w:eastAsia="宋体"/>
          <w:color w:val="auto"/>
          <w:szCs w:val="24"/>
          <w:highlight w:val="none"/>
          <w:u w:val="none"/>
        </w:rPr>
        <w:t>%</w:t>
      </w:r>
      <w:r>
        <w:rPr>
          <w:rStyle w:val="7"/>
          <w:rFonts w:hint="eastAsia" w:hAnsi="宋体" w:eastAsia="宋体"/>
          <w:color w:val="auto"/>
          <w:szCs w:val="24"/>
          <w:highlight w:val="none"/>
        </w:rPr>
        <w:t>的违约金。</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（2）甲方逾期支付服务进度款项的，除应及时付足服务款外，应向乙方偿付欠款总额</w:t>
      </w:r>
      <w:r>
        <w:rPr>
          <w:rStyle w:val="7"/>
          <w:rFonts w:hint="eastAsia" w:hAnsi="宋体" w:eastAsia="宋体"/>
          <w:color w:val="auto"/>
          <w:szCs w:val="24"/>
          <w:highlight w:val="none"/>
          <w:u w:val="none"/>
        </w:rPr>
        <w:t>万分之</w:t>
      </w:r>
      <w:r>
        <w:rPr>
          <w:rStyle w:val="7"/>
          <w:rFonts w:hint="eastAsia" w:hAnsi="宋体" w:eastAsia="宋体"/>
          <w:color w:val="auto"/>
          <w:szCs w:val="24"/>
          <w:highlight w:val="none"/>
          <w:u w:val="single"/>
        </w:rPr>
        <w:t xml:space="preserve"> 5 </w:t>
      </w:r>
      <w:r>
        <w:rPr>
          <w:rStyle w:val="7"/>
          <w:rFonts w:hint="eastAsia" w:hAnsi="宋体" w:eastAsia="宋体"/>
          <w:color w:val="auto"/>
          <w:szCs w:val="24"/>
          <w:highlight w:val="none"/>
          <w:u w:val="none"/>
        </w:rPr>
        <w:t>/</w:t>
      </w:r>
      <w:r>
        <w:rPr>
          <w:rStyle w:val="7"/>
          <w:rFonts w:hint="eastAsia" w:hAnsi="宋体" w:eastAsia="宋体"/>
          <w:color w:val="auto"/>
          <w:szCs w:val="24"/>
          <w:highlight w:val="none"/>
          <w:u w:val="none"/>
          <w:lang w:eastAsia="zh-CN"/>
        </w:rPr>
        <w:t>日</w:t>
      </w:r>
      <w:r>
        <w:rPr>
          <w:rStyle w:val="7"/>
          <w:rFonts w:hint="eastAsia" w:hAnsi="宋体" w:eastAsia="宋体"/>
          <w:color w:val="auto"/>
          <w:szCs w:val="24"/>
          <w:highlight w:val="none"/>
        </w:rPr>
        <w:t>的违约金；逾期付款</w:t>
      </w:r>
      <w:r>
        <w:rPr>
          <w:rStyle w:val="7"/>
          <w:rFonts w:hint="eastAsia" w:hAnsi="宋体" w:eastAsia="宋体"/>
          <w:color w:val="auto"/>
          <w:szCs w:val="24"/>
          <w:highlight w:val="none"/>
          <w:u w:val="none"/>
        </w:rPr>
        <w:t>超过</w:t>
      </w:r>
      <w:r>
        <w:rPr>
          <w:rStyle w:val="7"/>
          <w:rFonts w:hint="eastAsia" w:hAnsi="宋体" w:eastAsia="宋体"/>
          <w:color w:val="auto"/>
          <w:szCs w:val="24"/>
          <w:highlight w:val="none"/>
          <w:u w:val="single"/>
        </w:rPr>
        <w:t xml:space="preserve"> 60 </w:t>
      </w:r>
      <w:r>
        <w:rPr>
          <w:rStyle w:val="7"/>
          <w:rFonts w:hint="eastAsia" w:hAnsi="宋体" w:eastAsia="宋体"/>
          <w:color w:val="auto"/>
          <w:szCs w:val="24"/>
          <w:highlight w:val="none"/>
          <w:u w:val="single"/>
          <w:lang w:eastAsia="zh-CN"/>
        </w:rPr>
        <w:t>日</w:t>
      </w:r>
      <w:r>
        <w:rPr>
          <w:rStyle w:val="7"/>
          <w:rFonts w:hint="eastAsia" w:hAnsi="宋体" w:eastAsia="宋体"/>
          <w:color w:val="auto"/>
          <w:szCs w:val="24"/>
          <w:highlight w:val="none"/>
        </w:rPr>
        <w:t>的，乙方有权终止合同。</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（3）甲方偿付的违约金不足以弥补乙方损失的，还应按乙方损失尚未弥补的部分，支付赔偿金给乙方。</w:t>
      </w:r>
    </w:p>
    <w:p>
      <w:pPr>
        <w:pStyle w:val="11"/>
        <w:keepNext w:val="0"/>
        <w:keepLines w:val="0"/>
        <w:pageBreakBefore w:val="0"/>
        <w:kinsoku/>
        <w:wordWrap/>
        <w:overflowPunct/>
        <w:topLinePunct w:val="0"/>
        <w:autoSpaceDE/>
        <w:autoSpaceDN/>
        <w:bidi w:val="0"/>
        <w:snapToGrid w:val="0"/>
        <w:spacing w:line="600" w:lineRule="exact"/>
        <w:ind w:firstLine="480" w:firstLineChars="0"/>
        <w:rPr>
          <w:rStyle w:val="7"/>
          <w:rFonts w:hint="eastAsia" w:hAnsi="宋体" w:eastAsia="宋体"/>
          <w:color w:val="auto"/>
          <w:szCs w:val="24"/>
          <w:highlight w:val="none"/>
        </w:rPr>
      </w:pPr>
      <w:r>
        <w:rPr>
          <w:rStyle w:val="7"/>
          <w:rFonts w:hint="eastAsia" w:hAnsi="宋体" w:eastAsia="宋体"/>
          <w:color w:val="auto"/>
          <w:szCs w:val="24"/>
          <w:highlight w:val="none"/>
        </w:rPr>
        <w:t>2、乙方违约责任</w:t>
      </w:r>
    </w:p>
    <w:p>
      <w:pPr>
        <w:pStyle w:val="11"/>
        <w:keepNext w:val="0"/>
        <w:keepLines w:val="0"/>
        <w:pageBreakBefore w:val="0"/>
        <w:kinsoku/>
        <w:wordWrap/>
        <w:overflowPunct/>
        <w:topLinePunct w:val="0"/>
        <w:autoSpaceDE/>
        <w:autoSpaceDN/>
        <w:bidi w:val="0"/>
        <w:spacing w:line="600" w:lineRule="exact"/>
        <w:ind w:firstLine="480" w:firstLineChars="0"/>
        <w:rPr>
          <w:rStyle w:val="7"/>
          <w:rFonts w:hint="eastAsia" w:hAnsi="宋体" w:eastAsia="宋体"/>
          <w:color w:val="auto"/>
          <w:szCs w:val="24"/>
          <w:highlight w:val="none"/>
          <w:lang w:eastAsia="zh-CN"/>
        </w:rPr>
      </w:pPr>
      <w:r>
        <w:rPr>
          <w:rStyle w:val="7"/>
          <w:rFonts w:hint="eastAsia" w:hAnsi="宋体" w:eastAsia="宋体"/>
          <w:color w:val="auto"/>
          <w:szCs w:val="24"/>
          <w:highlight w:val="none"/>
        </w:rPr>
        <w:t>（1）乙方提供的服务质量不符合合同规定的，甲方有权要求乙方予以整改。在5个工作日内不能整改合格的，视作乙方不能履行服务而违约。按本条下述第“（2）”项规定由乙方偿付违约赔偿金给甲方</w:t>
      </w:r>
      <w:r>
        <w:rPr>
          <w:rStyle w:val="7"/>
          <w:rFonts w:hint="eastAsia" w:hAnsi="宋体" w:eastAsia="宋体"/>
          <w:color w:val="auto"/>
          <w:szCs w:val="24"/>
          <w:highlight w:val="none"/>
          <w:lang w:eastAsia="zh-CN"/>
        </w:rPr>
        <w:t>。</w:t>
      </w:r>
    </w:p>
    <w:p>
      <w:pPr>
        <w:pStyle w:val="9"/>
        <w:keepNext w:val="0"/>
        <w:keepLines w:val="0"/>
        <w:pageBreakBefore w:val="0"/>
        <w:widowControl/>
        <w:kinsoku/>
        <w:wordWrap/>
        <w:overflowPunct/>
        <w:topLinePunct w:val="0"/>
        <w:autoSpaceDE/>
        <w:autoSpaceDN/>
        <w:bidi w:val="0"/>
        <w:adjustRightInd w:val="0"/>
        <w:spacing w:line="600" w:lineRule="exact"/>
        <w:ind w:firstLine="480" w:firstLineChars="200"/>
        <w:jc w:val="left"/>
        <w:textAlignment w:val="baseline"/>
        <w:rPr>
          <w:rStyle w:val="7"/>
          <w:rFonts w:hint="eastAsia"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（2）乙方不能提供符合要求的服务而违约的，甲方有权终止合同，乙方则应按合同</w:t>
      </w:r>
      <w:r>
        <w:rPr>
          <w:rStyle w:val="7"/>
          <w:rFonts w:hint="eastAsia" w:ascii="宋体" w:hAnsi="宋体" w:cs="宋体"/>
          <w:color w:val="auto"/>
          <w:kern w:val="0"/>
          <w:sz w:val="24"/>
          <w:szCs w:val="24"/>
          <w:highlight w:val="none"/>
          <w:lang w:val="en-GB" w:eastAsia="zh-CN"/>
        </w:rPr>
        <w:t>总金额</w:t>
      </w:r>
      <w:r>
        <w:rPr>
          <w:rStyle w:val="7"/>
          <w:rFonts w:hint="eastAsia" w:ascii="宋体" w:hAnsi="宋体" w:eastAsia="宋体" w:cs="宋体"/>
          <w:color w:val="auto"/>
          <w:kern w:val="0"/>
          <w:sz w:val="24"/>
          <w:szCs w:val="24"/>
          <w:highlight w:val="none"/>
          <w:lang w:val="en-GB" w:eastAsia="en-GB"/>
        </w:rPr>
        <w:t>的百分之</w:t>
      </w:r>
      <w:r>
        <w:rPr>
          <w:rStyle w:val="7"/>
          <w:rFonts w:hint="eastAsia" w:ascii="宋体" w:hAnsi="宋体" w:eastAsia="宋体" w:cs="宋体"/>
          <w:color w:val="auto"/>
          <w:kern w:val="0"/>
          <w:sz w:val="24"/>
          <w:szCs w:val="24"/>
          <w:highlight w:val="none"/>
          <w:u w:val="single"/>
          <w:lang w:val="en-GB" w:eastAsia="en-GB"/>
        </w:rPr>
        <w:t xml:space="preserve"> 10 </w:t>
      </w:r>
      <w:r>
        <w:rPr>
          <w:rStyle w:val="7"/>
          <w:rFonts w:hint="eastAsia" w:ascii="宋体" w:hAnsi="宋体" w:eastAsia="宋体" w:cs="宋体"/>
          <w:color w:val="auto"/>
          <w:kern w:val="0"/>
          <w:sz w:val="24"/>
          <w:szCs w:val="24"/>
          <w:highlight w:val="none"/>
          <w:lang w:val="en-GB" w:eastAsia="en-GB"/>
        </w:rPr>
        <w:t>的款额向甲方偿付赔偿金，并全额退还甲方已经付给乙方的服务款及其利息。甲方通知乙方提供合同约定范围内的服务时，乙方无故延迟的，每延迟</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eastAsia="宋体" w:cs="宋体"/>
          <w:color w:val="auto"/>
          <w:kern w:val="0"/>
          <w:sz w:val="24"/>
          <w:szCs w:val="24"/>
          <w:highlight w:val="none"/>
          <w:u w:val="single"/>
          <w:lang w:val="en-GB" w:eastAsia="en-GB"/>
        </w:rPr>
        <w:t>1</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eastAsia="宋体" w:cs="宋体"/>
          <w:color w:val="auto"/>
          <w:kern w:val="0"/>
          <w:sz w:val="24"/>
          <w:szCs w:val="24"/>
          <w:highlight w:val="none"/>
          <w:lang w:val="en-GB" w:eastAsia="en-GB"/>
        </w:rPr>
        <w:t>日，甲方可向乙方按照合同金额的万分之</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eastAsia="宋体" w:cs="宋体"/>
          <w:color w:val="auto"/>
          <w:kern w:val="0"/>
          <w:sz w:val="24"/>
          <w:szCs w:val="24"/>
          <w:highlight w:val="none"/>
          <w:u w:val="single"/>
          <w:lang w:val="en-GB" w:eastAsia="en-GB"/>
        </w:rPr>
        <w:t xml:space="preserve">5 </w:t>
      </w:r>
      <w:r>
        <w:rPr>
          <w:rStyle w:val="7"/>
          <w:rFonts w:hint="eastAsia" w:ascii="宋体" w:hAnsi="宋体" w:eastAsia="宋体" w:cs="宋体"/>
          <w:color w:val="auto"/>
          <w:kern w:val="0"/>
          <w:sz w:val="24"/>
          <w:szCs w:val="24"/>
          <w:highlight w:val="none"/>
          <w:u w:val="none"/>
          <w:lang w:val="en-GB" w:eastAsia="en-GB"/>
        </w:rPr>
        <w:t>/</w:t>
      </w:r>
      <w:r>
        <w:rPr>
          <w:rStyle w:val="7"/>
          <w:rFonts w:hint="eastAsia" w:ascii="宋体" w:hAnsi="宋体" w:cs="宋体"/>
          <w:color w:val="auto"/>
          <w:kern w:val="0"/>
          <w:sz w:val="24"/>
          <w:szCs w:val="24"/>
          <w:highlight w:val="none"/>
          <w:lang w:val="en-GB" w:eastAsia="zh-CN"/>
        </w:rPr>
        <w:t>日</w:t>
      </w:r>
      <w:r>
        <w:rPr>
          <w:rStyle w:val="7"/>
          <w:rFonts w:hint="eastAsia" w:ascii="宋体" w:hAnsi="宋体" w:eastAsia="宋体" w:cs="宋体"/>
          <w:color w:val="auto"/>
          <w:kern w:val="0"/>
          <w:sz w:val="24"/>
          <w:szCs w:val="24"/>
          <w:highlight w:val="none"/>
          <w:lang w:val="en-GB" w:eastAsia="en-GB"/>
        </w:rPr>
        <w:t>进行索赔；延迟超过</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eastAsia="宋体" w:cs="宋体"/>
          <w:color w:val="auto"/>
          <w:kern w:val="0"/>
          <w:sz w:val="24"/>
          <w:szCs w:val="24"/>
          <w:highlight w:val="none"/>
          <w:u w:val="single"/>
          <w:lang w:val="en-GB" w:eastAsia="en-GB"/>
        </w:rPr>
        <w:t>60</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cs="宋体"/>
          <w:color w:val="auto"/>
          <w:kern w:val="0"/>
          <w:sz w:val="24"/>
          <w:szCs w:val="24"/>
          <w:highlight w:val="none"/>
          <w:lang w:val="en-GB" w:eastAsia="zh-CN"/>
        </w:rPr>
        <w:t>日</w:t>
      </w:r>
      <w:r>
        <w:rPr>
          <w:rStyle w:val="7"/>
          <w:rFonts w:hint="eastAsia" w:ascii="宋体" w:hAnsi="宋体" w:eastAsia="宋体" w:cs="宋体"/>
          <w:color w:val="auto"/>
          <w:kern w:val="0"/>
          <w:sz w:val="24"/>
          <w:szCs w:val="24"/>
          <w:highlight w:val="none"/>
          <w:lang w:val="en-GB" w:eastAsia="en-GB"/>
        </w:rPr>
        <w:t>或未及时响应超过两次，则视作乙方不能履约，甲方有权终止合同，向乙方索赔合同金额的</w:t>
      </w:r>
      <w:r>
        <w:rPr>
          <w:rStyle w:val="7"/>
          <w:rFonts w:hint="eastAsia" w:ascii="宋体" w:hAnsi="宋体" w:eastAsia="宋体" w:cs="宋体"/>
          <w:color w:val="auto"/>
          <w:kern w:val="0"/>
          <w:sz w:val="24"/>
          <w:szCs w:val="24"/>
          <w:highlight w:val="none"/>
          <w:u w:val="single"/>
          <w:lang w:val="en-GB" w:eastAsia="en-GB"/>
        </w:rPr>
        <w:t xml:space="preserve"> 10 </w:t>
      </w:r>
      <w:r>
        <w:rPr>
          <w:rStyle w:val="7"/>
          <w:rFonts w:hint="eastAsia" w:ascii="宋体" w:hAnsi="宋体" w:eastAsia="宋体" w:cs="宋体"/>
          <w:color w:val="auto"/>
          <w:kern w:val="0"/>
          <w:sz w:val="24"/>
          <w:szCs w:val="24"/>
          <w:highlight w:val="none"/>
          <w:lang w:val="en-GB" w:eastAsia="en-GB"/>
        </w:rPr>
        <w:t>%作为违约金，且乙方应退回已支付的但未完成服务的款项。</w:t>
      </w:r>
    </w:p>
    <w:p>
      <w:pPr>
        <w:pStyle w:val="11"/>
        <w:keepNext w:val="0"/>
        <w:keepLines w:val="0"/>
        <w:pageBreakBefore w:val="0"/>
        <w:kinsoku/>
        <w:wordWrap/>
        <w:overflowPunct/>
        <w:topLinePunct w:val="0"/>
        <w:autoSpaceDE/>
        <w:autoSpaceDN/>
        <w:bidi w:val="0"/>
        <w:snapToGrid/>
        <w:spacing w:line="600" w:lineRule="exact"/>
        <w:ind w:firstLine="480" w:firstLineChars="0"/>
        <w:rPr>
          <w:rStyle w:val="7"/>
          <w:rFonts w:hint="eastAsia" w:hAnsi="宋体" w:eastAsia="宋体"/>
          <w:color w:val="auto"/>
          <w:szCs w:val="24"/>
          <w:highlight w:val="none"/>
        </w:rPr>
      </w:pPr>
      <w:r>
        <w:rPr>
          <w:rStyle w:val="7"/>
          <w:rFonts w:hint="eastAsia" w:hAnsi="宋体" w:eastAsia="宋体"/>
          <w:color w:val="auto"/>
          <w:szCs w:val="24"/>
          <w:highlight w:val="none"/>
        </w:rPr>
        <w:t>（3）乙方负责本项目服务过程中的全部安全责任（如涉及设备使用还包括设备使用安全责任），负责参与该项目全部作业人员的安全责任。如发生安全事故，由乙方承担全部的事故责任和赔偿责任。</w:t>
      </w:r>
    </w:p>
    <w:p>
      <w:pPr>
        <w:pStyle w:val="11"/>
        <w:keepNext w:val="0"/>
        <w:keepLines w:val="0"/>
        <w:pageBreakBefore w:val="0"/>
        <w:kinsoku/>
        <w:wordWrap/>
        <w:overflowPunct/>
        <w:topLinePunct w:val="0"/>
        <w:autoSpaceDE/>
        <w:autoSpaceDN/>
        <w:bidi w:val="0"/>
        <w:snapToGrid w:val="0"/>
        <w:spacing w:line="600" w:lineRule="exact"/>
        <w:ind w:firstLine="480"/>
        <w:rPr>
          <w:rStyle w:val="7"/>
          <w:rFonts w:hAnsi="宋体" w:eastAsia="宋体"/>
          <w:color w:val="auto"/>
          <w:szCs w:val="24"/>
          <w:highlight w:val="none"/>
        </w:rPr>
      </w:pPr>
      <w:r>
        <w:rPr>
          <w:rStyle w:val="7"/>
          <w:rFonts w:hint="eastAsia" w:hAnsi="宋体" w:eastAsia="宋体"/>
          <w:color w:val="auto"/>
          <w:szCs w:val="24"/>
          <w:highlight w:val="none"/>
        </w:rPr>
        <w:t>（4）乙方保证本合同服务的权利无瑕疵，包括服务涉及使用的所有权及知识产权等权利无瑕疵。如任何第三方经法院（或仲裁机构）裁决有权对上述服务主张权利或国家机关依法进行处罚的，视为乙方不能履行服务而违约，甲方按照本条</w:t>
      </w:r>
      <w:r>
        <w:rPr>
          <w:rStyle w:val="7"/>
          <w:rFonts w:hint="eastAsia" w:hAnsi="宋体" w:eastAsia="宋体"/>
          <w:color w:val="auto"/>
          <w:szCs w:val="24"/>
          <w:highlight w:val="none"/>
          <w:lang w:eastAsia="zh-CN"/>
        </w:rPr>
        <w:t>上</w:t>
      </w:r>
      <w:r>
        <w:rPr>
          <w:rStyle w:val="7"/>
          <w:rFonts w:hint="eastAsia" w:hAnsi="宋体" w:eastAsia="宋体"/>
          <w:color w:val="auto"/>
          <w:szCs w:val="24"/>
          <w:highlight w:val="none"/>
        </w:rPr>
        <w:t>述第“（2）”项规定追究乙方责任。</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（5）乙方偿付的违约金不足以弥补甲方损失的，还应按甲方损失尚未弥补的部分，支付赔偿金给甲方。</w:t>
      </w:r>
    </w:p>
    <w:p>
      <w:pPr>
        <w:pStyle w:val="11"/>
        <w:keepNext w:val="0"/>
        <w:keepLines w:val="0"/>
        <w:pageBreakBefore w:val="0"/>
        <w:kinsoku/>
        <w:wordWrap/>
        <w:overflowPunct/>
        <w:topLinePunct w:val="0"/>
        <w:autoSpaceDE/>
        <w:autoSpaceDN/>
        <w:bidi w:val="0"/>
        <w:snapToGrid w:val="0"/>
        <w:spacing w:line="600" w:lineRule="exact"/>
        <w:ind w:firstLine="480"/>
        <w:rPr>
          <w:rStyle w:val="7"/>
          <w:rFonts w:hint="eastAsia" w:hAnsi="宋体" w:eastAsia="宋体"/>
          <w:color w:val="auto"/>
          <w:szCs w:val="24"/>
          <w:highlight w:val="none"/>
        </w:rPr>
      </w:pPr>
      <w:r>
        <w:rPr>
          <w:rStyle w:val="7"/>
          <w:rFonts w:hint="eastAsia" w:hAnsi="宋体" w:eastAsia="宋体"/>
          <w:color w:val="auto"/>
          <w:szCs w:val="24"/>
          <w:highlight w:val="none"/>
        </w:rPr>
        <w:t>3、不可抗力及合同另有约定外，甲乙双方中任何一方单方变更或提前终止本合同的，须按照定金罚则制度承担违约责任，或向另一方偿付违约金，违约金为本合同</w:t>
      </w:r>
      <w:r>
        <w:rPr>
          <w:rStyle w:val="7"/>
          <w:rFonts w:hint="eastAsia" w:hAnsi="宋体" w:eastAsia="宋体"/>
          <w:color w:val="auto"/>
          <w:szCs w:val="24"/>
          <w:highlight w:val="none"/>
          <w:lang w:eastAsia="zh-CN"/>
        </w:rPr>
        <w:t>总金额</w:t>
      </w:r>
      <w:r>
        <w:rPr>
          <w:rStyle w:val="7"/>
          <w:rFonts w:hint="eastAsia" w:hAnsi="宋体" w:eastAsia="宋体"/>
          <w:color w:val="auto"/>
          <w:szCs w:val="24"/>
          <w:highlight w:val="none"/>
        </w:rPr>
        <w:t>的</w:t>
      </w:r>
      <w:r>
        <w:rPr>
          <w:rStyle w:val="7"/>
          <w:rFonts w:hint="eastAsia" w:hAnsi="宋体" w:eastAsia="宋体"/>
          <w:color w:val="auto"/>
          <w:szCs w:val="24"/>
          <w:highlight w:val="none"/>
          <w:u w:val="single"/>
        </w:rPr>
        <w:t xml:space="preserve"> 10 </w:t>
      </w:r>
      <w:r>
        <w:rPr>
          <w:rStyle w:val="7"/>
          <w:rFonts w:hint="eastAsia" w:hAnsi="宋体" w:eastAsia="宋体"/>
          <w:color w:val="auto"/>
          <w:szCs w:val="24"/>
          <w:highlight w:val="none"/>
        </w:rPr>
        <w:t>%。</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十、不可抗力事件处理</w:t>
      </w:r>
    </w:p>
    <w:p>
      <w:pPr>
        <w:pStyle w:val="9"/>
        <w:keepNext w:val="0"/>
        <w:keepLines w:val="0"/>
        <w:pageBreakBefore w:val="0"/>
        <w:widowControl/>
        <w:tabs>
          <w:tab w:val="left" w:pos="0"/>
        </w:tabs>
        <w:kinsoku/>
        <w:wordWrap/>
        <w:overflowPunct/>
        <w:topLinePunct w:val="0"/>
        <w:autoSpaceDE/>
        <w:autoSpaceDN/>
        <w:bidi w:val="0"/>
        <w:spacing w:line="60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1、在合同有效期内，任何一方因不可抗力事件导致不能履行合同，则合同履行期可延长，其延长期与不可抗力影响期相同。</w:t>
      </w:r>
    </w:p>
    <w:p>
      <w:pPr>
        <w:pStyle w:val="9"/>
        <w:keepNext w:val="0"/>
        <w:keepLines w:val="0"/>
        <w:pageBreakBefore w:val="0"/>
        <w:widowControl/>
        <w:tabs>
          <w:tab w:val="left" w:pos="0"/>
        </w:tabs>
        <w:kinsoku/>
        <w:wordWrap/>
        <w:overflowPunct/>
        <w:topLinePunct w:val="0"/>
        <w:autoSpaceDE/>
        <w:autoSpaceDN/>
        <w:bidi w:val="0"/>
        <w:spacing w:line="60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2、不可抗力事件发生后，应立即通知对方，并寄送有关权威机构出具的证明。</w:t>
      </w:r>
    </w:p>
    <w:p>
      <w:pPr>
        <w:pStyle w:val="9"/>
        <w:keepNext w:val="0"/>
        <w:keepLines w:val="0"/>
        <w:pageBreakBefore w:val="0"/>
        <w:widowControl/>
        <w:tabs>
          <w:tab w:val="left" w:pos="0"/>
        </w:tabs>
        <w:kinsoku/>
        <w:wordWrap/>
        <w:overflowPunct/>
        <w:topLinePunct w:val="0"/>
        <w:autoSpaceDE/>
        <w:autoSpaceDN/>
        <w:bidi w:val="0"/>
        <w:spacing w:line="60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3、不可抗力事件延续</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eastAsia="宋体" w:cs="宋体"/>
          <w:color w:val="auto"/>
          <w:kern w:val="0"/>
          <w:sz w:val="24"/>
          <w:szCs w:val="24"/>
          <w:highlight w:val="none"/>
          <w:u w:val="single"/>
          <w:lang w:val="en-GB" w:eastAsia="en-GB"/>
        </w:rPr>
        <w:t>60</w:t>
      </w:r>
      <w:r>
        <w:rPr>
          <w:rStyle w:val="7"/>
          <w:rFonts w:hint="eastAsia" w:ascii="宋体" w:hAnsi="宋体" w:cs="宋体"/>
          <w:color w:val="auto"/>
          <w:kern w:val="0"/>
          <w:sz w:val="24"/>
          <w:szCs w:val="24"/>
          <w:highlight w:val="none"/>
          <w:u w:val="single"/>
          <w:lang w:val="en-US" w:eastAsia="zh-CN"/>
        </w:rPr>
        <w:t xml:space="preserve"> </w:t>
      </w:r>
      <w:r>
        <w:rPr>
          <w:rStyle w:val="7"/>
          <w:rFonts w:hint="eastAsia" w:ascii="宋体" w:hAnsi="宋体" w:cs="宋体"/>
          <w:color w:val="auto"/>
          <w:kern w:val="0"/>
          <w:sz w:val="24"/>
          <w:szCs w:val="24"/>
          <w:highlight w:val="none"/>
          <w:lang w:val="en-GB" w:eastAsia="zh-CN"/>
        </w:rPr>
        <w:t>日</w:t>
      </w:r>
      <w:r>
        <w:rPr>
          <w:rStyle w:val="7"/>
          <w:rFonts w:hint="eastAsia" w:ascii="宋体" w:hAnsi="宋体" w:eastAsia="宋体" w:cs="宋体"/>
          <w:color w:val="auto"/>
          <w:kern w:val="0"/>
          <w:sz w:val="24"/>
          <w:szCs w:val="24"/>
          <w:highlight w:val="none"/>
          <w:lang w:val="en-GB" w:eastAsia="en-GB"/>
        </w:rPr>
        <w:t>以上，双方应通过友好协商，确定是否继续履行合同。</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十一、解决合同纠纷的方式</w:t>
      </w:r>
    </w:p>
    <w:p>
      <w:pPr>
        <w:pStyle w:val="11"/>
        <w:keepNext w:val="0"/>
        <w:keepLines w:val="0"/>
        <w:pageBreakBefore w:val="0"/>
        <w:kinsoku/>
        <w:wordWrap/>
        <w:overflowPunct/>
        <w:topLinePunct w:val="0"/>
        <w:autoSpaceDE/>
        <w:autoSpaceDN/>
        <w:bidi w:val="0"/>
        <w:snapToGrid w:val="0"/>
        <w:spacing w:line="600" w:lineRule="exact"/>
        <w:ind w:firstLine="480"/>
        <w:rPr>
          <w:rStyle w:val="7"/>
          <w:rFonts w:hAnsi="宋体" w:eastAsia="宋体"/>
          <w:color w:val="auto"/>
          <w:szCs w:val="24"/>
          <w:highlight w:val="none"/>
        </w:rPr>
      </w:pPr>
      <w:r>
        <w:rPr>
          <w:rStyle w:val="7"/>
          <w:rFonts w:hint="eastAsia" w:hAnsi="宋体" w:eastAsia="宋体"/>
          <w:bCs/>
          <w:color w:val="auto"/>
          <w:szCs w:val="24"/>
          <w:highlight w:val="none"/>
        </w:rPr>
        <w:t>1、在执行本合同中发生</w:t>
      </w:r>
      <w:r>
        <w:rPr>
          <w:rStyle w:val="7"/>
          <w:rFonts w:hint="eastAsia" w:hAnsi="宋体" w:eastAsia="宋体"/>
          <w:color w:val="auto"/>
          <w:szCs w:val="24"/>
          <w:highlight w:val="none"/>
        </w:rPr>
        <w:t>的或与本合同有关的争</w:t>
      </w:r>
      <w:r>
        <w:rPr>
          <w:rStyle w:val="7"/>
          <w:rFonts w:hint="eastAsia" w:hAnsi="宋体" w:eastAsia="宋体"/>
          <w:color w:val="auto"/>
          <w:szCs w:val="24"/>
          <w:highlight w:val="none"/>
          <w:lang w:eastAsia="zh-CN"/>
        </w:rPr>
        <w:t>议</w:t>
      </w:r>
      <w:r>
        <w:rPr>
          <w:rStyle w:val="7"/>
          <w:rFonts w:hint="eastAsia" w:hAnsi="宋体" w:eastAsia="宋体"/>
          <w:color w:val="auto"/>
          <w:szCs w:val="24"/>
          <w:highlight w:val="none"/>
        </w:rPr>
        <w:t>，双方应通过友好协商解决，经协商在</w:t>
      </w:r>
      <w:r>
        <w:rPr>
          <w:rStyle w:val="7"/>
          <w:rFonts w:hint="eastAsia" w:hAnsi="宋体" w:eastAsia="宋体"/>
          <w:color w:val="auto"/>
          <w:szCs w:val="24"/>
          <w:highlight w:val="none"/>
          <w:u w:val="single"/>
        </w:rPr>
        <w:t xml:space="preserve"> 30 </w:t>
      </w:r>
      <w:r>
        <w:rPr>
          <w:rStyle w:val="7"/>
          <w:rFonts w:hint="eastAsia" w:hAnsi="宋体" w:eastAsia="宋体"/>
          <w:color w:val="auto"/>
          <w:szCs w:val="24"/>
          <w:highlight w:val="none"/>
          <w:u w:val="none"/>
          <w:lang w:eastAsia="zh-CN"/>
        </w:rPr>
        <w:t>日</w:t>
      </w:r>
      <w:r>
        <w:rPr>
          <w:rStyle w:val="7"/>
          <w:rFonts w:hint="eastAsia" w:hAnsi="宋体" w:eastAsia="宋体"/>
          <w:color w:val="auto"/>
          <w:szCs w:val="24"/>
          <w:highlight w:val="none"/>
        </w:rPr>
        <w:t>内不能达成协议时，双方均可向甲方所在地人民法院提起诉讼。</w:t>
      </w:r>
    </w:p>
    <w:p>
      <w:pPr>
        <w:pStyle w:val="11"/>
        <w:keepNext w:val="0"/>
        <w:keepLines w:val="0"/>
        <w:pageBreakBefore w:val="0"/>
        <w:kinsoku/>
        <w:wordWrap/>
        <w:overflowPunct/>
        <w:topLinePunct w:val="0"/>
        <w:autoSpaceDE/>
        <w:autoSpaceDN/>
        <w:bidi w:val="0"/>
        <w:snapToGrid w:val="0"/>
        <w:spacing w:line="600" w:lineRule="exact"/>
        <w:ind w:firstLine="480"/>
        <w:rPr>
          <w:rStyle w:val="7"/>
          <w:rFonts w:hAnsi="宋体" w:eastAsia="宋体"/>
          <w:color w:val="auto"/>
          <w:szCs w:val="24"/>
          <w:highlight w:val="none"/>
        </w:rPr>
      </w:pPr>
      <w:r>
        <w:rPr>
          <w:rStyle w:val="7"/>
          <w:rFonts w:hint="eastAsia" w:hAnsi="宋体" w:eastAsia="宋体"/>
          <w:color w:val="auto"/>
          <w:szCs w:val="24"/>
          <w:highlight w:val="none"/>
        </w:rPr>
        <w:t xml:space="preserve">2、诉讼费、律师费、保全费等应由败诉方负担。 </w:t>
      </w:r>
    </w:p>
    <w:p>
      <w:pPr>
        <w:pStyle w:val="11"/>
        <w:keepNext w:val="0"/>
        <w:keepLines w:val="0"/>
        <w:pageBreakBefore w:val="0"/>
        <w:kinsoku/>
        <w:wordWrap/>
        <w:overflowPunct/>
        <w:topLinePunct w:val="0"/>
        <w:autoSpaceDE/>
        <w:autoSpaceDN/>
        <w:bidi w:val="0"/>
        <w:snapToGrid w:val="0"/>
        <w:spacing w:line="600" w:lineRule="exact"/>
        <w:ind w:firstLine="480"/>
        <w:rPr>
          <w:rStyle w:val="7"/>
          <w:rFonts w:hAnsi="宋体" w:eastAsia="宋体"/>
          <w:color w:val="auto"/>
          <w:szCs w:val="24"/>
          <w:highlight w:val="none"/>
        </w:rPr>
      </w:pPr>
      <w:r>
        <w:rPr>
          <w:rStyle w:val="7"/>
          <w:rFonts w:hint="eastAsia" w:hAnsi="宋体" w:eastAsia="宋体"/>
          <w:color w:val="auto"/>
          <w:szCs w:val="24"/>
          <w:highlight w:val="none"/>
        </w:rPr>
        <w:t xml:space="preserve">3、在诉讼期间，除正在进行诉讼部分外，合同其他部分继续执行。  </w:t>
      </w:r>
    </w:p>
    <w:p>
      <w:pPr>
        <w:pStyle w:val="9"/>
        <w:keepNext w:val="0"/>
        <w:keepLines w:val="0"/>
        <w:pageBreakBefore w:val="0"/>
        <w:widowControl/>
        <w:tabs>
          <w:tab w:val="left" w:pos="360"/>
        </w:tabs>
        <w:kinsoku/>
        <w:wordWrap/>
        <w:overflowPunct/>
        <w:topLinePunct w:val="0"/>
        <w:autoSpaceDE/>
        <w:autoSpaceDN/>
        <w:bidi w:val="0"/>
        <w:spacing w:line="600" w:lineRule="exact"/>
        <w:jc w:val="both"/>
        <w:rPr>
          <w:rStyle w:val="7"/>
          <w:rFonts w:ascii="宋体" w:hAnsi="宋体" w:eastAsia="宋体" w:cs="宋体"/>
          <w:b/>
          <w:color w:val="auto"/>
          <w:kern w:val="0"/>
          <w:sz w:val="24"/>
          <w:szCs w:val="24"/>
          <w:highlight w:val="none"/>
          <w:lang w:val="en-GB" w:eastAsia="en-GB"/>
        </w:rPr>
      </w:pPr>
      <w:r>
        <w:rPr>
          <w:rStyle w:val="7"/>
          <w:rFonts w:hint="eastAsia" w:ascii="宋体" w:hAnsi="宋体" w:eastAsia="宋体" w:cs="宋体"/>
          <w:b/>
          <w:color w:val="auto"/>
          <w:kern w:val="0"/>
          <w:sz w:val="24"/>
          <w:szCs w:val="24"/>
          <w:highlight w:val="none"/>
          <w:lang w:val="en-GB" w:eastAsia="en-GB"/>
        </w:rPr>
        <w:t>十二、合同生效及其他</w:t>
      </w:r>
    </w:p>
    <w:p>
      <w:pPr>
        <w:pStyle w:val="12"/>
        <w:keepNext w:val="0"/>
        <w:keepLines w:val="0"/>
        <w:pageBreakBefore w:val="0"/>
        <w:widowControl/>
        <w:kinsoku/>
        <w:wordWrap/>
        <w:overflowPunct/>
        <w:topLinePunct w:val="0"/>
        <w:autoSpaceDE/>
        <w:autoSpaceDN/>
        <w:bidi w:val="0"/>
        <w:snapToGrid w:val="0"/>
        <w:spacing w:line="600" w:lineRule="exact"/>
        <w:ind w:firstLine="480"/>
        <w:rPr>
          <w:rStyle w:val="7"/>
          <w:rFonts w:hAnsi="宋体" w:eastAsia="宋体" w:cs="宋体"/>
          <w:color w:val="auto"/>
          <w:sz w:val="24"/>
          <w:szCs w:val="24"/>
          <w:highlight w:val="none"/>
        </w:rPr>
      </w:pPr>
      <w:r>
        <w:rPr>
          <w:rStyle w:val="7"/>
          <w:rFonts w:hint="eastAsia" w:hAnsi="宋体" w:eastAsia="宋体" w:cs="宋体"/>
          <w:color w:val="auto"/>
          <w:sz w:val="24"/>
          <w:szCs w:val="24"/>
          <w:highlight w:val="none"/>
        </w:rPr>
        <w:t>1、合同经双方法定代表人或授权委托代理人签字并加盖单位公章后生效。</w:t>
      </w:r>
    </w:p>
    <w:p>
      <w:pPr>
        <w:pStyle w:val="12"/>
        <w:keepNext w:val="0"/>
        <w:keepLines w:val="0"/>
        <w:pageBreakBefore w:val="0"/>
        <w:widowControl/>
        <w:kinsoku/>
        <w:wordWrap/>
        <w:overflowPunct/>
        <w:topLinePunct w:val="0"/>
        <w:autoSpaceDE/>
        <w:autoSpaceDN/>
        <w:bidi w:val="0"/>
        <w:snapToGrid w:val="0"/>
        <w:spacing w:line="600" w:lineRule="exact"/>
        <w:ind w:firstLine="480"/>
        <w:rPr>
          <w:rStyle w:val="7"/>
          <w:rFonts w:hint="eastAsia" w:hAnsi="宋体" w:eastAsia="宋体" w:cs="宋体"/>
          <w:color w:val="auto"/>
          <w:sz w:val="24"/>
          <w:szCs w:val="24"/>
          <w:highlight w:val="none"/>
          <w:u w:val="none"/>
        </w:rPr>
      </w:pPr>
      <w:r>
        <w:rPr>
          <w:rStyle w:val="7"/>
          <w:rFonts w:hint="eastAsia" w:hAnsi="宋体" w:eastAsia="宋体" w:cs="宋体"/>
          <w:color w:val="auto"/>
          <w:sz w:val="24"/>
          <w:szCs w:val="24"/>
          <w:highlight w:val="none"/>
          <w:u w:val="none"/>
        </w:rPr>
        <w:t>2、乙方在收到甲方签署好的合同后应在</w:t>
      </w:r>
      <w:r>
        <w:rPr>
          <w:rStyle w:val="7"/>
          <w:rFonts w:hint="eastAsia" w:hAnsi="宋体" w:eastAsia="宋体" w:cs="宋体"/>
          <w:color w:val="auto"/>
          <w:sz w:val="24"/>
          <w:szCs w:val="24"/>
          <w:highlight w:val="none"/>
          <w:u w:val="single"/>
          <w:lang w:val="en-US" w:eastAsia="zh-CN"/>
        </w:rPr>
        <w:t xml:space="preserve"> 3 </w:t>
      </w:r>
      <w:r>
        <w:rPr>
          <w:rStyle w:val="7"/>
          <w:rFonts w:hint="eastAsia" w:hAnsi="宋体" w:eastAsia="宋体" w:cs="宋体"/>
          <w:b w:val="0"/>
          <w:bCs w:val="0"/>
          <w:color w:val="auto"/>
          <w:sz w:val="24"/>
          <w:szCs w:val="24"/>
          <w:highlight w:val="none"/>
          <w:u w:val="none"/>
        </w:rPr>
        <w:t>个工作日</w:t>
      </w:r>
      <w:r>
        <w:rPr>
          <w:rStyle w:val="7"/>
          <w:rFonts w:hint="eastAsia" w:hAnsi="宋体" w:eastAsia="宋体" w:cs="宋体"/>
          <w:color w:val="auto"/>
          <w:sz w:val="24"/>
          <w:szCs w:val="24"/>
          <w:highlight w:val="none"/>
          <w:u w:val="none"/>
        </w:rPr>
        <w:t>内签章返还。如返还期限超出法定</w:t>
      </w:r>
      <w:r>
        <w:rPr>
          <w:rStyle w:val="7"/>
          <w:rFonts w:hint="eastAsia" w:hAnsi="宋体" w:eastAsia="宋体" w:cs="宋体"/>
          <w:color w:val="auto"/>
          <w:sz w:val="24"/>
          <w:szCs w:val="24"/>
          <w:highlight w:val="none"/>
          <w:u w:val="single"/>
          <w:lang w:val="en-US" w:eastAsia="zh-CN"/>
        </w:rPr>
        <w:t xml:space="preserve"> 30 </w:t>
      </w:r>
      <w:r>
        <w:rPr>
          <w:rStyle w:val="7"/>
          <w:rFonts w:hint="eastAsia" w:hAnsi="宋体" w:eastAsia="宋体" w:cs="宋体"/>
          <w:color w:val="auto"/>
          <w:sz w:val="24"/>
          <w:szCs w:val="24"/>
          <w:highlight w:val="none"/>
          <w:u w:val="none"/>
        </w:rPr>
        <w:t>日的合同签订时限，乙方应提供合同超时说明，否则视为乙方未按采购文件确定的事项于采购人签订合同，乙方将承担相应的法律责任。</w:t>
      </w:r>
    </w:p>
    <w:p>
      <w:pPr>
        <w:pStyle w:val="12"/>
        <w:keepNext w:val="0"/>
        <w:keepLines w:val="0"/>
        <w:pageBreakBefore w:val="0"/>
        <w:widowControl/>
        <w:kinsoku/>
        <w:wordWrap/>
        <w:overflowPunct/>
        <w:topLinePunct w:val="0"/>
        <w:autoSpaceDE/>
        <w:autoSpaceDN/>
        <w:bidi w:val="0"/>
        <w:snapToGrid w:val="0"/>
        <w:spacing w:line="600" w:lineRule="exact"/>
        <w:ind w:firstLine="480"/>
        <w:rPr>
          <w:rStyle w:val="7"/>
          <w:rFonts w:hint="eastAsia" w:hAnsi="宋体" w:eastAsia="宋体" w:cs="宋体"/>
          <w:color w:val="auto"/>
          <w:sz w:val="24"/>
          <w:szCs w:val="24"/>
          <w:highlight w:val="none"/>
        </w:rPr>
      </w:pPr>
      <w:r>
        <w:rPr>
          <w:rStyle w:val="7"/>
          <w:rFonts w:hint="eastAsia" w:hAnsi="宋体" w:eastAsia="宋体" w:cs="宋体"/>
          <w:color w:val="auto"/>
          <w:sz w:val="24"/>
          <w:szCs w:val="24"/>
          <w:highlight w:val="none"/>
        </w:rPr>
        <w:t>3、本合同一式</w:t>
      </w:r>
      <w:r>
        <w:rPr>
          <w:rStyle w:val="7"/>
          <w:rFonts w:hint="eastAsia" w:hAnsi="宋体" w:eastAsia="宋体" w:cs="宋体"/>
          <w:color w:val="auto"/>
          <w:sz w:val="24"/>
          <w:szCs w:val="24"/>
          <w:highlight w:val="none"/>
          <w:u w:val="single"/>
        </w:rPr>
        <w:t xml:space="preserve">    </w:t>
      </w:r>
      <w:r>
        <w:rPr>
          <w:rStyle w:val="7"/>
          <w:rFonts w:hint="eastAsia" w:hAnsi="宋体" w:eastAsia="宋体" w:cs="宋体"/>
          <w:color w:val="auto"/>
          <w:sz w:val="24"/>
          <w:szCs w:val="24"/>
          <w:highlight w:val="none"/>
        </w:rPr>
        <w:t>份，自双方签章之日起生效。甲方</w:t>
      </w:r>
      <w:r>
        <w:rPr>
          <w:rStyle w:val="7"/>
          <w:rFonts w:hint="eastAsia" w:hAnsi="宋体" w:eastAsia="宋体" w:cs="宋体"/>
          <w:color w:val="auto"/>
          <w:sz w:val="24"/>
          <w:szCs w:val="24"/>
          <w:highlight w:val="none"/>
          <w:u w:val="single"/>
          <w:lang w:val="en-US" w:eastAsia="zh-CN"/>
        </w:rPr>
        <w:t xml:space="preserve">    </w:t>
      </w:r>
      <w:r>
        <w:rPr>
          <w:rStyle w:val="7"/>
          <w:rFonts w:hint="eastAsia" w:hAnsi="宋体" w:eastAsia="宋体" w:cs="宋体"/>
          <w:color w:val="auto"/>
          <w:sz w:val="24"/>
          <w:szCs w:val="24"/>
          <w:highlight w:val="none"/>
        </w:rPr>
        <w:t>份，乙方</w:t>
      </w:r>
      <w:r>
        <w:rPr>
          <w:rStyle w:val="7"/>
          <w:rFonts w:hint="eastAsia" w:hAnsi="宋体" w:eastAsia="宋体" w:cs="宋体"/>
          <w:color w:val="auto"/>
          <w:sz w:val="24"/>
          <w:szCs w:val="24"/>
          <w:highlight w:val="none"/>
          <w:u w:val="single"/>
          <w:lang w:val="en-US" w:eastAsia="zh-CN"/>
        </w:rPr>
        <w:t xml:space="preserve">    </w:t>
      </w:r>
      <w:r>
        <w:rPr>
          <w:rStyle w:val="7"/>
          <w:rFonts w:hint="eastAsia" w:hAnsi="宋体" w:eastAsia="宋体" w:cs="宋体"/>
          <w:color w:val="auto"/>
          <w:sz w:val="24"/>
          <w:szCs w:val="24"/>
          <w:highlight w:val="none"/>
        </w:rPr>
        <w:t>份，，具有同等法律效力。</w:t>
      </w:r>
    </w:p>
    <w:p>
      <w:pPr>
        <w:pStyle w:val="12"/>
        <w:keepNext w:val="0"/>
        <w:keepLines w:val="0"/>
        <w:pageBreakBefore w:val="0"/>
        <w:widowControl/>
        <w:kinsoku/>
        <w:wordWrap/>
        <w:overflowPunct/>
        <w:topLinePunct w:val="0"/>
        <w:autoSpaceDE/>
        <w:autoSpaceDN/>
        <w:bidi w:val="0"/>
        <w:snapToGrid w:val="0"/>
        <w:spacing w:line="600" w:lineRule="exact"/>
        <w:ind w:firstLine="480"/>
        <w:rPr>
          <w:rStyle w:val="7"/>
          <w:rFonts w:hAnsi="宋体" w:eastAsia="宋体" w:cs="宋体"/>
          <w:color w:val="auto"/>
          <w:sz w:val="24"/>
          <w:szCs w:val="24"/>
          <w:highlight w:val="none"/>
        </w:rPr>
      </w:pPr>
      <w:r>
        <w:rPr>
          <w:rStyle w:val="7"/>
          <w:rFonts w:hint="eastAsia" w:hAnsi="宋体" w:eastAsia="宋体" w:cs="宋体"/>
          <w:color w:val="auto"/>
          <w:sz w:val="24"/>
          <w:szCs w:val="24"/>
          <w:highlight w:val="none"/>
        </w:rPr>
        <w:t>4、若本次采购项目涉及商品包装和快递包装的，乙方应当按照财办库【2020】123号文和采购文件规定的具体包装要求执行。甲方也应当按照财办库【2020】123号文和采购文件规定的具体包装要求进行验收，必要时可要求乙方在履约验收环节出具检测报告。</w:t>
      </w:r>
    </w:p>
    <w:p>
      <w:pPr>
        <w:pStyle w:val="9"/>
        <w:keepNext w:val="0"/>
        <w:keepLines w:val="0"/>
        <w:pageBreakBefore w:val="0"/>
        <w:widowControl/>
        <w:kinsoku/>
        <w:wordWrap/>
        <w:overflowPunct/>
        <w:topLinePunct w:val="0"/>
        <w:autoSpaceDE/>
        <w:autoSpaceDN/>
        <w:bidi w:val="0"/>
        <w:spacing w:line="600" w:lineRule="exact"/>
        <w:ind w:firstLine="480" w:firstLineChars="200"/>
        <w:jc w:val="left"/>
        <w:rPr>
          <w:rStyle w:val="7"/>
          <w:rFonts w:hint="eastAsia" w:ascii="宋体" w:hAnsi="宋体" w:cs="宋体"/>
          <w:color w:val="auto"/>
          <w:kern w:val="0"/>
          <w:sz w:val="24"/>
          <w:szCs w:val="24"/>
          <w:highlight w:val="none"/>
          <w:lang w:val="en-US" w:eastAsia="zh-CN"/>
        </w:rPr>
      </w:pPr>
      <w:r>
        <w:rPr>
          <w:rStyle w:val="7"/>
          <w:rFonts w:hint="eastAsia" w:ascii="宋体" w:hAnsi="宋体" w:cs="宋体"/>
          <w:color w:val="auto"/>
          <w:kern w:val="0"/>
          <w:sz w:val="24"/>
          <w:szCs w:val="24"/>
          <w:highlight w:val="none"/>
          <w:lang w:val="en-US" w:eastAsia="zh-CN"/>
        </w:rPr>
        <w:t>5、附件：四川省高级人民法院项目建设合作商廉洁承诺书。</w:t>
      </w:r>
    </w:p>
    <w:p>
      <w:pPr>
        <w:pStyle w:val="4"/>
        <w:rPr>
          <w:rStyle w:val="7"/>
          <w:rFonts w:hint="eastAsia" w:ascii="宋体" w:hAnsi="宋体" w:cs="宋体"/>
          <w:color w:val="auto"/>
          <w:kern w:val="0"/>
          <w:sz w:val="24"/>
          <w:szCs w:val="24"/>
          <w:highlight w:val="none"/>
          <w:lang w:val="en-US" w:eastAsia="zh-CN"/>
        </w:rPr>
      </w:pPr>
    </w:p>
    <w:p>
      <w:pPr>
        <w:pStyle w:val="3"/>
        <w:rPr>
          <w:rStyle w:val="7"/>
          <w:rFonts w:hint="eastAsia" w:ascii="宋体" w:hAnsi="宋体" w:cs="宋体"/>
          <w:color w:val="auto"/>
          <w:kern w:val="0"/>
          <w:sz w:val="24"/>
          <w:szCs w:val="24"/>
          <w:highlight w:val="none"/>
          <w:lang w:val="en-US" w:eastAsia="zh-CN"/>
        </w:rPr>
      </w:pPr>
    </w:p>
    <w:p>
      <w:pPr>
        <w:pStyle w:val="2"/>
        <w:rPr>
          <w:rStyle w:val="7"/>
          <w:rFonts w:hint="eastAsia"/>
          <w:lang w:val="en-GB" w:eastAsia="en-GB"/>
        </w:rPr>
      </w:pP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 xml:space="preserve">甲方：   (盖章)   </w:t>
      </w:r>
      <w:r>
        <w:rPr>
          <w:rStyle w:val="7"/>
          <w:rFonts w:hint="eastAsia" w:ascii="宋体" w:hAnsi="宋体" w:eastAsia="宋体" w:cs="宋体"/>
          <w:color w:val="auto"/>
          <w:kern w:val="0"/>
          <w:sz w:val="24"/>
          <w:szCs w:val="24"/>
          <w:highlight w:val="none"/>
          <w:lang w:val="en-GB" w:eastAsia="en-GB"/>
        </w:rPr>
        <w:tab/>
      </w:r>
      <w:r>
        <w:rPr>
          <w:rStyle w:val="7"/>
          <w:rFonts w:hint="eastAsia" w:ascii="宋体" w:hAnsi="宋体" w:eastAsia="宋体" w:cs="宋体"/>
          <w:color w:val="auto"/>
          <w:kern w:val="0"/>
          <w:sz w:val="24"/>
          <w:szCs w:val="24"/>
          <w:highlight w:val="none"/>
          <w:lang w:val="en-GB" w:eastAsia="en-GB"/>
        </w:rPr>
        <w:tab/>
      </w:r>
      <w:r>
        <w:rPr>
          <w:rStyle w:val="7"/>
          <w:rFonts w:hint="eastAsia" w:ascii="宋体" w:hAnsi="宋体" w:eastAsia="宋体" w:cs="宋体"/>
          <w:color w:val="auto"/>
          <w:kern w:val="0"/>
          <w:sz w:val="24"/>
          <w:szCs w:val="24"/>
          <w:highlight w:val="none"/>
          <w:lang w:val="en-GB" w:eastAsia="en-GB"/>
        </w:rPr>
        <w:tab/>
      </w:r>
      <w:r>
        <w:rPr>
          <w:rStyle w:val="7"/>
          <w:rFonts w:hint="eastAsia" w:ascii="宋体" w:hAnsi="宋体" w:eastAsia="宋体" w:cs="宋体"/>
          <w:color w:val="auto"/>
          <w:kern w:val="0"/>
          <w:sz w:val="24"/>
          <w:szCs w:val="24"/>
          <w:highlight w:val="none"/>
          <w:lang w:val="en-GB" w:eastAsia="en-GB"/>
        </w:rPr>
        <w:t xml:space="preserve">       乙方：   (盖章)</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 xml:space="preserve">法定代表人                       </w:t>
      </w:r>
      <w:r>
        <w:rPr>
          <w:rStyle w:val="7"/>
          <w:rFonts w:hint="eastAsia" w:ascii="宋体" w:hAnsi="宋体" w:cs="宋体"/>
          <w:color w:val="auto"/>
          <w:kern w:val="0"/>
          <w:sz w:val="24"/>
          <w:szCs w:val="24"/>
          <w:highlight w:val="none"/>
          <w:lang w:val="en-US" w:eastAsia="zh-CN"/>
        </w:rPr>
        <w:t xml:space="preserve">  </w:t>
      </w:r>
      <w:r>
        <w:rPr>
          <w:rStyle w:val="7"/>
          <w:rFonts w:hint="eastAsia" w:ascii="宋体" w:hAnsi="宋体" w:eastAsia="宋体" w:cs="宋体"/>
          <w:color w:val="auto"/>
          <w:kern w:val="0"/>
          <w:sz w:val="24"/>
          <w:szCs w:val="24"/>
          <w:highlight w:val="none"/>
          <w:lang w:val="en-GB" w:eastAsia="en-GB"/>
        </w:rPr>
        <w:t>法定代表人</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hint="eastAsia"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或授权代表人（签章）：             或授权代表（签章）：</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地    址：</w:t>
      </w:r>
      <w:r>
        <w:rPr>
          <w:rStyle w:val="7"/>
          <w:rFonts w:hint="eastAsia" w:ascii="宋体" w:hAnsi="宋体" w:cs="宋体"/>
          <w:color w:val="auto"/>
          <w:kern w:val="0"/>
          <w:sz w:val="24"/>
          <w:szCs w:val="24"/>
          <w:highlight w:val="none"/>
          <w:lang w:val="en-GB" w:eastAsia="zh-CN"/>
        </w:rPr>
        <w:t>成都市金牛区蜀汉路</w:t>
      </w:r>
      <w:r>
        <w:rPr>
          <w:rStyle w:val="7"/>
          <w:rFonts w:hint="eastAsia" w:ascii="宋体" w:hAnsi="宋体" w:cs="宋体"/>
          <w:color w:val="auto"/>
          <w:kern w:val="0"/>
          <w:sz w:val="24"/>
          <w:szCs w:val="24"/>
          <w:highlight w:val="none"/>
          <w:lang w:val="en-US" w:eastAsia="zh-CN"/>
        </w:rPr>
        <w:t>265号</w:t>
      </w:r>
      <w:r>
        <w:rPr>
          <w:rStyle w:val="7"/>
          <w:rFonts w:hint="eastAsia" w:ascii="宋体" w:hAnsi="宋体" w:eastAsia="宋体" w:cs="宋体"/>
          <w:color w:val="auto"/>
          <w:kern w:val="0"/>
          <w:sz w:val="24"/>
          <w:szCs w:val="24"/>
          <w:highlight w:val="none"/>
          <w:lang w:val="en-GB" w:eastAsia="en-GB"/>
        </w:rPr>
        <w:t xml:space="preserve"> 地    址：</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开户银行：</w:t>
      </w:r>
      <w:r>
        <w:rPr>
          <w:rStyle w:val="7"/>
          <w:rFonts w:hint="eastAsia" w:ascii="宋体" w:hAnsi="宋体" w:cs="宋体"/>
          <w:color w:val="auto"/>
          <w:kern w:val="0"/>
          <w:sz w:val="24"/>
          <w:szCs w:val="24"/>
          <w:highlight w:val="none"/>
          <w:lang w:val="en-GB" w:eastAsia="zh-CN"/>
        </w:rPr>
        <w:t>工行青龙支行</w:t>
      </w:r>
      <w:r>
        <w:rPr>
          <w:rStyle w:val="7"/>
          <w:rFonts w:hint="eastAsia" w:ascii="宋体" w:hAnsi="宋体" w:eastAsia="宋体" w:cs="宋体"/>
          <w:color w:val="auto"/>
          <w:kern w:val="0"/>
          <w:sz w:val="24"/>
          <w:szCs w:val="24"/>
          <w:highlight w:val="none"/>
          <w:lang w:val="en-GB" w:eastAsia="en-GB"/>
        </w:rPr>
        <w:t xml:space="preserve"> </w:t>
      </w:r>
      <w:r>
        <w:rPr>
          <w:rStyle w:val="7"/>
          <w:rFonts w:hint="eastAsia" w:ascii="宋体" w:hAnsi="宋体" w:cs="宋体"/>
          <w:color w:val="auto"/>
          <w:kern w:val="0"/>
          <w:sz w:val="24"/>
          <w:szCs w:val="24"/>
          <w:highlight w:val="none"/>
          <w:lang w:val="en-US" w:eastAsia="zh-CN"/>
        </w:rPr>
        <w:t xml:space="preserve">            </w:t>
      </w:r>
      <w:r>
        <w:rPr>
          <w:rStyle w:val="7"/>
          <w:rFonts w:hint="eastAsia" w:ascii="宋体" w:hAnsi="宋体" w:eastAsia="宋体" w:cs="宋体"/>
          <w:color w:val="auto"/>
          <w:kern w:val="0"/>
          <w:sz w:val="24"/>
          <w:szCs w:val="24"/>
          <w:highlight w:val="none"/>
          <w:lang w:val="en-GB" w:eastAsia="en-GB"/>
        </w:rPr>
        <w:t>开户银行：</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账</w:t>
      </w:r>
      <w:r>
        <w:rPr>
          <w:rStyle w:val="7"/>
          <w:rFonts w:hint="eastAsia" w:ascii="宋体" w:hAnsi="宋体" w:cs="宋体"/>
          <w:color w:val="auto"/>
          <w:kern w:val="0"/>
          <w:sz w:val="24"/>
          <w:szCs w:val="24"/>
          <w:highlight w:val="none"/>
          <w:lang w:val="en-US" w:eastAsia="zh-CN"/>
        </w:rPr>
        <w:t xml:space="preserve">    </w:t>
      </w:r>
      <w:r>
        <w:rPr>
          <w:rStyle w:val="7"/>
          <w:rFonts w:hint="eastAsia" w:ascii="宋体" w:hAnsi="宋体" w:eastAsia="宋体" w:cs="宋体"/>
          <w:color w:val="auto"/>
          <w:kern w:val="0"/>
          <w:sz w:val="24"/>
          <w:szCs w:val="24"/>
          <w:highlight w:val="none"/>
          <w:lang w:val="en-GB" w:eastAsia="en-GB"/>
        </w:rPr>
        <w:t>号：</w:t>
      </w:r>
      <w:r>
        <w:rPr>
          <w:rStyle w:val="7"/>
          <w:rFonts w:hint="eastAsia" w:ascii="宋体" w:hAnsi="宋体" w:cs="宋体"/>
          <w:color w:val="auto"/>
          <w:kern w:val="0"/>
          <w:sz w:val="24"/>
          <w:szCs w:val="24"/>
          <w:highlight w:val="none"/>
          <w:lang w:val="en-US" w:eastAsia="zh-CN"/>
        </w:rPr>
        <w:t>4402210009008806578</w:t>
      </w:r>
      <w:r>
        <w:rPr>
          <w:rStyle w:val="7"/>
          <w:rFonts w:hint="eastAsia" w:ascii="宋体" w:hAnsi="宋体" w:eastAsia="宋体" w:cs="宋体"/>
          <w:color w:val="auto"/>
          <w:kern w:val="0"/>
          <w:sz w:val="24"/>
          <w:szCs w:val="24"/>
          <w:highlight w:val="none"/>
          <w:lang w:val="en-GB" w:eastAsia="en-GB"/>
        </w:rPr>
        <w:t xml:space="preserve">      账    号：</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电    话：                         电    话：</w:t>
      </w:r>
    </w:p>
    <w:p>
      <w:pPr>
        <w:pStyle w:val="9"/>
        <w:keepNext w:val="0"/>
        <w:keepLines w:val="0"/>
        <w:pageBreakBefore w:val="0"/>
        <w:widowControl/>
        <w:kinsoku/>
        <w:wordWrap/>
        <w:overflowPunct/>
        <w:topLinePunct w:val="0"/>
        <w:autoSpaceDE/>
        <w:autoSpaceDN/>
        <w:bidi w:val="0"/>
        <w:spacing w:line="620" w:lineRule="exact"/>
        <w:ind w:firstLine="480" w:firstLineChars="200"/>
        <w:jc w:val="left"/>
        <w:rPr>
          <w:rStyle w:val="7"/>
          <w:rFonts w:ascii="宋体" w:hAnsi="宋体" w:eastAsia="宋体" w:cs="宋体"/>
          <w:color w:val="auto"/>
          <w:kern w:val="0"/>
          <w:sz w:val="24"/>
          <w:szCs w:val="24"/>
          <w:highlight w:val="none"/>
          <w:lang w:val="en-GB" w:eastAsia="en-GB"/>
        </w:rPr>
      </w:pPr>
      <w:r>
        <w:rPr>
          <w:rStyle w:val="7"/>
          <w:rFonts w:hint="eastAsia" w:ascii="宋体" w:hAnsi="宋体" w:eastAsia="宋体" w:cs="宋体"/>
          <w:color w:val="auto"/>
          <w:kern w:val="0"/>
          <w:sz w:val="24"/>
          <w:szCs w:val="24"/>
          <w:highlight w:val="none"/>
          <w:lang w:val="en-GB" w:eastAsia="en-GB"/>
        </w:rPr>
        <w:t xml:space="preserve">签约日期：     年    月    日 </w:t>
      </w:r>
      <w:r>
        <w:rPr>
          <w:rStyle w:val="7"/>
          <w:rFonts w:hint="eastAsia" w:ascii="宋体" w:hAnsi="宋体" w:eastAsia="宋体" w:cs="宋体"/>
          <w:color w:val="auto"/>
          <w:kern w:val="0"/>
          <w:sz w:val="24"/>
          <w:szCs w:val="24"/>
          <w:highlight w:val="none"/>
          <w:lang w:val="en-GB" w:eastAsia="en-GB"/>
        </w:rPr>
        <w:tab/>
      </w:r>
      <w:r>
        <w:rPr>
          <w:rStyle w:val="7"/>
          <w:rFonts w:hint="eastAsia" w:ascii="宋体" w:hAnsi="宋体" w:eastAsia="宋体" w:cs="宋体"/>
          <w:color w:val="auto"/>
          <w:kern w:val="0"/>
          <w:sz w:val="24"/>
          <w:szCs w:val="24"/>
          <w:highlight w:val="none"/>
          <w:lang w:val="en-GB" w:eastAsia="en-GB"/>
        </w:rPr>
        <w:tab/>
      </w:r>
      <w:r>
        <w:rPr>
          <w:rStyle w:val="7"/>
          <w:rFonts w:hint="eastAsia" w:ascii="宋体" w:hAnsi="宋体" w:eastAsia="宋体" w:cs="宋体"/>
          <w:color w:val="auto"/>
          <w:kern w:val="0"/>
          <w:sz w:val="24"/>
          <w:szCs w:val="24"/>
          <w:highlight w:val="none"/>
          <w:lang w:val="en-GB" w:eastAsia="en-GB"/>
        </w:rPr>
        <w:t>签约日期：    年    月   日</w:t>
      </w:r>
    </w:p>
    <w:p>
      <w:pPr>
        <w:pStyle w:val="2"/>
        <w:rPr>
          <w:rStyle w:val="7"/>
        </w:rPr>
      </w:pPr>
      <w:r>
        <w:rPr>
          <w:rStyle w:val="7"/>
        </w:rPr>
        <w:t xml:space="preserve">  </w:t>
      </w:r>
    </w:p>
    <w:p>
      <w:pPr>
        <w:pStyle w:val="3"/>
        <w:keepNext w:val="0"/>
        <w:keepLines w:val="0"/>
        <w:pageBreakBefore w:val="0"/>
        <w:widowControl/>
        <w:kinsoku/>
        <w:wordWrap/>
        <w:overflowPunct/>
        <w:topLinePunct w:val="0"/>
        <w:autoSpaceDE/>
        <w:autoSpaceDN/>
        <w:bidi w:val="0"/>
        <w:adjustRightInd/>
        <w:snapToGrid/>
        <w:spacing w:line="620" w:lineRule="exact"/>
        <w:jc w:val="center"/>
        <w:textAlignment w:val="auto"/>
        <w:rPr>
          <w:rStyle w:val="7"/>
          <w:rFonts w:hint="eastAsia" w:ascii="方正小标宋简体" w:hAnsi="方正小标宋简体" w:eastAsia="方正小标宋简体" w:cs="方正小标宋简体"/>
          <w:kern w:val="0"/>
          <w:sz w:val="44"/>
          <w:szCs w:val="44"/>
        </w:rPr>
      </w:pPr>
      <w:r>
        <w:rPr>
          <w:rStyle w:val="7"/>
          <w:rFonts w:hint="eastAsia" w:ascii="方正小标宋简体" w:hAnsi="方正小标宋简体" w:eastAsia="方正小标宋简体" w:cs="方正小标宋简体"/>
          <w:kern w:val="0"/>
          <w:sz w:val="44"/>
          <w:szCs w:val="44"/>
        </w:rPr>
        <w:t>四川省高级人民法院项目建设</w:t>
      </w:r>
    </w:p>
    <w:p>
      <w:pPr>
        <w:pStyle w:val="3"/>
        <w:keepNext w:val="0"/>
        <w:keepLines w:val="0"/>
        <w:pageBreakBefore w:val="0"/>
        <w:widowControl/>
        <w:kinsoku/>
        <w:wordWrap/>
        <w:overflowPunct/>
        <w:topLinePunct w:val="0"/>
        <w:autoSpaceDE/>
        <w:autoSpaceDN/>
        <w:bidi w:val="0"/>
        <w:adjustRightInd/>
        <w:snapToGrid/>
        <w:spacing w:line="620" w:lineRule="exact"/>
        <w:jc w:val="center"/>
        <w:textAlignment w:val="auto"/>
        <w:rPr>
          <w:rStyle w:val="7"/>
          <w:rFonts w:hint="eastAsia" w:ascii="方正小标宋简体" w:hAnsi="方正小标宋简体" w:eastAsia="方正小标宋简体" w:cs="方正小标宋简体"/>
          <w:kern w:val="0"/>
          <w:sz w:val="44"/>
          <w:szCs w:val="44"/>
        </w:rPr>
      </w:pPr>
      <w:r>
        <w:rPr>
          <w:rStyle w:val="7"/>
          <w:rFonts w:hint="eastAsia" w:ascii="方正小标宋简体" w:hAnsi="方正小标宋简体" w:eastAsia="方正小标宋简体" w:cs="方正小标宋简体"/>
          <w:kern w:val="0"/>
          <w:sz w:val="44"/>
          <w:szCs w:val="44"/>
        </w:rPr>
        <w:t>合作商廉洁承诺书</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四川省高级人民法院：</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为深入贯彻党和国家关于推进反腐倡廉的一系列决策部署，有效防止在业务合作中违纪违法行为发生，积极营造廉洁诚信的业务合作关系，更好地服务人民法院各类项目建设，我公司在参与此项目建设和服务中，自愿作出如下承诺：</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第一条 加强本公司人员教育管理，认真执行廉洁自律的有关规定，自觉抵制各种不正之风。</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第二条 不向项目工作人员赠送礼品、礼金、现金、有价证券、支付凭证、商业预付卡、特产等。</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第三条 不以任何理由为项目工作人员及其家属亲友报销应由其个人承担支付的费用。</w:t>
      </w:r>
    </w:p>
    <w:p>
      <w:pPr>
        <w:pStyle w:val="3"/>
        <w:widowControl/>
        <w:spacing w:line="360" w:lineRule="exact"/>
        <w:ind w:firstLine="319" w:firstLineChars="133"/>
        <w:jc w:val="left"/>
        <w:rPr>
          <w:rStyle w:val="7"/>
          <w:rFonts w:ascii="宋体" w:hAnsi="宋体" w:eastAsia="宋体"/>
          <w:kern w:val="0"/>
          <w:sz w:val="24"/>
          <w:szCs w:val="24"/>
        </w:rPr>
      </w:pPr>
      <w:r>
        <w:rPr>
          <w:rStyle w:val="7"/>
          <w:rFonts w:hint="eastAsia" w:ascii="宋体" w:hAnsi="宋体" w:eastAsia="宋体"/>
          <w:kern w:val="0"/>
          <w:sz w:val="24"/>
          <w:szCs w:val="24"/>
        </w:rPr>
        <w:t>第四条 不为项目工作人员装修住房、婚丧、娶嫁以及出国（境）、旅游等提供方便。</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第五条 不邀请或为项目工作人员提供有可能影响公正执行公务的宴请、住宿、健身、娱乐等非公务活动。</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第六条 不邀请项目工作人员进行赌博、色情等违纪违法活动。</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第七条 不为项目工作人员提供超过规定标准的接待及安排。</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第八条 不利用四川省高级人民法院名义从事不正当活动，不以项目建设等合作形式攫取不正当利益。</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第九条 不委托项目工作人员打探案情、说情、送礼、转递材料等。</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第十条 不为项目有关人员的特定关系人安排工作、兼职以及提供入股、干股分红或者其他不当利益。</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第十一条 不参与串标、围标或其他不正当竞争，杜绝一切弄虚作假行为。</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第十二条 不发生其他任何影响法院公正履行职务的不廉洁行为。积极配合法院加强廉政建设，及时监督和举报项目工作人员不正当行为，形成双向监督、预防腐败的合力。</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本公司作为四川法院项目建设的合作商，将以实际行动严格维护四川省高级人民法院关于加强廉政建设的各项规定和要求，如有违反上述廉洁承诺，愿意接受四川省高级人民法院相应处罚。造成严重影响或后果的，自愿退出承建四川法院系统项目并按规定赔偿损失，接受将我公司列入全省法院建设失信名单。</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承诺人（盖章）：</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公司法人：</w:t>
      </w:r>
    </w:p>
    <w:p>
      <w:pPr>
        <w:pStyle w:val="3"/>
        <w:widowControl/>
        <w:spacing w:line="360" w:lineRule="exact"/>
        <w:jc w:val="left"/>
        <w:rPr>
          <w:rStyle w:val="7"/>
          <w:rFonts w:ascii="宋体" w:hAnsi="宋体" w:eastAsia="宋体"/>
          <w:kern w:val="0"/>
          <w:sz w:val="24"/>
          <w:szCs w:val="24"/>
        </w:rPr>
      </w:pPr>
      <w:r>
        <w:rPr>
          <w:rStyle w:val="7"/>
          <w:rFonts w:hint="eastAsia" w:ascii="宋体" w:hAnsi="宋体" w:eastAsia="宋体"/>
          <w:kern w:val="0"/>
          <w:sz w:val="24"/>
          <w:szCs w:val="24"/>
        </w:rPr>
        <w:t xml:space="preserve">       签字时间：      年   月   日</w:t>
      </w:r>
    </w:p>
    <w:p>
      <w:pPr>
        <w:pStyle w:val="3"/>
        <w:widowControl/>
        <w:spacing w:line="360" w:lineRule="exact"/>
        <w:jc w:val="left"/>
        <w:rPr>
          <w:rStyle w:val="7"/>
        </w:rPr>
      </w:pPr>
      <w:r>
        <w:rPr>
          <w:rStyle w:val="7"/>
          <w:rFonts w:hint="eastAsia" w:ascii="宋体" w:hAnsi="宋体" w:eastAsia="宋体"/>
          <w:kern w:val="0"/>
          <w:sz w:val="24"/>
          <w:szCs w:val="24"/>
        </w:rPr>
        <w:t xml:space="preserve">      （注：本责任书与合同一并留存，份数一致）</w:t>
      </w:r>
    </w:p>
    <w:p>
      <w:pPr>
        <w:pStyle w:val="4"/>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Nzg2N2U5ZGUyMjA1NDJiM2E1ZTQyNzgyM2JlZTEifQ=="/>
  </w:docVars>
  <w:rsids>
    <w:rsidRoot w:val="3F317E00"/>
    <w:rsid w:val="3F317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Salutation"/>
    <w:basedOn w:val="3"/>
    <w:next w:val="3"/>
    <w:unhideWhenUsed/>
    <w:qFormat/>
    <w:uiPriority w:val="99"/>
  </w:style>
  <w:style w:type="paragraph" w:customStyle="1" w:styleId="3">
    <w:name w:val="正文1"/>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Body Text"/>
    <w:basedOn w:val="3"/>
    <w:next w:val="3"/>
    <w:qFormat/>
    <w:uiPriority w:val="0"/>
    <w:pPr>
      <w:widowControl w:val="0"/>
      <w:spacing w:after="120"/>
      <w:jc w:val="both"/>
    </w:pPr>
    <w:rPr>
      <w:rFonts w:ascii="Times New Roman" w:hAnsi="Times New Roman"/>
      <w:kern w:val="2"/>
      <w:sz w:val="21"/>
      <w:szCs w:val="24"/>
      <w:lang w:val="en-US" w:eastAsia="zh-CN" w:bidi="ar-SA"/>
    </w:rPr>
  </w:style>
  <w:style w:type="table" w:styleId="6">
    <w:name w:val="Table Grid"/>
    <w:basedOn w:val="5"/>
    <w:qFormat/>
    <w:uiPriority w:val="59"/>
    <w:rPr>
      <w:rFonts w:ascii="Calibri" w:hAnsi="Calibri"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rFonts w:ascii="Calibri" w:hAnsi="Calibri" w:eastAsia="宋体"/>
      <w:color w:val="0000FF"/>
      <w:u w:val="single"/>
    </w:rPr>
  </w:style>
  <w:style w:type="paragraph" w:customStyle="1" w:styleId="9">
    <w:name w:val="正文11"/>
    <w:next w:val="4"/>
    <w:qFormat/>
    <w:uiPriority w:val="0"/>
    <w:pPr>
      <w:widowControl w:val="0"/>
      <w:jc w:val="both"/>
    </w:pPr>
    <w:rPr>
      <w:rFonts w:ascii="Calibri" w:hAnsi="Calibri" w:eastAsia="宋体" w:cs="Times New Roman"/>
      <w:kern w:val="2"/>
      <w:sz w:val="21"/>
      <w:szCs w:val="24"/>
      <w:lang w:val="en-US" w:eastAsia="zh-CN" w:bidi="ar-SA"/>
    </w:rPr>
  </w:style>
  <w:style w:type="paragraph" w:styleId="10">
    <w:name w:val="List Paragraph"/>
    <w:basedOn w:val="3"/>
    <w:qFormat/>
    <w:uiPriority w:val="99"/>
    <w:pPr>
      <w:ind w:firstLine="420" w:firstLineChars="200"/>
    </w:pPr>
    <w:rPr>
      <w:rFonts w:eastAsia="宋体"/>
      <w:sz w:val="21"/>
      <w:szCs w:val="21"/>
    </w:rPr>
  </w:style>
  <w:style w:type="paragraph" w:customStyle="1" w:styleId="11">
    <w:name w:val="样式 首行缩进:  2 字符"/>
    <w:basedOn w:val="3"/>
    <w:qFormat/>
    <w:uiPriority w:val="0"/>
    <w:pPr>
      <w:spacing w:line="400" w:lineRule="exact"/>
      <w:ind w:firstLine="200" w:firstLineChars="200"/>
    </w:pPr>
    <w:rPr>
      <w:rFonts w:ascii="宋体" w:hAnsi="Calibri" w:eastAsia="Calibri" w:cs="宋体"/>
      <w:kern w:val="0"/>
      <w:sz w:val="24"/>
      <w:szCs w:val="24"/>
    </w:rPr>
  </w:style>
  <w:style w:type="paragraph" w:customStyle="1" w:styleId="12">
    <w:name w:val="_Style 2"/>
    <w:basedOn w:val="3"/>
    <w:qFormat/>
    <w:uiPriority w:val="0"/>
    <w:pPr>
      <w:widowControl/>
      <w:ind w:firstLine="420" w:firstLineChars="200"/>
    </w:pPr>
    <w:rPr>
      <w:rFonts w:ascii="宋体" w:hAnsi="Helvetica" w:eastAsia="Calibri"/>
      <w:kern w:val="0"/>
      <w:sz w:val="34"/>
      <w:szCs w:val="3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2023-10-07T06:24:00Z</dcterms:created>
  <dc:creator>Administrator</dc:creator>
  <cp:lastModifiedBy>Administrator</cp:lastModifiedBy>
  <dcterms:modified xsi:type="dcterms:W3CDTF">2023-10-07T06:28:24Z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8E87D4B792EA4341ACE9D80824835CCB_11</vt:lpwstr>
  </property>
</Properties>
</file>