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r>
        <w:rPr>
          <w:rFonts w:hint="eastAsia"/>
          <w:sz w:val="32"/>
          <w:szCs w:val="32"/>
        </w:rPr>
        <w:t>附件1：</w:t>
      </w:r>
    </w:p>
    <w:p>
      <w:pPr>
        <w:jc w:val="center"/>
        <w:rPr>
          <w:rFonts w:ascii="华文中宋" w:hAnsi="华文中宋" w:eastAsia="华文中宋"/>
          <w:sz w:val="44"/>
          <w:szCs w:val="44"/>
        </w:rPr>
      </w:pPr>
      <w:r>
        <w:rPr>
          <w:rFonts w:hint="eastAsia" w:ascii="华文中宋" w:hAnsi="华文中宋" w:eastAsia="华文中宋"/>
          <w:sz w:val="44"/>
          <w:szCs w:val="44"/>
        </w:rPr>
        <w:t>曲靖市企业破产专项资金管理和使用办法</w:t>
      </w:r>
    </w:p>
    <w:p>
      <w:pPr>
        <w:jc w:val="center"/>
        <w:rPr>
          <w:sz w:val="30"/>
          <w:szCs w:val="30"/>
        </w:rPr>
      </w:pPr>
      <w:r>
        <w:rPr>
          <w:rFonts w:hint="eastAsia"/>
          <w:sz w:val="30"/>
          <w:szCs w:val="30"/>
        </w:rPr>
        <w:t>（征求意见稿）</w:t>
      </w:r>
    </w:p>
    <w:p>
      <w:pPr>
        <w:jc w:val="center"/>
        <w:rPr>
          <w:rFonts w:hint="eastAsia"/>
          <w:sz w:val="30"/>
          <w:szCs w:val="30"/>
        </w:rPr>
      </w:pPr>
    </w:p>
    <w:p>
      <w:pPr>
        <w:jc w:val="center"/>
        <w:rPr>
          <w:rFonts w:ascii="黑体" w:hAnsi="黑体" w:eastAsia="黑体"/>
          <w:sz w:val="32"/>
          <w:szCs w:val="32"/>
        </w:rPr>
      </w:pPr>
      <w:r>
        <w:rPr>
          <w:rFonts w:hint="eastAsia" w:ascii="黑体" w:hAnsi="黑体" w:eastAsia="黑体"/>
          <w:sz w:val="32"/>
          <w:szCs w:val="32"/>
        </w:rPr>
        <w:t>第一章 总则</w:t>
      </w:r>
    </w:p>
    <w:p>
      <w:pPr>
        <w:ind w:firstLine="640" w:firstLineChars="200"/>
        <w:rPr>
          <w:rFonts w:hint="eastAsia"/>
          <w:sz w:val="32"/>
          <w:szCs w:val="32"/>
        </w:rPr>
      </w:pPr>
    </w:p>
    <w:p>
      <w:pPr>
        <w:ind w:firstLine="640" w:firstLineChars="200"/>
        <w:rPr>
          <w:rFonts w:hint="eastAsia"/>
          <w:sz w:val="32"/>
          <w:szCs w:val="32"/>
        </w:rPr>
      </w:pPr>
      <w:r>
        <w:rPr>
          <w:rFonts w:hint="eastAsia"/>
          <w:sz w:val="32"/>
          <w:szCs w:val="32"/>
        </w:rPr>
        <w:t>第一条 为促进曲靖市供给侧结构性改革，实现经济社会高质量发展，优化营商环境，强化企业破产保障，提高破产案件审理效率，减少企业破产成本，结合我市法院破产案件审判实际，制定本办法。</w:t>
      </w:r>
    </w:p>
    <w:p>
      <w:pPr>
        <w:ind w:firstLine="640" w:firstLineChars="200"/>
        <w:rPr>
          <w:rFonts w:hint="eastAsia"/>
          <w:sz w:val="32"/>
          <w:szCs w:val="32"/>
        </w:rPr>
      </w:pPr>
      <w:r>
        <w:rPr>
          <w:rFonts w:hint="eastAsia"/>
          <w:sz w:val="32"/>
          <w:szCs w:val="32"/>
        </w:rPr>
        <w:t>第二条 本办法所称的企业破产专项资金是指用于援助、垫付破产企业的维稳费用和破产费用等而设立的专项经费。</w:t>
      </w:r>
    </w:p>
    <w:p>
      <w:pPr>
        <w:ind w:firstLine="640" w:firstLineChars="200"/>
        <w:rPr>
          <w:rFonts w:hint="eastAsia"/>
          <w:sz w:val="32"/>
          <w:szCs w:val="32"/>
        </w:rPr>
      </w:pPr>
      <w:r>
        <w:rPr>
          <w:rFonts w:hint="eastAsia"/>
          <w:sz w:val="32"/>
          <w:szCs w:val="32"/>
        </w:rPr>
        <w:t>第三条 企业破产专项资金的管理和使用应严格执行国家有关财务制度，遵循公开透明、专款专用和严格监管的原则，对资金使用实行单独核算、专账管理。</w:t>
      </w:r>
    </w:p>
    <w:p>
      <w:pPr>
        <w:ind w:firstLine="640" w:firstLineChars="200"/>
        <w:rPr>
          <w:rFonts w:hint="eastAsia"/>
          <w:sz w:val="32"/>
          <w:szCs w:val="32"/>
        </w:rPr>
      </w:pPr>
    </w:p>
    <w:p>
      <w:pPr>
        <w:jc w:val="center"/>
        <w:rPr>
          <w:rFonts w:hint="eastAsia" w:ascii="黑体" w:hAnsi="黑体" w:eastAsia="黑体"/>
          <w:sz w:val="32"/>
          <w:szCs w:val="32"/>
        </w:rPr>
      </w:pPr>
      <w:r>
        <w:rPr>
          <w:rFonts w:hint="eastAsia" w:ascii="黑体" w:hAnsi="黑体" w:eastAsia="黑体"/>
          <w:sz w:val="32"/>
          <w:szCs w:val="32"/>
        </w:rPr>
        <w:t>第二章 资金来源和使用范围</w:t>
      </w:r>
    </w:p>
    <w:p>
      <w:pPr>
        <w:ind w:firstLine="640" w:firstLineChars="200"/>
        <w:rPr>
          <w:rFonts w:hint="eastAsia"/>
          <w:sz w:val="32"/>
          <w:szCs w:val="32"/>
        </w:rPr>
      </w:pPr>
    </w:p>
    <w:p>
      <w:pPr>
        <w:ind w:firstLine="640" w:firstLineChars="200"/>
        <w:rPr>
          <w:rFonts w:hint="eastAsia"/>
          <w:sz w:val="32"/>
          <w:szCs w:val="32"/>
        </w:rPr>
      </w:pPr>
      <w:r>
        <w:rPr>
          <w:rFonts w:hint="eastAsia"/>
          <w:sz w:val="32"/>
          <w:szCs w:val="32"/>
        </w:rPr>
        <w:t>第四条 企业破产专项资金（250万元）由市财政部门安排，资金</w:t>
      </w:r>
      <w:r>
        <w:rPr>
          <w:sz w:val="32"/>
          <w:szCs w:val="32"/>
        </w:rPr>
        <w:t>账户设立于市财政部门，</w:t>
      </w:r>
      <w:r>
        <w:rPr>
          <w:rFonts w:hint="eastAsia"/>
          <w:sz w:val="32"/>
          <w:szCs w:val="32"/>
        </w:rPr>
        <w:t>由曲靖市中级人民法院（以下简称市中院）负责资金使用审批。</w:t>
      </w:r>
    </w:p>
    <w:p>
      <w:pPr>
        <w:ind w:firstLine="640" w:firstLineChars="200"/>
        <w:rPr>
          <w:rFonts w:hint="eastAsia"/>
          <w:sz w:val="32"/>
          <w:szCs w:val="32"/>
        </w:rPr>
      </w:pPr>
      <w:r>
        <w:rPr>
          <w:rFonts w:hint="eastAsia"/>
          <w:sz w:val="32"/>
          <w:szCs w:val="32"/>
        </w:rPr>
        <w:t>第五条 企业破产专项资金的使用范围：</w:t>
      </w:r>
    </w:p>
    <w:p>
      <w:pPr>
        <w:ind w:firstLine="640" w:firstLineChars="200"/>
        <w:rPr>
          <w:rFonts w:hint="eastAsia"/>
          <w:sz w:val="32"/>
          <w:szCs w:val="32"/>
        </w:rPr>
      </w:pPr>
      <w:r>
        <w:rPr>
          <w:rFonts w:hint="eastAsia"/>
          <w:sz w:val="32"/>
          <w:szCs w:val="32"/>
        </w:rPr>
        <w:t>（一）破产企业的维稳费用；</w:t>
      </w:r>
    </w:p>
    <w:p>
      <w:pPr>
        <w:ind w:firstLine="640" w:firstLineChars="200"/>
        <w:rPr>
          <w:rFonts w:hint="eastAsia"/>
          <w:sz w:val="32"/>
          <w:szCs w:val="32"/>
        </w:rPr>
      </w:pPr>
      <w:r>
        <w:rPr>
          <w:rFonts w:hint="eastAsia"/>
          <w:sz w:val="32"/>
          <w:szCs w:val="32"/>
        </w:rPr>
        <w:t>（二）破产费用；</w:t>
      </w:r>
    </w:p>
    <w:p>
      <w:pPr>
        <w:ind w:firstLine="640" w:firstLineChars="200"/>
        <w:rPr>
          <w:rFonts w:hint="eastAsia"/>
          <w:sz w:val="32"/>
          <w:szCs w:val="32"/>
        </w:rPr>
      </w:pPr>
      <w:r>
        <w:rPr>
          <w:rFonts w:hint="eastAsia"/>
          <w:sz w:val="32"/>
          <w:szCs w:val="32"/>
        </w:rPr>
        <w:t>（三）市中院认为应支付的其他合理费用。</w:t>
      </w:r>
    </w:p>
    <w:p>
      <w:pPr>
        <w:ind w:firstLine="640" w:firstLineChars="200"/>
        <w:rPr>
          <w:rFonts w:hint="eastAsia"/>
          <w:sz w:val="32"/>
          <w:szCs w:val="32"/>
        </w:rPr>
      </w:pPr>
      <w:r>
        <w:rPr>
          <w:rFonts w:hint="eastAsia"/>
          <w:sz w:val="32"/>
          <w:szCs w:val="32"/>
        </w:rPr>
        <w:t>第六条 破产企业的维稳费用具有临时救助性质，具体数额由法院酌情确定，仅用于职工欠薪和就业问题突出、可能出现群体性事件、债务人无力支付拖欠的职工债权且无其他垫付资金来源的特定债务人破产案件。</w:t>
      </w:r>
    </w:p>
    <w:p>
      <w:pPr>
        <w:ind w:firstLine="640" w:firstLineChars="200"/>
        <w:rPr>
          <w:rFonts w:hint="eastAsia"/>
          <w:sz w:val="32"/>
          <w:szCs w:val="32"/>
        </w:rPr>
      </w:pPr>
      <w:r>
        <w:rPr>
          <w:rFonts w:hint="eastAsia"/>
          <w:sz w:val="32"/>
          <w:szCs w:val="32"/>
        </w:rPr>
        <w:t>第七条 垫付破产企业维稳费用的使用范围和顺序：</w:t>
      </w:r>
    </w:p>
    <w:p>
      <w:pPr>
        <w:ind w:firstLine="640" w:firstLineChars="200"/>
        <w:rPr>
          <w:rFonts w:hint="eastAsia"/>
          <w:sz w:val="32"/>
          <w:szCs w:val="32"/>
        </w:rPr>
      </w:pPr>
      <w:r>
        <w:rPr>
          <w:rFonts w:hint="eastAsia"/>
          <w:sz w:val="32"/>
          <w:szCs w:val="32"/>
        </w:rPr>
        <w:t>（一）债务人所欠职工的工资和医疗、伤残补助、抚恤费用，所欠的应当划入职工个人账户的基本养老保险、基本医疗保险费用，以及法律、行政法规规定应当支付给职工的补偿金；</w:t>
      </w:r>
    </w:p>
    <w:p>
      <w:pPr>
        <w:ind w:firstLine="640" w:firstLineChars="200"/>
        <w:rPr>
          <w:rFonts w:hint="eastAsia"/>
          <w:sz w:val="32"/>
          <w:szCs w:val="32"/>
        </w:rPr>
      </w:pPr>
      <w:r>
        <w:rPr>
          <w:rFonts w:hint="eastAsia"/>
          <w:sz w:val="32"/>
          <w:szCs w:val="32"/>
        </w:rPr>
        <w:t>（二）债务人欠缴的除前款以外的社会保险费用。</w:t>
      </w:r>
    </w:p>
    <w:p>
      <w:pPr>
        <w:ind w:firstLine="640" w:firstLineChars="200"/>
        <w:rPr>
          <w:rFonts w:hint="eastAsia"/>
          <w:sz w:val="32"/>
          <w:szCs w:val="32"/>
        </w:rPr>
      </w:pPr>
      <w:r>
        <w:rPr>
          <w:rFonts w:hint="eastAsia"/>
          <w:sz w:val="32"/>
          <w:szCs w:val="32"/>
        </w:rPr>
        <w:t>第八条 垫付破产企业维稳费用应及时追偿。对于破产企业尚有一定财产的破产案件，使用破产企业维稳费用垫付债务人所欠职工劳动债权后，可在破产财产清偿时按职工劳动债权优先受偿。</w:t>
      </w:r>
    </w:p>
    <w:p>
      <w:pPr>
        <w:ind w:firstLine="640" w:firstLineChars="200"/>
        <w:rPr>
          <w:rFonts w:hint="eastAsia"/>
          <w:sz w:val="32"/>
          <w:szCs w:val="32"/>
        </w:rPr>
      </w:pPr>
      <w:r>
        <w:rPr>
          <w:rFonts w:hint="eastAsia"/>
          <w:sz w:val="32"/>
          <w:szCs w:val="32"/>
        </w:rPr>
        <w:t>第九条 破产案件符合下列条件之一的，管理人可以向市中院申请使用企业破产专项资金支付破产费用：</w:t>
      </w:r>
    </w:p>
    <w:p>
      <w:pPr>
        <w:ind w:firstLine="640" w:firstLineChars="200"/>
        <w:rPr>
          <w:rFonts w:hint="eastAsia"/>
          <w:sz w:val="32"/>
          <w:szCs w:val="32"/>
        </w:rPr>
      </w:pPr>
      <w:r>
        <w:rPr>
          <w:rFonts w:hint="eastAsia"/>
          <w:sz w:val="32"/>
          <w:szCs w:val="32"/>
        </w:rPr>
        <w:t>（一）债务人最终清偿的财产价值总额为零或明显不足支付破产费用的破产案件；</w:t>
      </w:r>
    </w:p>
    <w:p>
      <w:pPr>
        <w:ind w:firstLine="640" w:firstLineChars="200"/>
        <w:rPr>
          <w:rFonts w:hint="eastAsia"/>
          <w:sz w:val="32"/>
          <w:szCs w:val="32"/>
        </w:rPr>
      </w:pPr>
      <w:r>
        <w:rPr>
          <w:rFonts w:hint="eastAsia"/>
          <w:sz w:val="32"/>
          <w:szCs w:val="32"/>
        </w:rPr>
        <w:t>（二）破产申请在受理后被驳回，导致未发生债务人的清偿，无法计算管理人报酬；或债务人用于清偿债务的财产价值总额极低，据此确定的管理人报酬金额不足以支付管理人工作成本的。</w:t>
      </w:r>
    </w:p>
    <w:p>
      <w:pPr>
        <w:ind w:firstLine="640" w:firstLineChars="200"/>
        <w:rPr>
          <w:rFonts w:hint="eastAsia"/>
          <w:sz w:val="32"/>
          <w:szCs w:val="32"/>
        </w:rPr>
      </w:pPr>
      <w:r>
        <w:rPr>
          <w:rFonts w:hint="eastAsia"/>
          <w:sz w:val="32"/>
          <w:szCs w:val="32"/>
        </w:rPr>
        <w:t>（三）债务人财产绝大部分设立了担保，导致债务人用于清偿债务的财产中，能够计算管理人报酬的无担保财产价值总额极低，据此确定的管理人报酬金额不足以支付管理人工作成本，即使向担保债权人收取适当报酬仍无法弥补的。</w:t>
      </w:r>
    </w:p>
    <w:p>
      <w:pPr>
        <w:ind w:firstLine="640" w:firstLineChars="200"/>
        <w:rPr>
          <w:rFonts w:hint="eastAsia"/>
          <w:sz w:val="32"/>
          <w:szCs w:val="32"/>
        </w:rPr>
      </w:pPr>
      <w:r>
        <w:rPr>
          <w:rFonts w:hint="eastAsia"/>
          <w:sz w:val="32"/>
          <w:szCs w:val="32"/>
        </w:rPr>
        <w:t>第十条 使用企业破产专项资金支付破产费用的范围：</w:t>
      </w:r>
    </w:p>
    <w:p>
      <w:pPr>
        <w:ind w:firstLine="640" w:firstLineChars="200"/>
        <w:rPr>
          <w:rFonts w:hint="eastAsia"/>
          <w:sz w:val="32"/>
          <w:szCs w:val="32"/>
        </w:rPr>
      </w:pPr>
      <w:r>
        <w:rPr>
          <w:rFonts w:hint="eastAsia"/>
          <w:sz w:val="32"/>
          <w:szCs w:val="32"/>
        </w:rPr>
        <w:t>（一）破产案件的诉讼费；</w:t>
      </w:r>
    </w:p>
    <w:p>
      <w:pPr>
        <w:ind w:firstLine="640" w:firstLineChars="200"/>
        <w:rPr>
          <w:rFonts w:hint="eastAsia"/>
          <w:sz w:val="32"/>
          <w:szCs w:val="32"/>
        </w:rPr>
      </w:pPr>
      <w:r>
        <w:rPr>
          <w:rFonts w:hint="eastAsia"/>
          <w:sz w:val="32"/>
          <w:szCs w:val="32"/>
        </w:rPr>
        <w:t>（二）管理、变价和分配债务人财产的费用；</w:t>
      </w:r>
    </w:p>
    <w:p>
      <w:pPr>
        <w:ind w:firstLine="640" w:firstLineChars="200"/>
        <w:rPr>
          <w:rFonts w:hint="eastAsia"/>
          <w:sz w:val="32"/>
          <w:szCs w:val="32"/>
        </w:rPr>
      </w:pPr>
      <w:r>
        <w:rPr>
          <w:rFonts w:hint="eastAsia"/>
          <w:sz w:val="32"/>
          <w:szCs w:val="32"/>
        </w:rPr>
        <w:t>（三）管理人执行职务的费用、报酬和聘用工作人员的费用；</w:t>
      </w:r>
    </w:p>
    <w:p>
      <w:pPr>
        <w:ind w:firstLine="640" w:firstLineChars="200"/>
        <w:rPr>
          <w:rFonts w:hint="eastAsia"/>
          <w:sz w:val="32"/>
          <w:szCs w:val="32"/>
        </w:rPr>
      </w:pPr>
      <w:r>
        <w:rPr>
          <w:rFonts w:hint="eastAsia"/>
          <w:sz w:val="32"/>
          <w:szCs w:val="32"/>
        </w:rPr>
        <w:t>（四）市中院认为应支付的其他破产费用。</w:t>
      </w:r>
    </w:p>
    <w:p>
      <w:pPr>
        <w:ind w:firstLine="640" w:firstLineChars="200"/>
        <w:rPr>
          <w:rFonts w:hint="eastAsia"/>
          <w:sz w:val="32"/>
          <w:szCs w:val="32"/>
        </w:rPr>
      </w:pPr>
      <w:r>
        <w:rPr>
          <w:rFonts w:hint="eastAsia"/>
          <w:sz w:val="32"/>
          <w:szCs w:val="32"/>
        </w:rPr>
        <w:t>第十一条 下列情形不属于企业破产专项资金支付破产费用的适用范围：</w:t>
      </w:r>
    </w:p>
    <w:p>
      <w:pPr>
        <w:ind w:firstLine="640" w:firstLineChars="200"/>
        <w:rPr>
          <w:rFonts w:hint="eastAsia"/>
          <w:sz w:val="32"/>
          <w:szCs w:val="32"/>
        </w:rPr>
      </w:pPr>
      <w:r>
        <w:rPr>
          <w:rFonts w:hint="eastAsia"/>
          <w:sz w:val="32"/>
          <w:szCs w:val="32"/>
        </w:rPr>
        <w:t>（一）债务人的财产足以支付破产费用的破产案件；</w:t>
      </w:r>
    </w:p>
    <w:p>
      <w:pPr>
        <w:ind w:firstLine="640" w:firstLineChars="200"/>
        <w:rPr>
          <w:rFonts w:hint="eastAsia"/>
          <w:sz w:val="32"/>
          <w:szCs w:val="32"/>
        </w:rPr>
      </w:pPr>
      <w:r>
        <w:rPr>
          <w:rFonts w:hint="eastAsia"/>
          <w:sz w:val="32"/>
          <w:szCs w:val="32"/>
        </w:rPr>
        <w:t>（二）债务人无财产可支付破产费用但有利害关系人垫付了足以支付破产费用的破产案件；</w:t>
      </w:r>
    </w:p>
    <w:p>
      <w:pPr>
        <w:ind w:firstLine="640" w:firstLineChars="200"/>
        <w:rPr>
          <w:rFonts w:hint="eastAsia"/>
          <w:sz w:val="32"/>
          <w:szCs w:val="32"/>
        </w:rPr>
      </w:pPr>
      <w:r>
        <w:rPr>
          <w:rFonts w:hint="eastAsia"/>
          <w:sz w:val="32"/>
          <w:szCs w:val="32"/>
        </w:rPr>
        <w:t>（三）债务人财产和利害关系人垫付破产费用合计总额足以支付破产费用的破产案件；</w:t>
      </w:r>
    </w:p>
    <w:p>
      <w:pPr>
        <w:ind w:firstLine="640" w:firstLineChars="200"/>
        <w:rPr>
          <w:rFonts w:hint="eastAsia"/>
          <w:sz w:val="32"/>
          <w:szCs w:val="32"/>
        </w:rPr>
      </w:pPr>
      <w:r>
        <w:rPr>
          <w:rFonts w:hint="eastAsia"/>
          <w:sz w:val="32"/>
          <w:szCs w:val="32"/>
        </w:rPr>
        <w:t>（四）管理人存在违反勤勉、忠实义务等过错情形的破产案件的管理人报酬。</w:t>
      </w:r>
    </w:p>
    <w:p>
      <w:pPr>
        <w:ind w:firstLine="640" w:firstLineChars="200"/>
        <w:rPr>
          <w:rFonts w:hint="eastAsia"/>
          <w:sz w:val="32"/>
          <w:szCs w:val="32"/>
        </w:rPr>
      </w:pPr>
    </w:p>
    <w:p>
      <w:pPr>
        <w:jc w:val="center"/>
        <w:rPr>
          <w:rFonts w:hint="eastAsia" w:ascii="黑体" w:hAnsi="黑体" w:eastAsia="黑体"/>
          <w:sz w:val="32"/>
          <w:szCs w:val="32"/>
        </w:rPr>
      </w:pPr>
      <w:r>
        <w:rPr>
          <w:rFonts w:hint="eastAsia" w:ascii="黑体" w:hAnsi="黑体" w:eastAsia="黑体"/>
          <w:sz w:val="32"/>
          <w:szCs w:val="32"/>
        </w:rPr>
        <w:t>第三章 资金的使用标准</w:t>
      </w:r>
    </w:p>
    <w:p>
      <w:pPr>
        <w:ind w:firstLine="640" w:firstLineChars="200"/>
        <w:rPr>
          <w:rFonts w:hint="eastAsia"/>
          <w:sz w:val="32"/>
          <w:szCs w:val="32"/>
        </w:rPr>
      </w:pPr>
    </w:p>
    <w:p>
      <w:pPr>
        <w:ind w:firstLine="640" w:firstLineChars="200"/>
        <w:rPr>
          <w:rFonts w:hint="eastAsia"/>
          <w:sz w:val="32"/>
          <w:szCs w:val="32"/>
        </w:rPr>
      </w:pPr>
      <w:r>
        <w:rPr>
          <w:rFonts w:hint="eastAsia"/>
          <w:sz w:val="32"/>
          <w:szCs w:val="32"/>
        </w:rPr>
        <w:t>第十二条 符合本办法第九条规定的破产案件，每个案件的管理人报酬一般为3万元。</w:t>
      </w:r>
    </w:p>
    <w:p>
      <w:pPr>
        <w:ind w:firstLine="640" w:firstLineChars="200"/>
        <w:rPr>
          <w:rFonts w:hint="eastAsia"/>
          <w:sz w:val="32"/>
          <w:szCs w:val="32"/>
        </w:rPr>
      </w:pPr>
      <w:r>
        <w:rPr>
          <w:rFonts w:hint="eastAsia"/>
          <w:sz w:val="32"/>
          <w:szCs w:val="32"/>
        </w:rPr>
        <w:t>对于案情特别复杂的破产案件，根据管理人的履职情况，前款规定的报酬标准明显过低的，可适当提高管理人报酬标准，但一般不超过5万元。</w:t>
      </w:r>
    </w:p>
    <w:p>
      <w:pPr>
        <w:ind w:firstLine="640" w:firstLineChars="200"/>
        <w:rPr>
          <w:rFonts w:hint="eastAsia"/>
          <w:sz w:val="32"/>
          <w:szCs w:val="32"/>
        </w:rPr>
      </w:pPr>
      <w:r>
        <w:rPr>
          <w:rFonts w:hint="eastAsia"/>
          <w:sz w:val="32"/>
          <w:szCs w:val="32"/>
        </w:rPr>
        <w:t>第十三条 按本办法第十二条规定的管理人报酬标准，债务人最终清偿的财产价值总额明显不足以支付管理人报酬的，可按该标准使用企业破产专项资金补足。</w:t>
      </w:r>
    </w:p>
    <w:p>
      <w:pPr>
        <w:ind w:firstLine="640" w:firstLineChars="200"/>
        <w:rPr>
          <w:rFonts w:hint="eastAsia"/>
          <w:sz w:val="32"/>
          <w:szCs w:val="32"/>
        </w:rPr>
      </w:pPr>
      <w:r>
        <w:rPr>
          <w:rFonts w:hint="eastAsia"/>
          <w:sz w:val="32"/>
          <w:szCs w:val="32"/>
        </w:rPr>
        <w:t>第十四条 确定管理人报酬支付标准应考虑下列因素：</w:t>
      </w:r>
    </w:p>
    <w:p>
      <w:pPr>
        <w:ind w:firstLine="640" w:firstLineChars="200"/>
        <w:rPr>
          <w:rFonts w:hint="eastAsia"/>
          <w:sz w:val="32"/>
          <w:szCs w:val="32"/>
        </w:rPr>
      </w:pPr>
      <w:r>
        <w:rPr>
          <w:rFonts w:hint="eastAsia"/>
          <w:sz w:val="32"/>
          <w:szCs w:val="32"/>
        </w:rPr>
        <w:t>（一）管理人的具体工作量；</w:t>
      </w:r>
    </w:p>
    <w:p>
      <w:pPr>
        <w:ind w:firstLine="640" w:firstLineChars="200"/>
        <w:rPr>
          <w:rFonts w:hint="eastAsia"/>
          <w:sz w:val="32"/>
          <w:szCs w:val="32"/>
        </w:rPr>
      </w:pPr>
      <w:r>
        <w:rPr>
          <w:rFonts w:hint="eastAsia"/>
          <w:sz w:val="32"/>
          <w:szCs w:val="32"/>
        </w:rPr>
        <w:t>（二）案情的复杂程度，包括债权人的人数、债权债务的数额、涉及的法律关系、社会影响、债务人企业规模、职工人数、财务状况、资产状况和处置难易等；</w:t>
      </w:r>
    </w:p>
    <w:p>
      <w:pPr>
        <w:ind w:firstLine="640" w:firstLineChars="200"/>
        <w:rPr>
          <w:rFonts w:hint="eastAsia"/>
          <w:sz w:val="32"/>
          <w:szCs w:val="32"/>
        </w:rPr>
      </w:pPr>
      <w:r>
        <w:rPr>
          <w:rFonts w:hint="eastAsia"/>
          <w:sz w:val="32"/>
          <w:szCs w:val="32"/>
        </w:rPr>
        <w:t>（三）管理人有无违反勤勉、忠实义务等过错情形；</w:t>
      </w:r>
    </w:p>
    <w:p>
      <w:pPr>
        <w:ind w:firstLine="640" w:firstLineChars="200"/>
        <w:rPr>
          <w:rFonts w:hint="eastAsia"/>
          <w:sz w:val="32"/>
          <w:szCs w:val="32"/>
        </w:rPr>
      </w:pPr>
      <w:r>
        <w:rPr>
          <w:rFonts w:hint="eastAsia"/>
          <w:sz w:val="32"/>
          <w:szCs w:val="32"/>
        </w:rPr>
        <w:t>（四）其他影响管理人报酬的情形。</w:t>
      </w:r>
    </w:p>
    <w:p>
      <w:pPr>
        <w:ind w:firstLine="640" w:firstLineChars="200"/>
        <w:rPr>
          <w:rFonts w:hint="eastAsia"/>
          <w:sz w:val="32"/>
          <w:szCs w:val="32"/>
        </w:rPr>
      </w:pPr>
      <w:r>
        <w:rPr>
          <w:rFonts w:hint="eastAsia"/>
          <w:sz w:val="32"/>
          <w:szCs w:val="32"/>
        </w:rPr>
        <w:t>第十五条 除管理人报酬以外的其他破产费用，根据本办法第十条规定的范围，按照实际支出金额予以支付，但总额一般不超过10万元。</w:t>
      </w:r>
    </w:p>
    <w:p>
      <w:pPr>
        <w:ind w:firstLine="640" w:firstLineChars="200"/>
        <w:rPr>
          <w:rFonts w:hint="eastAsia"/>
          <w:sz w:val="32"/>
          <w:szCs w:val="32"/>
        </w:rPr>
      </w:pPr>
      <w:r>
        <w:rPr>
          <w:rFonts w:hint="eastAsia"/>
          <w:sz w:val="32"/>
          <w:szCs w:val="32"/>
        </w:rPr>
        <w:t>第十六条 管理人垫付的公告费、印章刻制费、调查费、办公场地租赁费、差旅费、必要的审计、鉴定、评估费用、档案保管费用等等属于本办法第十条第（三）项规定的管理人执行职务的费用，数额较大的费用必须经市中院严格审查后书面批准，不必要则不能开支。</w:t>
      </w:r>
    </w:p>
    <w:p>
      <w:pPr>
        <w:ind w:firstLine="640" w:firstLineChars="200"/>
        <w:rPr>
          <w:rFonts w:hint="eastAsia"/>
          <w:sz w:val="32"/>
          <w:szCs w:val="32"/>
        </w:rPr>
      </w:pPr>
      <w:r>
        <w:rPr>
          <w:rFonts w:hint="eastAsia"/>
          <w:sz w:val="32"/>
          <w:szCs w:val="32"/>
        </w:rPr>
        <w:t>第十七条 管理人执行职务的差旅费用包括交通、用餐、住宿等费用参照科级公务员的补助标准。</w:t>
      </w:r>
    </w:p>
    <w:p>
      <w:pPr>
        <w:ind w:firstLine="640" w:firstLineChars="200"/>
        <w:rPr>
          <w:rFonts w:hint="eastAsia"/>
          <w:sz w:val="32"/>
          <w:szCs w:val="32"/>
        </w:rPr>
      </w:pPr>
    </w:p>
    <w:p>
      <w:pPr>
        <w:jc w:val="center"/>
        <w:rPr>
          <w:rFonts w:hint="eastAsia" w:ascii="黑体" w:hAnsi="黑体" w:eastAsia="黑体"/>
          <w:sz w:val="32"/>
          <w:szCs w:val="32"/>
        </w:rPr>
      </w:pPr>
      <w:r>
        <w:rPr>
          <w:rFonts w:hint="eastAsia" w:ascii="黑体" w:hAnsi="黑体" w:eastAsia="黑体"/>
          <w:sz w:val="32"/>
          <w:szCs w:val="32"/>
        </w:rPr>
        <w:t>第四章 资金管理和审批</w:t>
      </w:r>
    </w:p>
    <w:p>
      <w:pPr>
        <w:ind w:firstLine="640" w:firstLineChars="200"/>
        <w:rPr>
          <w:rFonts w:hint="eastAsia"/>
          <w:sz w:val="32"/>
          <w:szCs w:val="32"/>
        </w:rPr>
      </w:pPr>
    </w:p>
    <w:p>
      <w:pPr>
        <w:ind w:firstLine="640" w:firstLineChars="200"/>
        <w:rPr>
          <w:rFonts w:hint="eastAsia"/>
          <w:sz w:val="32"/>
          <w:szCs w:val="32"/>
        </w:rPr>
      </w:pPr>
      <w:r>
        <w:rPr>
          <w:rFonts w:hint="eastAsia"/>
          <w:sz w:val="32"/>
          <w:szCs w:val="32"/>
        </w:rPr>
        <w:t>第十八条 市中院成立企业破产专项资金审核小组，专门负责对该资金的管理和审核。审核小组由负责破产审判的业务庭、财务部门、纪检监察部门的负责人组成。</w:t>
      </w:r>
    </w:p>
    <w:p>
      <w:pPr>
        <w:ind w:firstLine="640" w:firstLineChars="200"/>
        <w:rPr>
          <w:rFonts w:hint="eastAsia"/>
          <w:sz w:val="32"/>
          <w:szCs w:val="32"/>
        </w:rPr>
      </w:pPr>
      <w:r>
        <w:rPr>
          <w:rFonts w:hint="eastAsia"/>
          <w:sz w:val="32"/>
          <w:szCs w:val="32"/>
        </w:rPr>
        <w:t>企业破产专项资金审核小组会议由负责破产审判的业务庭负责人召集和主持，按照少数服从多数的原则作出审核意见。</w:t>
      </w:r>
    </w:p>
    <w:p>
      <w:pPr>
        <w:ind w:firstLine="640" w:firstLineChars="200"/>
        <w:rPr>
          <w:rFonts w:hint="eastAsia"/>
          <w:sz w:val="32"/>
          <w:szCs w:val="32"/>
        </w:rPr>
      </w:pPr>
      <w:r>
        <w:rPr>
          <w:rFonts w:hint="eastAsia"/>
          <w:sz w:val="32"/>
          <w:szCs w:val="32"/>
        </w:rPr>
        <w:t>第十九条 需要垫付破产企业维稳费用的，由管理人视情适时提出申请；需要支付破产费用的，管理人应当在破产案件结案后十五日内提出申请。</w:t>
      </w:r>
    </w:p>
    <w:p>
      <w:pPr>
        <w:ind w:firstLine="640" w:firstLineChars="200"/>
        <w:rPr>
          <w:rFonts w:hint="eastAsia"/>
          <w:sz w:val="32"/>
          <w:szCs w:val="32"/>
        </w:rPr>
      </w:pPr>
      <w:r>
        <w:rPr>
          <w:rFonts w:hint="eastAsia"/>
          <w:sz w:val="32"/>
          <w:szCs w:val="32"/>
        </w:rPr>
        <w:t>管理人申请企业破产专项资金，应当向市中院审理破产案件的合议庭提交以下材料：</w:t>
      </w:r>
    </w:p>
    <w:p>
      <w:pPr>
        <w:ind w:firstLine="640" w:firstLineChars="200"/>
        <w:rPr>
          <w:rFonts w:hint="eastAsia"/>
          <w:sz w:val="32"/>
          <w:szCs w:val="32"/>
        </w:rPr>
      </w:pPr>
      <w:r>
        <w:rPr>
          <w:rFonts w:hint="eastAsia"/>
          <w:sz w:val="32"/>
          <w:szCs w:val="32"/>
        </w:rPr>
        <w:t>（一）企业破产专项资金申请书和有关证据。申请书应载明破产案件基本情况、管理人工作情况、债务人财产状况、申请费用的组成情况。</w:t>
      </w:r>
    </w:p>
    <w:p>
      <w:pPr>
        <w:ind w:firstLine="640" w:firstLineChars="200"/>
        <w:rPr>
          <w:rFonts w:hint="eastAsia"/>
          <w:sz w:val="32"/>
          <w:szCs w:val="32"/>
        </w:rPr>
      </w:pPr>
      <w:r>
        <w:rPr>
          <w:rFonts w:hint="eastAsia"/>
          <w:sz w:val="32"/>
          <w:szCs w:val="32"/>
        </w:rPr>
        <w:t>（二）企业破产专项资金申请表。</w:t>
      </w:r>
    </w:p>
    <w:p>
      <w:pPr>
        <w:ind w:firstLine="640" w:firstLineChars="200"/>
        <w:rPr>
          <w:rFonts w:hint="eastAsia"/>
          <w:sz w:val="32"/>
          <w:szCs w:val="32"/>
        </w:rPr>
      </w:pPr>
      <w:r>
        <w:rPr>
          <w:rFonts w:hint="eastAsia"/>
          <w:sz w:val="32"/>
          <w:szCs w:val="32"/>
        </w:rPr>
        <w:t>（三）管理人的主体资格证明文件。包括受理破产申请裁定书、指定管理人决定书、管理人负责人身份证明材料等。</w:t>
      </w:r>
    </w:p>
    <w:p>
      <w:pPr>
        <w:ind w:firstLine="640" w:firstLineChars="200"/>
        <w:rPr>
          <w:rFonts w:hint="eastAsia"/>
          <w:sz w:val="32"/>
          <w:szCs w:val="32"/>
        </w:rPr>
      </w:pPr>
      <w:r>
        <w:rPr>
          <w:rFonts w:hint="eastAsia"/>
          <w:sz w:val="32"/>
          <w:szCs w:val="32"/>
        </w:rPr>
        <w:t>（四）破产专项资金</w:t>
      </w:r>
      <w:r>
        <w:rPr>
          <w:sz w:val="32"/>
          <w:szCs w:val="32"/>
        </w:rPr>
        <w:t>使用方案。</w:t>
      </w:r>
    </w:p>
    <w:p>
      <w:pPr>
        <w:ind w:firstLine="640" w:firstLineChars="200"/>
        <w:rPr>
          <w:sz w:val="32"/>
          <w:szCs w:val="32"/>
        </w:rPr>
      </w:pPr>
      <w:r>
        <w:rPr>
          <w:rFonts w:hint="eastAsia"/>
          <w:sz w:val="32"/>
          <w:szCs w:val="32"/>
        </w:rPr>
        <w:t>（五）市中院认为应当提交的其他材料。</w:t>
      </w:r>
    </w:p>
    <w:p>
      <w:pPr>
        <w:ind w:firstLine="640" w:firstLineChars="200"/>
        <w:rPr>
          <w:rFonts w:hint="eastAsia"/>
          <w:sz w:val="32"/>
          <w:szCs w:val="32"/>
        </w:rPr>
      </w:pPr>
      <w:r>
        <w:rPr>
          <w:rFonts w:hint="eastAsia"/>
          <w:sz w:val="32"/>
          <w:szCs w:val="32"/>
        </w:rPr>
        <w:t>第二十条 审理破产案件的合议庭认为申请人提交的材料需要更正、补充的，应告知申请人7日内更正、补充。申请人因客观原因无法按时更正、补充的，可提出延期申请并说明理由。是否准许延期，由合议庭决定。申请人未按期更正、补充的，视为撤回申请。</w:t>
      </w:r>
    </w:p>
    <w:p>
      <w:pPr>
        <w:ind w:firstLine="640" w:firstLineChars="200"/>
        <w:rPr>
          <w:rFonts w:hint="eastAsia"/>
          <w:sz w:val="32"/>
          <w:szCs w:val="32"/>
        </w:rPr>
      </w:pPr>
      <w:r>
        <w:rPr>
          <w:rFonts w:hint="eastAsia"/>
          <w:sz w:val="32"/>
          <w:szCs w:val="32"/>
        </w:rPr>
        <w:t>第二十一条 对管理人提出的资金使用申请，由审理破产案件的合议庭作出初步审查意见，并报企业破产专项资金审核小组审定。</w:t>
      </w:r>
    </w:p>
    <w:p>
      <w:pPr>
        <w:ind w:firstLine="640" w:firstLineChars="200"/>
        <w:rPr>
          <w:rFonts w:hint="eastAsia"/>
          <w:sz w:val="32"/>
          <w:szCs w:val="32"/>
        </w:rPr>
      </w:pPr>
      <w:r>
        <w:rPr>
          <w:rFonts w:hint="eastAsia"/>
          <w:sz w:val="32"/>
          <w:szCs w:val="32"/>
        </w:rPr>
        <w:t>第二十二条 企业破产专项资金审核小组依照本办法审定相关费用后，按财务制度报院领导审批。</w:t>
      </w:r>
    </w:p>
    <w:p>
      <w:pPr>
        <w:ind w:firstLine="640" w:firstLineChars="200"/>
        <w:rPr>
          <w:rFonts w:hint="eastAsia"/>
          <w:sz w:val="32"/>
          <w:szCs w:val="32"/>
        </w:rPr>
      </w:pPr>
      <w:r>
        <w:rPr>
          <w:rFonts w:hint="eastAsia"/>
          <w:sz w:val="32"/>
          <w:szCs w:val="32"/>
        </w:rPr>
        <w:t>第二十三条 企业破产专项资金</w:t>
      </w:r>
      <w:r>
        <w:rPr>
          <w:sz w:val="32"/>
          <w:szCs w:val="32"/>
        </w:rPr>
        <w:t>审核批准后，</w:t>
      </w:r>
      <w:r>
        <w:rPr>
          <w:rFonts w:hint="eastAsia"/>
          <w:sz w:val="32"/>
          <w:szCs w:val="32"/>
        </w:rPr>
        <w:t>管理人按照人民法院财务部门相关管理规定到市财政局</w:t>
      </w:r>
      <w:r>
        <w:rPr>
          <w:sz w:val="32"/>
          <w:szCs w:val="32"/>
        </w:rPr>
        <w:t>相关部门</w:t>
      </w:r>
      <w:r>
        <w:rPr>
          <w:rFonts w:hint="eastAsia"/>
          <w:sz w:val="32"/>
          <w:szCs w:val="32"/>
        </w:rPr>
        <w:t>办理领款手续。</w:t>
      </w:r>
    </w:p>
    <w:p>
      <w:pPr>
        <w:ind w:firstLine="640" w:firstLineChars="200"/>
        <w:rPr>
          <w:sz w:val="32"/>
          <w:szCs w:val="32"/>
        </w:rPr>
      </w:pPr>
      <w:r>
        <w:rPr>
          <w:rFonts w:hint="eastAsia"/>
          <w:sz w:val="32"/>
          <w:szCs w:val="32"/>
        </w:rPr>
        <w:t>第二十四条 管理人应当于破产财产变现后，根据破产财产是否足以清偿破产费用，及时向市中院提出返还或者核销破产专项资金的申请。</w:t>
      </w:r>
    </w:p>
    <w:p>
      <w:pPr>
        <w:ind w:firstLine="640" w:firstLineChars="200"/>
        <w:rPr>
          <w:rFonts w:hint="eastAsia"/>
          <w:sz w:val="32"/>
          <w:szCs w:val="32"/>
        </w:rPr>
      </w:pPr>
      <w:r>
        <w:rPr>
          <w:rFonts w:hint="eastAsia"/>
          <w:sz w:val="32"/>
          <w:szCs w:val="32"/>
        </w:rPr>
        <w:t>第二十五条 破产财产能够全部或者部分支付破产费用的，管理人应当向市中院提交破产专项资金返还申请书，申请全额或者部分返还破产专项资金，并按照人民法院财务部门的要求，办理返还手续。</w:t>
      </w:r>
    </w:p>
    <w:p>
      <w:pPr>
        <w:ind w:firstLine="640" w:firstLineChars="200"/>
        <w:rPr>
          <w:rFonts w:hint="eastAsia"/>
          <w:sz w:val="32"/>
          <w:szCs w:val="32"/>
        </w:rPr>
      </w:pPr>
      <w:r>
        <w:rPr>
          <w:rFonts w:hint="eastAsia"/>
          <w:sz w:val="32"/>
          <w:szCs w:val="32"/>
        </w:rPr>
        <w:t>第二十六条 破产财产不足以支付破产费用的，管理人应当向市中院申请核销破产专项资金。核销审批流程参照本办法第二十一、</w:t>
      </w:r>
      <w:r>
        <w:rPr>
          <w:sz w:val="32"/>
          <w:szCs w:val="32"/>
        </w:rPr>
        <w:t>二十二条</w:t>
      </w:r>
      <w:r>
        <w:rPr>
          <w:rFonts w:hint="eastAsia"/>
          <w:sz w:val="32"/>
          <w:szCs w:val="32"/>
        </w:rPr>
        <w:t>的规定办理。</w:t>
      </w:r>
    </w:p>
    <w:p>
      <w:pPr>
        <w:ind w:firstLine="640" w:firstLineChars="200"/>
        <w:rPr>
          <w:rFonts w:hint="eastAsia"/>
          <w:sz w:val="32"/>
          <w:szCs w:val="32"/>
        </w:rPr>
      </w:pPr>
      <w:r>
        <w:rPr>
          <w:rFonts w:hint="eastAsia"/>
          <w:sz w:val="32"/>
          <w:szCs w:val="32"/>
        </w:rPr>
        <w:t>第二十七条 管理人申请核销破产专项资金，应当提供以下材料：</w:t>
      </w:r>
    </w:p>
    <w:p>
      <w:pPr>
        <w:ind w:firstLine="640" w:firstLineChars="200"/>
        <w:rPr>
          <w:rFonts w:hint="eastAsia"/>
          <w:sz w:val="32"/>
          <w:szCs w:val="32"/>
        </w:rPr>
      </w:pPr>
      <w:r>
        <w:rPr>
          <w:rFonts w:hint="eastAsia"/>
          <w:sz w:val="32"/>
          <w:szCs w:val="32"/>
        </w:rPr>
        <w:t>（一）破产专项资金核销申请书；</w:t>
      </w:r>
    </w:p>
    <w:p>
      <w:pPr>
        <w:ind w:firstLine="640" w:firstLineChars="200"/>
        <w:rPr>
          <w:rFonts w:hint="eastAsia"/>
          <w:sz w:val="32"/>
          <w:szCs w:val="32"/>
        </w:rPr>
      </w:pPr>
      <w:r>
        <w:rPr>
          <w:rFonts w:hint="eastAsia"/>
          <w:sz w:val="32"/>
          <w:szCs w:val="32"/>
        </w:rPr>
        <w:t>（二）破产案件终结裁定书；</w:t>
      </w:r>
    </w:p>
    <w:p>
      <w:pPr>
        <w:ind w:firstLine="640" w:firstLineChars="200"/>
        <w:rPr>
          <w:rFonts w:hint="eastAsia"/>
          <w:sz w:val="32"/>
          <w:szCs w:val="32"/>
        </w:rPr>
      </w:pPr>
      <w:r>
        <w:rPr>
          <w:rFonts w:hint="eastAsia"/>
          <w:sz w:val="32"/>
          <w:szCs w:val="32"/>
        </w:rPr>
        <w:t>（三）破产专项资金核销审批表；</w:t>
      </w:r>
    </w:p>
    <w:p>
      <w:pPr>
        <w:ind w:firstLine="640" w:firstLineChars="200"/>
        <w:rPr>
          <w:rFonts w:hint="eastAsia"/>
          <w:sz w:val="32"/>
          <w:szCs w:val="32"/>
        </w:rPr>
      </w:pPr>
      <w:r>
        <w:rPr>
          <w:rFonts w:hint="eastAsia"/>
          <w:sz w:val="32"/>
          <w:szCs w:val="32"/>
        </w:rPr>
        <w:t>（四）所需核销破产费用的相关票据及依据。</w:t>
      </w:r>
    </w:p>
    <w:p>
      <w:pPr>
        <w:ind w:firstLine="640" w:firstLineChars="200"/>
        <w:rPr>
          <w:rFonts w:hint="eastAsia"/>
          <w:sz w:val="32"/>
          <w:szCs w:val="32"/>
        </w:rPr>
      </w:pPr>
    </w:p>
    <w:p>
      <w:pPr>
        <w:jc w:val="center"/>
        <w:rPr>
          <w:rFonts w:ascii="黑体" w:hAnsi="黑体" w:eastAsia="黑体"/>
          <w:sz w:val="32"/>
          <w:szCs w:val="32"/>
        </w:rPr>
      </w:pPr>
      <w:r>
        <w:rPr>
          <w:rFonts w:hint="eastAsia" w:ascii="黑体" w:hAnsi="黑体" w:eastAsia="黑体"/>
          <w:sz w:val="32"/>
          <w:szCs w:val="32"/>
        </w:rPr>
        <w:t>第五章 资金使用监督和法律责任</w:t>
      </w:r>
    </w:p>
    <w:p>
      <w:pPr>
        <w:ind w:firstLine="640" w:firstLineChars="200"/>
        <w:rPr>
          <w:rFonts w:hint="eastAsia"/>
          <w:sz w:val="32"/>
          <w:szCs w:val="32"/>
        </w:rPr>
      </w:pPr>
    </w:p>
    <w:p>
      <w:pPr>
        <w:ind w:firstLine="640" w:firstLineChars="200"/>
        <w:rPr>
          <w:rFonts w:hint="eastAsia"/>
          <w:sz w:val="32"/>
          <w:szCs w:val="32"/>
        </w:rPr>
      </w:pPr>
      <w:r>
        <w:rPr>
          <w:rFonts w:hint="eastAsia"/>
          <w:sz w:val="32"/>
          <w:szCs w:val="32"/>
        </w:rPr>
        <w:t>第二十八条 市中院企业破产专项资金审核小组应加强对企业破产专项资金的监管，依法接受财政部门监督检查和审计部门的审计，发现违纪违规行为应按规定予以处理，情节严重的，由纪检、监察机关立案查处，构成犯罪的，依法追究刑事责任。</w:t>
      </w:r>
    </w:p>
    <w:p>
      <w:pPr>
        <w:ind w:firstLine="640" w:firstLineChars="200"/>
        <w:rPr>
          <w:rFonts w:hint="eastAsia"/>
          <w:sz w:val="32"/>
          <w:szCs w:val="32"/>
        </w:rPr>
      </w:pPr>
      <w:r>
        <w:rPr>
          <w:rFonts w:hint="eastAsia"/>
          <w:sz w:val="32"/>
          <w:szCs w:val="32"/>
        </w:rPr>
        <w:t>第二十九条 管理人提供虚假材料或与他人恶意串通，骗取企业破产专项资金的，依照民事诉讼法、企业破产法的规定，根据情节轻重予以训诫、罚款、取消管理人资格；构成犯罪的，依法追究刑事责任。</w:t>
      </w:r>
    </w:p>
    <w:p>
      <w:pPr>
        <w:ind w:firstLine="640" w:firstLineChars="200"/>
        <w:rPr>
          <w:sz w:val="32"/>
          <w:szCs w:val="32"/>
        </w:rPr>
      </w:pPr>
      <w:r>
        <w:rPr>
          <w:rFonts w:hint="eastAsia"/>
          <w:sz w:val="32"/>
          <w:szCs w:val="32"/>
        </w:rPr>
        <w:t>第三十条 市中院应将破产案件专项资金收入支出等相关情况定期报同级财政部门，并向社会公开，接受各方监督。</w:t>
      </w:r>
    </w:p>
    <w:p>
      <w:pPr>
        <w:rPr>
          <w:sz w:val="30"/>
          <w:szCs w:val="30"/>
        </w:rPr>
      </w:pPr>
      <w:r>
        <w:rPr>
          <w:rFonts w:hint="eastAsia" w:ascii="黑体" w:hAnsi="黑体" w:eastAsia="黑体"/>
          <w:sz w:val="30"/>
          <w:szCs w:val="30"/>
        </w:rPr>
        <w:t>附件</w:t>
      </w:r>
      <w:r>
        <w:rPr>
          <w:rFonts w:ascii="黑体" w:hAnsi="黑体" w:eastAsia="黑体"/>
          <w:sz w:val="30"/>
          <w:szCs w:val="30"/>
        </w:rPr>
        <w:t>一</w:t>
      </w:r>
      <w:r>
        <w:rPr>
          <w:rFonts w:hint="eastAsia" w:ascii="黑体" w:hAnsi="黑体" w:eastAsia="黑体"/>
          <w:sz w:val="30"/>
          <w:szCs w:val="30"/>
        </w:rPr>
        <w:t>：</w:t>
      </w:r>
      <w:r>
        <w:rPr>
          <w:sz w:val="30"/>
          <w:szCs w:val="30"/>
        </w:rPr>
        <w:t>破产专项资金使用审批表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417"/>
        <w:gridCol w:w="709"/>
        <w:gridCol w:w="1424"/>
        <w:gridCol w:w="702"/>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8296" w:type="dxa"/>
            <w:gridSpan w:val="6"/>
            <w:noWrap w:val="0"/>
            <w:vAlign w:val="center"/>
          </w:tcPr>
          <w:p>
            <w:pPr>
              <w:jc w:val="center"/>
              <w:rPr>
                <w:rFonts w:ascii="华文中宋" w:hAnsi="华文中宋" w:eastAsia="华文中宋"/>
                <w:sz w:val="44"/>
                <w:szCs w:val="44"/>
              </w:rPr>
            </w:pPr>
            <w:r>
              <w:rPr>
                <w:rFonts w:hint="eastAsia" w:ascii="华文中宋" w:hAnsi="华文中宋" w:eastAsia="华文中宋"/>
                <w:sz w:val="44"/>
                <w:szCs w:val="44"/>
              </w:rPr>
              <w:t>破产专项资金使用审批表</w:t>
            </w:r>
          </w:p>
          <w:p>
            <w:pPr>
              <w:jc w:val="center"/>
              <w:rPr>
                <w:rFonts w:ascii="华文中宋" w:hAnsi="华文中宋" w:eastAsia="华文中宋"/>
                <w:sz w:val="40"/>
                <w:szCs w:val="30"/>
              </w:rPr>
            </w:pPr>
          </w:p>
          <w:p>
            <w:pPr>
              <w:rPr>
                <w:rFonts w:hint="eastAsia" w:ascii="仿宋" w:hAnsi="仿宋" w:eastAsia="仿宋"/>
                <w:sz w:val="32"/>
                <w:szCs w:val="32"/>
              </w:rPr>
            </w:pPr>
            <w:r>
              <w:rPr>
                <w:rFonts w:hint="eastAsia" w:ascii="仿宋" w:hAnsi="仿宋" w:eastAsia="仿宋"/>
                <w:sz w:val="24"/>
                <w:szCs w:val="32"/>
              </w:rPr>
              <w:t>管理人名称</w:t>
            </w:r>
            <w:r>
              <w:rPr>
                <w:rFonts w:ascii="仿宋" w:hAnsi="仿宋" w:eastAsia="仿宋"/>
                <w:sz w:val="24"/>
                <w:szCs w:val="32"/>
              </w:rPr>
              <w:t>（</w:t>
            </w:r>
            <w:r>
              <w:rPr>
                <w:rFonts w:hint="eastAsia" w:ascii="仿宋" w:hAnsi="仿宋" w:eastAsia="仿宋"/>
                <w:sz w:val="24"/>
                <w:szCs w:val="32"/>
              </w:rPr>
              <w:t>盖章</w:t>
            </w:r>
            <w:r>
              <w:rPr>
                <w:rFonts w:ascii="仿宋" w:hAnsi="仿宋" w:eastAsia="仿宋"/>
                <w:sz w:val="24"/>
                <w:szCs w:val="32"/>
              </w:rPr>
              <w:t>）</w:t>
            </w:r>
            <w:r>
              <w:rPr>
                <w:rFonts w:hint="eastAsia" w:ascii="仿宋" w:hAnsi="仿宋" w:eastAsia="仿宋"/>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jc w:val="center"/>
              <w:rPr>
                <w:rFonts w:hint="eastAsia" w:ascii="仿宋" w:hAnsi="仿宋" w:eastAsia="仿宋"/>
                <w:sz w:val="24"/>
                <w:szCs w:val="32"/>
              </w:rPr>
            </w:pPr>
            <w:r>
              <w:rPr>
                <w:rFonts w:hint="eastAsia" w:ascii="仿宋" w:hAnsi="仿宋" w:eastAsia="仿宋"/>
                <w:sz w:val="24"/>
                <w:szCs w:val="32"/>
              </w:rPr>
              <w:t>法定代表人</w:t>
            </w:r>
            <w:r>
              <w:rPr>
                <w:rFonts w:ascii="仿宋" w:hAnsi="仿宋" w:eastAsia="仿宋"/>
                <w:sz w:val="24"/>
                <w:szCs w:val="32"/>
              </w:rPr>
              <w:t>（</w:t>
            </w:r>
            <w:r>
              <w:rPr>
                <w:rFonts w:hint="eastAsia" w:ascii="仿宋" w:hAnsi="仿宋" w:eastAsia="仿宋"/>
                <w:sz w:val="24"/>
                <w:szCs w:val="32"/>
              </w:rPr>
              <w:t>负责人</w:t>
            </w:r>
            <w:r>
              <w:rPr>
                <w:rFonts w:ascii="仿宋" w:hAnsi="仿宋" w:eastAsia="仿宋"/>
                <w:sz w:val="24"/>
                <w:szCs w:val="32"/>
              </w:rPr>
              <w:t>）</w:t>
            </w:r>
          </w:p>
        </w:tc>
        <w:tc>
          <w:tcPr>
            <w:tcW w:w="1417" w:type="dxa"/>
            <w:noWrap w:val="0"/>
            <w:vAlign w:val="center"/>
          </w:tcPr>
          <w:p>
            <w:pPr>
              <w:jc w:val="center"/>
              <w:rPr>
                <w:rFonts w:hint="eastAsia" w:ascii="仿宋" w:hAnsi="仿宋" w:eastAsia="仿宋"/>
                <w:sz w:val="24"/>
                <w:szCs w:val="32"/>
              </w:rPr>
            </w:pPr>
          </w:p>
        </w:tc>
        <w:tc>
          <w:tcPr>
            <w:tcW w:w="709" w:type="dxa"/>
            <w:noWrap w:val="0"/>
            <w:vAlign w:val="center"/>
          </w:tcPr>
          <w:p>
            <w:pPr>
              <w:jc w:val="center"/>
              <w:rPr>
                <w:rFonts w:hint="eastAsia" w:ascii="仿宋" w:hAnsi="仿宋" w:eastAsia="仿宋"/>
                <w:sz w:val="24"/>
                <w:szCs w:val="32"/>
              </w:rPr>
            </w:pPr>
            <w:r>
              <w:rPr>
                <w:rFonts w:hint="eastAsia" w:ascii="仿宋" w:hAnsi="仿宋" w:eastAsia="仿宋"/>
                <w:sz w:val="24"/>
                <w:szCs w:val="32"/>
              </w:rPr>
              <w:t>联系电话</w:t>
            </w:r>
          </w:p>
        </w:tc>
        <w:tc>
          <w:tcPr>
            <w:tcW w:w="1424" w:type="dxa"/>
            <w:noWrap w:val="0"/>
            <w:vAlign w:val="center"/>
          </w:tcPr>
          <w:p>
            <w:pPr>
              <w:jc w:val="center"/>
              <w:rPr>
                <w:rFonts w:hint="eastAsia" w:ascii="仿宋" w:hAnsi="仿宋" w:eastAsia="仿宋"/>
                <w:sz w:val="24"/>
                <w:szCs w:val="32"/>
              </w:rPr>
            </w:pPr>
          </w:p>
        </w:tc>
        <w:tc>
          <w:tcPr>
            <w:tcW w:w="702" w:type="dxa"/>
            <w:noWrap w:val="0"/>
            <w:vAlign w:val="center"/>
          </w:tcPr>
          <w:p>
            <w:pPr>
              <w:jc w:val="center"/>
              <w:rPr>
                <w:rFonts w:hint="eastAsia" w:ascii="仿宋" w:hAnsi="仿宋" w:eastAsia="仿宋"/>
                <w:sz w:val="24"/>
                <w:szCs w:val="32"/>
              </w:rPr>
            </w:pPr>
            <w:r>
              <w:rPr>
                <w:rFonts w:hint="eastAsia" w:ascii="仿宋" w:hAnsi="仿宋" w:eastAsia="仿宋"/>
                <w:sz w:val="24"/>
                <w:szCs w:val="32"/>
              </w:rPr>
              <w:t>组织机构代码</w:t>
            </w:r>
          </w:p>
        </w:tc>
        <w:tc>
          <w:tcPr>
            <w:tcW w:w="2064" w:type="dxa"/>
            <w:noWrap w:val="0"/>
            <w:vAlign w:val="center"/>
          </w:tcPr>
          <w:p>
            <w:pPr>
              <w:jc w:val="center"/>
              <w:rPr>
                <w:rFonts w:hint="eastAsia"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80" w:type="dxa"/>
            <w:noWrap w:val="0"/>
            <w:vAlign w:val="center"/>
          </w:tcPr>
          <w:p>
            <w:pPr>
              <w:jc w:val="center"/>
              <w:rPr>
                <w:rFonts w:hint="eastAsia" w:ascii="仿宋" w:hAnsi="仿宋" w:eastAsia="仿宋"/>
                <w:sz w:val="24"/>
                <w:szCs w:val="32"/>
              </w:rPr>
            </w:pPr>
            <w:r>
              <w:rPr>
                <w:rFonts w:hint="eastAsia" w:ascii="仿宋" w:hAnsi="仿宋" w:eastAsia="仿宋"/>
                <w:sz w:val="24"/>
                <w:szCs w:val="32"/>
              </w:rPr>
              <w:t>管理人</w:t>
            </w:r>
            <w:r>
              <w:rPr>
                <w:rFonts w:ascii="仿宋" w:hAnsi="仿宋" w:eastAsia="仿宋"/>
                <w:sz w:val="24"/>
                <w:szCs w:val="32"/>
              </w:rPr>
              <w:t>地址</w:t>
            </w:r>
          </w:p>
        </w:tc>
        <w:tc>
          <w:tcPr>
            <w:tcW w:w="6316" w:type="dxa"/>
            <w:gridSpan w:val="5"/>
            <w:noWrap w:val="0"/>
            <w:vAlign w:val="center"/>
          </w:tcPr>
          <w:p>
            <w:pPr>
              <w:jc w:val="center"/>
              <w:rPr>
                <w:rFonts w:hint="eastAsia"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80" w:type="dxa"/>
            <w:noWrap w:val="0"/>
            <w:vAlign w:val="center"/>
          </w:tcPr>
          <w:p>
            <w:pPr>
              <w:jc w:val="center"/>
              <w:rPr>
                <w:rFonts w:hint="eastAsia" w:ascii="仿宋" w:hAnsi="仿宋" w:eastAsia="仿宋"/>
                <w:sz w:val="24"/>
                <w:szCs w:val="32"/>
              </w:rPr>
            </w:pPr>
            <w:r>
              <w:rPr>
                <w:rFonts w:hint="eastAsia" w:ascii="仿宋" w:hAnsi="仿宋" w:eastAsia="仿宋"/>
                <w:sz w:val="24"/>
                <w:szCs w:val="32"/>
              </w:rPr>
              <w:t>破产案件案号</w:t>
            </w:r>
          </w:p>
        </w:tc>
        <w:tc>
          <w:tcPr>
            <w:tcW w:w="6316" w:type="dxa"/>
            <w:gridSpan w:val="5"/>
            <w:noWrap w:val="0"/>
            <w:vAlign w:val="center"/>
          </w:tcPr>
          <w:p>
            <w:pPr>
              <w:jc w:val="center"/>
              <w:rPr>
                <w:rFonts w:hint="eastAsia"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jc w:val="center"/>
              <w:rPr>
                <w:rFonts w:ascii="仿宋" w:hAnsi="仿宋" w:eastAsia="仿宋"/>
                <w:sz w:val="24"/>
                <w:szCs w:val="32"/>
              </w:rPr>
            </w:pPr>
            <w:r>
              <w:rPr>
                <w:rFonts w:hint="eastAsia" w:ascii="仿宋" w:hAnsi="仿宋" w:eastAsia="仿宋"/>
                <w:sz w:val="24"/>
                <w:szCs w:val="32"/>
              </w:rPr>
              <w:t>申请资金</w:t>
            </w:r>
          </w:p>
          <w:p>
            <w:pPr>
              <w:jc w:val="center"/>
              <w:rPr>
                <w:rFonts w:hint="eastAsia" w:ascii="仿宋" w:hAnsi="仿宋" w:eastAsia="仿宋"/>
                <w:sz w:val="24"/>
                <w:szCs w:val="32"/>
              </w:rPr>
            </w:pPr>
            <w:r>
              <w:rPr>
                <w:rFonts w:ascii="仿宋" w:hAnsi="仿宋" w:eastAsia="仿宋"/>
                <w:sz w:val="24"/>
                <w:szCs w:val="32"/>
              </w:rPr>
              <w:t>（</w:t>
            </w:r>
            <w:r>
              <w:rPr>
                <w:rFonts w:hint="eastAsia" w:ascii="仿宋" w:hAnsi="仿宋" w:eastAsia="仿宋"/>
                <w:sz w:val="24"/>
                <w:szCs w:val="32"/>
              </w:rPr>
              <w:t>万元</w:t>
            </w:r>
            <w:r>
              <w:rPr>
                <w:rFonts w:ascii="仿宋" w:hAnsi="仿宋" w:eastAsia="仿宋"/>
                <w:sz w:val="24"/>
                <w:szCs w:val="32"/>
              </w:rPr>
              <w:t>）</w:t>
            </w:r>
          </w:p>
        </w:tc>
        <w:tc>
          <w:tcPr>
            <w:tcW w:w="6316" w:type="dxa"/>
            <w:gridSpan w:val="5"/>
            <w:noWrap w:val="0"/>
            <w:vAlign w:val="center"/>
          </w:tcPr>
          <w:p>
            <w:pPr>
              <w:jc w:val="center"/>
              <w:rPr>
                <w:rFonts w:hint="eastAsia"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80" w:type="dxa"/>
            <w:noWrap w:val="0"/>
            <w:vAlign w:val="center"/>
          </w:tcPr>
          <w:p>
            <w:pPr>
              <w:jc w:val="center"/>
              <w:rPr>
                <w:rFonts w:hint="eastAsia" w:ascii="仿宋" w:hAnsi="仿宋" w:eastAsia="仿宋"/>
                <w:sz w:val="24"/>
                <w:szCs w:val="32"/>
              </w:rPr>
            </w:pPr>
            <w:r>
              <w:rPr>
                <w:rFonts w:hint="eastAsia" w:ascii="仿宋" w:hAnsi="仿宋" w:eastAsia="仿宋"/>
                <w:sz w:val="24"/>
                <w:szCs w:val="32"/>
              </w:rPr>
              <w:t>管理人开户银行</w:t>
            </w:r>
          </w:p>
        </w:tc>
        <w:tc>
          <w:tcPr>
            <w:tcW w:w="3550" w:type="dxa"/>
            <w:gridSpan w:val="3"/>
            <w:noWrap w:val="0"/>
            <w:vAlign w:val="center"/>
          </w:tcPr>
          <w:p>
            <w:pPr>
              <w:jc w:val="center"/>
              <w:rPr>
                <w:rFonts w:hint="eastAsia" w:ascii="仿宋" w:hAnsi="仿宋" w:eastAsia="仿宋"/>
                <w:sz w:val="24"/>
                <w:szCs w:val="32"/>
              </w:rPr>
            </w:pPr>
          </w:p>
        </w:tc>
        <w:tc>
          <w:tcPr>
            <w:tcW w:w="702" w:type="dxa"/>
            <w:noWrap w:val="0"/>
            <w:vAlign w:val="center"/>
          </w:tcPr>
          <w:p>
            <w:pPr>
              <w:jc w:val="center"/>
              <w:rPr>
                <w:rFonts w:hint="eastAsia" w:ascii="仿宋" w:hAnsi="仿宋" w:eastAsia="仿宋"/>
                <w:sz w:val="24"/>
                <w:szCs w:val="32"/>
              </w:rPr>
            </w:pPr>
            <w:r>
              <w:rPr>
                <w:rFonts w:hint="eastAsia" w:ascii="仿宋" w:hAnsi="仿宋" w:eastAsia="仿宋"/>
                <w:sz w:val="24"/>
                <w:szCs w:val="32"/>
              </w:rPr>
              <w:t>账号</w:t>
            </w:r>
          </w:p>
        </w:tc>
        <w:tc>
          <w:tcPr>
            <w:tcW w:w="2064" w:type="dxa"/>
            <w:noWrap w:val="0"/>
            <w:vAlign w:val="center"/>
          </w:tcPr>
          <w:p>
            <w:pPr>
              <w:jc w:val="center"/>
              <w:rPr>
                <w:rFonts w:hint="eastAsia"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1980" w:type="dxa"/>
            <w:noWrap w:val="0"/>
            <w:vAlign w:val="center"/>
          </w:tcPr>
          <w:p>
            <w:pPr>
              <w:jc w:val="center"/>
              <w:rPr>
                <w:rFonts w:hint="eastAsia" w:ascii="仿宋" w:hAnsi="仿宋" w:eastAsia="仿宋"/>
                <w:sz w:val="24"/>
                <w:szCs w:val="32"/>
              </w:rPr>
            </w:pPr>
            <w:r>
              <w:rPr>
                <w:rFonts w:hint="eastAsia" w:ascii="仿宋" w:hAnsi="仿宋" w:eastAsia="仿宋"/>
                <w:sz w:val="24"/>
                <w:szCs w:val="32"/>
              </w:rPr>
              <w:t>申请使用</w:t>
            </w:r>
            <w:r>
              <w:rPr>
                <w:rFonts w:ascii="仿宋" w:hAnsi="仿宋" w:eastAsia="仿宋"/>
                <w:sz w:val="24"/>
                <w:szCs w:val="32"/>
              </w:rPr>
              <w:t>破产专项资金事由</w:t>
            </w:r>
          </w:p>
        </w:tc>
        <w:tc>
          <w:tcPr>
            <w:tcW w:w="6316" w:type="dxa"/>
            <w:gridSpan w:val="5"/>
            <w:noWrap w:val="0"/>
            <w:vAlign w:val="center"/>
          </w:tcPr>
          <w:p>
            <w:pPr>
              <w:jc w:val="center"/>
              <w:rPr>
                <w:rFonts w:hint="eastAsia"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980" w:type="dxa"/>
            <w:noWrap w:val="0"/>
            <w:vAlign w:val="center"/>
          </w:tcPr>
          <w:p>
            <w:pPr>
              <w:jc w:val="center"/>
              <w:rPr>
                <w:rFonts w:hint="eastAsia" w:ascii="仿宋" w:hAnsi="仿宋" w:eastAsia="仿宋"/>
                <w:sz w:val="24"/>
                <w:szCs w:val="32"/>
              </w:rPr>
            </w:pPr>
            <w:r>
              <w:rPr>
                <w:rFonts w:hint="eastAsia" w:ascii="仿宋" w:hAnsi="仿宋" w:eastAsia="仿宋"/>
                <w:sz w:val="24"/>
                <w:szCs w:val="32"/>
              </w:rPr>
              <w:t>合议庭</w:t>
            </w:r>
            <w:r>
              <w:rPr>
                <w:rFonts w:ascii="仿宋" w:hAnsi="仿宋" w:eastAsia="仿宋"/>
                <w:sz w:val="24"/>
                <w:szCs w:val="32"/>
              </w:rPr>
              <w:t>意见</w:t>
            </w:r>
          </w:p>
        </w:tc>
        <w:tc>
          <w:tcPr>
            <w:tcW w:w="6316" w:type="dxa"/>
            <w:gridSpan w:val="5"/>
            <w:noWrap w:val="0"/>
            <w:vAlign w:val="center"/>
          </w:tcPr>
          <w:p>
            <w:pPr>
              <w:jc w:val="center"/>
              <w:rPr>
                <w:rFonts w:hint="eastAsia"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980" w:type="dxa"/>
            <w:noWrap w:val="0"/>
            <w:vAlign w:val="center"/>
          </w:tcPr>
          <w:p>
            <w:pPr>
              <w:jc w:val="center"/>
              <w:rPr>
                <w:rFonts w:hint="eastAsia" w:ascii="仿宋" w:hAnsi="仿宋" w:eastAsia="仿宋"/>
                <w:sz w:val="24"/>
                <w:szCs w:val="32"/>
              </w:rPr>
            </w:pPr>
            <w:r>
              <w:rPr>
                <w:rFonts w:hint="eastAsia" w:ascii="仿宋" w:hAnsi="仿宋" w:eastAsia="仿宋"/>
                <w:sz w:val="24"/>
                <w:szCs w:val="32"/>
              </w:rPr>
              <w:t>企业破产</w:t>
            </w:r>
            <w:r>
              <w:rPr>
                <w:rFonts w:ascii="仿宋" w:hAnsi="仿宋" w:eastAsia="仿宋"/>
                <w:sz w:val="24"/>
                <w:szCs w:val="32"/>
              </w:rPr>
              <w:t>专项资金审核小组意见</w:t>
            </w:r>
          </w:p>
        </w:tc>
        <w:tc>
          <w:tcPr>
            <w:tcW w:w="6316" w:type="dxa"/>
            <w:gridSpan w:val="5"/>
            <w:noWrap w:val="0"/>
            <w:vAlign w:val="center"/>
          </w:tcPr>
          <w:p>
            <w:pPr>
              <w:jc w:val="center"/>
              <w:rPr>
                <w:rFonts w:hint="eastAsia"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980" w:type="dxa"/>
            <w:noWrap w:val="0"/>
            <w:vAlign w:val="center"/>
          </w:tcPr>
          <w:p>
            <w:pPr>
              <w:jc w:val="center"/>
              <w:rPr>
                <w:rFonts w:hint="eastAsia" w:ascii="仿宋" w:hAnsi="仿宋" w:eastAsia="仿宋"/>
                <w:sz w:val="24"/>
                <w:szCs w:val="32"/>
              </w:rPr>
            </w:pPr>
            <w:r>
              <w:rPr>
                <w:rFonts w:hint="eastAsia" w:ascii="仿宋" w:hAnsi="仿宋" w:eastAsia="仿宋"/>
                <w:sz w:val="24"/>
                <w:szCs w:val="32"/>
              </w:rPr>
              <w:t>分管领导</w:t>
            </w:r>
            <w:r>
              <w:rPr>
                <w:rFonts w:ascii="仿宋" w:hAnsi="仿宋" w:eastAsia="仿宋"/>
                <w:sz w:val="24"/>
                <w:szCs w:val="32"/>
              </w:rPr>
              <w:t>意见</w:t>
            </w:r>
          </w:p>
        </w:tc>
        <w:tc>
          <w:tcPr>
            <w:tcW w:w="6316" w:type="dxa"/>
            <w:gridSpan w:val="5"/>
            <w:noWrap w:val="0"/>
            <w:vAlign w:val="center"/>
          </w:tcPr>
          <w:p>
            <w:pPr>
              <w:jc w:val="center"/>
              <w:rPr>
                <w:rFonts w:hint="eastAsia"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980" w:type="dxa"/>
            <w:noWrap w:val="0"/>
            <w:vAlign w:val="center"/>
          </w:tcPr>
          <w:p>
            <w:pPr>
              <w:jc w:val="center"/>
              <w:rPr>
                <w:rFonts w:ascii="仿宋" w:hAnsi="仿宋" w:eastAsia="仿宋"/>
                <w:sz w:val="24"/>
                <w:szCs w:val="32"/>
              </w:rPr>
            </w:pPr>
            <w:r>
              <w:rPr>
                <w:rFonts w:hint="eastAsia" w:ascii="仿宋" w:hAnsi="仿宋" w:eastAsia="仿宋"/>
                <w:sz w:val="24"/>
                <w:szCs w:val="32"/>
              </w:rPr>
              <w:t>院党组会</w:t>
            </w:r>
          </w:p>
          <w:p>
            <w:pPr>
              <w:jc w:val="center"/>
              <w:rPr>
                <w:rFonts w:hint="eastAsia" w:ascii="仿宋" w:hAnsi="仿宋" w:eastAsia="仿宋"/>
                <w:sz w:val="24"/>
                <w:szCs w:val="32"/>
              </w:rPr>
            </w:pPr>
            <w:r>
              <w:rPr>
                <w:rFonts w:ascii="仿宋" w:hAnsi="仿宋" w:eastAsia="仿宋"/>
                <w:sz w:val="24"/>
                <w:szCs w:val="32"/>
              </w:rPr>
              <w:t>审批意见</w:t>
            </w:r>
          </w:p>
        </w:tc>
        <w:tc>
          <w:tcPr>
            <w:tcW w:w="6316" w:type="dxa"/>
            <w:gridSpan w:val="5"/>
            <w:noWrap w:val="0"/>
            <w:vAlign w:val="center"/>
          </w:tcPr>
          <w:p>
            <w:pPr>
              <w:jc w:val="center"/>
              <w:rPr>
                <w:rFonts w:hint="eastAsia"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80" w:type="dxa"/>
            <w:noWrap w:val="0"/>
            <w:vAlign w:val="center"/>
          </w:tcPr>
          <w:p>
            <w:pPr>
              <w:jc w:val="center"/>
              <w:rPr>
                <w:rFonts w:hint="eastAsia" w:ascii="仿宋" w:hAnsi="仿宋" w:eastAsia="仿宋"/>
                <w:sz w:val="24"/>
                <w:szCs w:val="32"/>
              </w:rPr>
            </w:pPr>
            <w:r>
              <w:rPr>
                <w:rFonts w:hint="eastAsia" w:ascii="仿宋" w:hAnsi="仿宋" w:eastAsia="仿宋"/>
                <w:sz w:val="24"/>
                <w:szCs w:val="32"/>
              </w:rPr>
              <w:t>签发意见</w:t>
            </w:r>
          </w:p>
        </w:tc>
        <w:tc>
          <w:tcPr>
            <w:tcW w:w="6316" w:type="dxa"/>
            <w:gridSpan w:val="5"/>
            <w:noWrap w:val="0"/>
            <w:vAlign w:val="center"/>
          </w:tcPr>
          <w:p>
            <w:pPr>
              <w:jc w:val="center"/>
              <w:rPr>
                <w:rFonts w:hint="eastAsia" w:ascii="仿宋" w:hAnsi="仿宋" w:eastAsia="仿宋"/>
                <w:sz w:val="24"/>
                <w:szCs w:val="32"/>
              </w:rPr>
            </w:pPr>
          </w:p>
        </w:tc>
      </w:tr>
    </w:tbl>
    <w:p>
      <w:pPr>
        <w:rPr>
          <w:rFonts w:hint="eastAsia"/>
          <w:sz w:val="28"/>
          <w:szCs w:val="30"/>
        </w:rPr>
      </w:pPr>
      <w:r>
        <w:rPr>
          <w:rFonts w:hint="eastAsia"/>
          <w:sz w:val="28"/>
          <w:szCs w:val="30"/>
        </w:rPr>
        <w:t>填报人</w:t>
      </w:r>
      <w:r>
        <w:rPr>
          <w:sz w:val="28"/>
          <w:szCs w:val="30"/>
        </w:rPr>
        <w:t>：</w:t>
      </w:r>
      <w:r>
        <w:rPr>
          <w:rFonts w:hint="eastAsia"/>
          <w:sz w:val="28"/>
          <w:szCs w:val="30"/>
        </w:rPr>
        <w:t xml:space="preserve">          联系手机</w:t>
      </w:r>
      <w:r>
        <w:rPr>
          <w:sz w:val="28"/>
          <w:szCs w:val="30"/>
        </w:rPr>
        <w:t>：</w:t>
      </w:r>
      <w:r>
        <w:rPr>
          <w:rFonts w:hint="eastAsia"/>
          <w:sz w:val="28"/>
          <w:szCs w:val="30"/>
        </w:rPr>
        <w:t xml:space="preserve">      </w:t>
      </w:r>
      <w:r>
        <w:rPr>
          <w:sz w:val="28"/>
          <w:szCs w:val="30"/>
        </w:rPr>
        <w:t xml:space="preserve">     </w:t>
      </w:r>
      <w:r>
        <w:rPr>
          <w:rFonts w:hint="eastAsia"/>
          <w:sz w:val="28"/>
          <w:szCs w:val="30"/>
        </w:rPr>
        <w:t xml:space="preserve">  填报时间</w:t>
      </w:r>
      <w:r>
        <w:rPr>
          <w:sz w:val="28"/>
          <w:szCs w:val="30"/>
        </w:rPr>
        <w:t>：</w:t>
      </w:r>
    </w:p>
    <w:p>
      <w:pPr>
        <w:rPr>
          <w:sz w:val="30"/>
          <w:szCs w:val="30"/>
        </w:rPr>
      </w:pPr>
      <w:r>
        <w:rPr>
          <w:rFonts w:hint="eastAsia" w:ascii="黑体" w:hAnsi="黑体" w:eastAsia="黑体"/>
          <w:sz w:val="30"/>
          <w:szCs w:val="30"/>
        </w:rPr>
        <w:t>附件二：</w:t>
      </w:r>
      <w:r>
        <w:rPr>
          <w:sz w:val="30"/>
          <w:szCs w:val="30"/>
        </w:rPr>
        <w:t>破产专项资金</w:t>
      </w:r>
      <w:r>
        <w:rPr>
          <w:rFonts w:hint="eastAsia"/>
          <w:sz w:val="30"/>
          <w:szCs w:val="30"/>
        </w:rPr>
        <w:t>核销</w:t>
      </w:r>
      <w:r>
        <w:rPr>
          <w:sz w:val="30"/>
          <w:szCs w:val="30"/>
        </w:rPr>
        <w:t>审批表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417"/>
        <w:gridCol w:w="709"/>
        <w:gridCol w:w="1424"/>
        <w:gridCol w:w="702"/>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8296" w:type="dxa"/>
            <w:gridSpan w:val="6"/>
            <w:noWrap w:val="0"/>
            <w:vAlign w:val="center"/>
          </w:tcPr>
          <w:p>
            <w:pPr>
              <w:jc w:val="center"/>
              <w:rPr>
                <w:rFonts w:ascii="华文中宋" w:hAnsi="华文中宋" w:eastAsia="华文中宋"/>
                <w:sz w:val="44"/>
                <w:szCs w:val="44"/>
              </w:rPr>
            </w:pPr>
            <w:r>
              <w:rPr>
                <w:rFonts w:hint="eastAsia" w:ascii="华文中宋" w:hAnsi="华文中宋" w:eastAsia="华文中宋"/>
                <w:sz w:val="44"/>
                <w:szCs w:val="44"/>
              </w:rPr>
              <w:t>破产专项资金核销审批表</w:t>
            </w:r>
          </w:p>
          <w:p>
            <w:pPr>
              <w:jc w:val="center"/>
              <w:rPr>
                <w:rFonts w:ascii="华文中宋" w:hAnsi="华文中宋" w:eastAsia="华文中宋"/>
                <w:sz w:val="40"/>
                <w:szCs w:val="30"/>
              </w:rPr>
            </w:pPr>
          </w:p>
          <w:p>
            <w:pPr>
              <w:rPr>
                <w:rFonts w:hint="eastAsia" w:ascii="仿宋" w:hAnsi="仿宋" w:eastAsia="仿宋"/>
                <w:sz w:val="32"/>
                <w:szCs w:val="32"/>
              </w:rPr>
            </w:pPr>
            <w:r>
              <w:rPr>
                <w:rFonts w:hint="eastAsia" w:ascii="仿宋" w:hAnsi="仿宋" w:eastAsia="仿宋"/>
                <w:sz w:val="24"/>
                <w:szCs w:val="32"/>
              </w:rPr>
              <w:t>管理人名称</w:t>
            </w:r>
            <w:r>
              <w:rPr>
                <w:rFonts w:ascii="仿宋" w:hAnsi="仿宋" w:eastAsia="仿宋"/>
                <w:sz w:val="24"/>
                <w:szCs w:val="32"/>
              </w:rPr>
              <w:t>（</w:t>
            </w:r>
            <w:r>
              <w:rPr>
                <w:rFonts w:hint="eastAsia" w:ascii="仿宋" w:hAnsi="仿宋" w:eastAsia="仿宋"/>
                <w:sz w:val="24"/>
                <w:szCs w:val="32"/>
              </w:rPr>
              <w:t>盖章</w:t>
            </w:r>
            <w:r>
              <w:rPr>
                <w:rFonts w:ascii="仿宋" w:hAnsi="仿宋" w:eastAsia="仿宋"/>
                <w:sz w:val="24"/>
                <w:szCs w:val="32"/>
              </w:rPr>
              <w:t>）</w:t>
            </w:r>
            <w:r>
              <w:rPr>
                <w:rFonts w:hint="eastAsia" w:ascii="仿宋" w:hAnsi="仿宋" w:eastAsia="仿宋"/>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jc w:val="center"/>
              <w:rPr>
                <w:rFonts w:hint="eastAsia" w:ascii="仿宋" w:hAnsi="仿宋" w:eastAsia="仿宋"/>
                <w:sz w:val="24"/>
                <w:szCs w:val="32"/>
              </w:rPr>
            </w:pPr>
            <w:r>
              <w:rPr>
                <w:rFonts w:hint="eastAsia" w:ascii="仿宋" w:hAnsi="仿宋" w:eastAsia="仿宋"/>
                <w:sz w:val="24"/>
                <w:szCs w:val="32"/>
              </w:rPr>
              <w:t>法定代表人</w:t>
            </w:r>
            <w:r>
              <w:rPr>
                <w:rFonts w:ascii="仿宋" w:hAnsi="仿宋" w:eastAsia="仿宋"/>
                <w:sz w:val="24"/>
                <w:szCs w:val="32"/>
              </w:rPr>
              <w:t>（</w:t>
            </w:r>
            <w:r>
              <w:rPr>
                <w:rFonts w:hint="eastAsia" w:ascii="仿宋" w:hAnsi="仿宋" w:eastAsia="仿宋"/>
                <w:sz w:val="24"/>
                <w:szCs w:val="32"/>
              </w:rPr>
              <w:t>负责人</w:t>
            </w:r>
            <w:r>
              <w:rPr>
                <w:rFonts w:ascii="仿宋" w:hAnsi="仿宋" w:eastAsia="仿宋"/>
                <w:sz w:val="24"/>
                <w:szCs w:val="32"/>
              </w:rPr>
              <w:t>）</w:t>
            </w:r>
          </w:p>
        </w:tc>
        <w:tc>
          <w:tcPr>
            <w:tcW w:w="1417" w:type="dxa"/>
            <w:noWrap w:val="0"/>
            <w:vAlign w:val="center"/>
          </w:tcPr>
          <w:p>
            <w:pPr>
              <w:jc w:val="center"/>
              <w:rPr>
                <w:rFonts w:hint="eastAsia" w:ascii="仿宋" w:hAnsi="仿宋" w:eastAsia="仿宋"/>
                <w:sz w:val="24"/>
                <w:szCs w:val="32"/>
              </w:rPr>
            </w:pPr>
          </w:p>
        </w:tc>
        <w:tc>
          <w:tcPr>
            <w:tcW w:w="709" w:type="dxa"/>
            <w:noWrap w:val="0"/>
            <w:vAlign w:val="center"/>
          </w:tcPr>
          <w:p>
            <w:pPr>
              <w:jc w:val="center"/>
              <w:rPr>
                <w:rFonts w:hint="eastAsia" w:ascii="仿宋" w:hAnsi="仿宋" w:eastAsia="仿宋"/>
                <w:sz w:val="24"/>
                <w:szCs w:val="32"/>
              </w:rPr>
            </w:pPr>
            <w:r>
              <w:rPr>
                <w:rFonts w:hint="eastAsia" w:ascii="仿宋" w:hAnsi="仿宋" w:eastAsia="仿宋"/>
                <w:sz w:val="24"/>
                <w:szCs w:val="32"/>
              </w:rPr>
              <w:t>联系电话</w:t>
            </w:r>
          </w:p>
        </w:tc>
        <w:tc>
          <w:tcPr>
            <w:tcW w:w="1424" w:type="dxa"/>
            <w:noWrap w:val="0"/>
            <w:vAlign w:val="center"/>
          </w:tcPr>
          <w:p>
            <w:pPr>
              <w:jc w:val="center"/>
              <w:rPr>
                <w:rFonts w:hint="eastAsia" w:ascii="仿宋" w:hAnsi="仿宋" w:eastAsia="仿宋"/>
                <w:sz w:val="24"/>
                <w:szCs w:val="32"/>
              </w:rPr>
            </w:pPr>
          </w:p>
        </w:tc>
        <w:tc>
          <w:tcPr>
            <w:tcW w:w="702" w:type="dxa"/>
            <w:noWrap w:val="0"/>
            <w:vAlign w:val="center"/>
          </w:tcPr>
          <w:p>
            <w:pPr>
              <w:jc w:val="center"/>
              <w:rPr>
                <w:rFonts w:hint="eastAsia" w:ascii="仿宋" w:hAnsi="仿宋" w:eastAsia="仿宋"/>
                <w:sz w:val="24"/>
                <w:szCs w:val="32"/>
              </w:rPr>
            </w:pPr>
            <w:r>
              <w:rPr>
                <w:rFonts w:hint="eastAsia" w:ascii="仿宋" w:hAnsi="仿宋" w:eastAsia="仿宋"/>
                <w:sz w:val="24"/>
                <w:szCs w:val="32"/>
              </w:rPr>
              <w:t>组织机构代码</w:t>
            </w:r>
          </w:p>
        </w:tc>
        <w:tc>
          <w:tcPr>
            <w:tcW w:w="2064" w:type="dxa"/>
            <w:noWrap w:val="0"/>
            <w:vAlign w:val="center"/>
          </w:tcPr>
          <w:p>
            <w:pPr>
              <w:jc w:val="center"/>
              <w:rPr>
                <w:rFonts w:hint="eastAsia"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80" w:type="dxa"/>
            <w:noWrap w:val="0"/>
            <w:vAlign w:val="center"/>
          </w:tcPr>
          <w:p>
            <w:pPr>
              <w:jc w:val="center"/>
              <w:rPr>
                <w:rFonts w:hint="eastAsia" w:ascii="仿宋" w:hAnsi="仿宋" w:eastAsia="仿宋"/>
                <w:sz w:val="24"/>
                <w:szCs w:val="32"/>
              </w:rPr>
            </w:pPr>
            <w:r>
              <w:rPr>
                <w:rFonts w:hint="eastAsia" w:ascii="仿宋" w:hAnsi="仿宋" w:eastAsia="仿宋"/>
                <w:sz w:val="24"/>
                <w:szCs w:val="32"/>
              </w:rPr>
              <w:t>管理人</w:t>
            </w:r>
            <w:r>
              <w:rPr>
                <w:rFonts w:ascii="仿宋" w:hAnsi="仿宋" w:eastAsia="仿宋"/>
                <w:sz w:val="24"/>
                <w:szCs w:val="32"/>
              </w:rPr>
              <w:t>地址</w:t>
            </w:r>
          </w:p>
        </w:tc>
        <w:tc>
          <w:tcPr>
            <w:tcW w:w="6316" w:type="dxa"/>
            <w:gridSpan w:val="5"/>
            <w:noWrap w:val="0"/>
            <w:vAlign w:val="center"/>
          </w:tcPr>
          <w:p>
            <w:pPr>
              <w:jc w:val="center"/>
              <w:rPr>
                <w:rFonts w:hint="eastAsia"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80" w:type="dxa"/>
            <w:noWrap w:val="0"/>
            <w:vAlign w:val="center"/>
          </w:tcPr>
          <w:p>
            <w:pPr>
              <w:jc w:val="center"/>
              <w:rPr>
                <w:rFonts w:hint="eastAsia" w:ascii="仿宋" w:hAnsi="仿宋" w:eastAsia="仿宋"/>
                <w:sz w:val="24"/>
                <w:szCs w:val="32"/>
              </w:rPr>
            </w:pPr>
            <w:r>
              <w:rPr>
                <w:rFonts w:hint="eastAsia" w:ascii="仿宋" w:hAnsi="仿宋" w:eastAsia="仿宋"/>
                <w:sz w:val="24"/>
                <w:szCs w:val="32"/>
              </w:rPr>
              <w:t>破产案件案号</w:t>
            </w:r>
          </w:p>
        </w:tc>
        <w:tc>
          <w:tcPr>
            <w:tcW w:w="6316" w:type="dxa"/>
            <w:gridSpan w:val="5"/>
            <w:noWrap w:val="0"/>
            <w:vAlign w:val="center"/>
          </w:tcPr>
          <w:p>
            <w:pPr>
              <w:jc w:val="center"/>
              <w:rPr>
                <w:rFonts w:hint="eastAsia"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jc w:val="center"/>
              <w:rPr>
                <w:rFonts w:ascii="仿宋" w:hAnsi="仿宋" w:eastAsia="仿宋"/>
                <w:sz w:val="24"/>
                <w:szCs w:val="32"/>
              </w:rPr>
            </w:pPr>
            <w:r>
              <w:rPr>
                <w:rFonts w:hint="eastAsia" w:ascii="仿宋" w:hAnsi="仿宋" w:eastAsia="仿宋"/>
                <w:sz w:val="24"/>
                <w:szCs w:val="32"/>
              </w:rPr>
              <w:t>申请资金</w:t>
            </w:r>
          </w:p>
          <w:p>
            <w:pPr>
              <w:jc w:val="center"/>
              <w:rPr>
                <w:rFonts w:hint="eastAsia" w:ascii="仿宋" w:hAnsi="仿宋" w:eastAsia="仿宋"/>
                <w:sz w:val="24"/>
                <w:szCs w:val="32"/>
              </w:rPr>
            </w:pPr>
            <w:r>
              <w:rPr>
                <w:rFonts w:ascii="仿宋" w:hAnsi="仿宋" w:eastAsia="仿宋"/>
                <w:sz w:val="24"/>
                <w:szCs w:val="32"/>
              </w:rPr>
              <w:t>（</w:t>
            </w:r>
            <w:r>
              <w:rPr>
                <w:rFonts w:hint="eastAsia" w:ascii="仿宋" w:hAnsi="仿宋" w:eastAsia="仿宋"/>
                <w:sz w:val="24"/>
                <w:szCs w:val="32"/>
              </w:rPr>
              <w:t>万元</w:t>
            </w:r>
            <w:r>
              <w:rPr>
                <w:rFonts w:ascii="仿宋" w:hAnsi="仿宋" w:eastAsia="仿宋"/>
                <w:sz w:val="24"/>
                <w:szCs w:val="32"/>
              </w:rPr>
              <w:t>）</w:t>
            </w:r>
          </w:p>
        </w:tc>
        <w:tc>
          <w:tcPr>
            <w:tcW w:w="6316" w:type="dxa"/>
            <w:gridSpan w:val="5"/>
            <w:noWrap w:val="0"/>
            <w:vAlign w:val="center"/>
          </w:tcPr>
          <w:p>
            <w:pPr>
              <w:jc w:val="center"/>
              <w:rPr>
                <w:rFonts w:hint="eastAsia"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80" w:type="dxa"/>
            <w:noWrap w:val="0"/>
            <w:vAlign w:val="center"/>
          </w:tcPr>
          <w:p>
            <w:pPr>
              <w:jc w:val="center"/>
              <w:rPr>
                <w:rFonts w:hint="eastAsia" w:ascii="仿宋" w:hAnsi="仿宋" w:eastAsia="仿宋"/>
                <w:sz w:val="24"/>
                <w:szCs w:val="32"/>
              </w:rPr>
            </w:pPr>
            <w:r>
              <w:rPr>
                <w:rFonts w:hint="eastAsia" w:ascii="仿宋" w:hAnsi="仿宋" w:eastAsia="仿宋"/>
                <w:sz w:val="24"/>
                <w:szCs w:val="32"/>
              </w:rPr>
              <w:t>管理人开户银行</w:t>
            </w:r>
          </w:p>
        </w:tc>
        <w:tc>
          <w:tcPr>
            <w:tcW w:w="3550" w:type="dxa"/>
            <w:gridSpan w:val="3"/>
            <w:noWrap w:val="0"/>
            <w:vAlign w:val="center"/>
          </w:tcPr>
          <w:p>
            <w:pPr>
              <w:jc w:val="center"/>
              <w:rPr>
                <w:rFonts w:hint="eastAsia" w:ascii="仿宋" w:hAnsi="仿宋" w:eastAsia="仿宋"/>
                <w:sz w:val="24"/>
                <w:szCs w:val="32"/>
              </w:rPr>
            </w:pPr>
          </w:p>
        </w:tc>
        <w:tc>
          <w:tcPr>
            <w:tcW w:w="702" w:type="dxa"/>
            <w:noWrap w:val="0"/>
            <w:vAlign w:val="center"/>
          </w:tcPr>
          <w:p>
            <w:pPr>
              <w:jc w:val="center"/>
              <w:rPr>
                <w:rFonts w:hint="eastAsia" w:ascii="仿宋" w:hAnsi="仿宋" w:eastAsia="仿宋"/>
                <w:sz w:val="24"/>
                <w:szCs w:val="32"/>
              </w:rPr>
            </w:pPr>
            <w:r>
              <w:rPr>
                <w:rFonts w:hint="eastAsia" w:ascii="仿宋" w:hAnsi="仿宋" w:eastAsia="仿宋"/>
                <w:sz w:val="24"/>
                <w:szCs w:val="32"/>
              </w:rPr>
              <w:t>账号</w:t>
            </w:r>
          </w:p>
        </w:tc>
        <w:tc>
          <w:tcPr>
            <w:tcW w:w="2064" w:type="dxa"/>
            <w:noWrap w:val="0"/>
            <w:vAlign w:val="center"/>
          </w:tcPr>
          <w:p>
            <w:pPr>
              <w:jc w:val="center"/>
              <w:rPr>
                <w:rFonts w:hint="eastAsia"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jc w:val="center"/>
        </w:trPr>
        <w:tc>
          <w:tcPr>
            <w:tcW w:w="1980" w:type="dxa"/>
            <w:noWrap w:val="0"/>
            <w:vAlign w:val="center"/>
          </w:tcPr>
          <w:p>
            <w:pPr>
              <w:jc w:val="center"/>
              <w:rPr>
                <w:rFonts w:hint="eastAsia" w:ascii="仿宋" w:hAnsi="仿宋" w:eastAsia="仿宋"/>
                <w:sz w:val="24"/>
                <w:szCs w:val="32"/>
              </w:rPr>
            </w:pPr>
            <w:r>
              <w:rPr>
                <w:rFonts w:hint="eastAsia" w:ascii="仿宋" w:hAnsi="仿宋" w:eastAsia="仿宋"/>
                <w:sz w:val="24"/>
                <w:szCs w:val="32"/>
              </w:rPr>
              <w:t>申请核销</w:t>
            </w:r>
            <w:r>
              <w:rPr>
                <w:rFonts w:ascii="仿宋" w:hAnsi="仿宋" w:eastAsia="仿宋"/>
                <w:sz w:val="24"/>
                <w:szCs w:val="32"/>
              </w:rPr>
              <w:t>破产专项资金事由</w:t>
            </w:r>
          </w:p>
        </w:tc>
        <w:tc>
          <w:tcPr>
            <w:tcW w:w="6316" w:type="dxa"/>
            <w:gridSpan w:val="5"/>
            <w:noWrap w:val="0"/>
            <w:vAlign w:val="center"/>
          </w:tcPr>
          <w:p>
            <w:pPr>
              <w:jc w:val="center"/>
              <w:rPr>
                <w:rFonts w:hint="eastAsia"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980" w:type="dxa"/>
            <w:noWrap w:val="0"/>
            <w:vAlign w:val="center"/>
          </w:tcPr>
          <w:p>
            <w:pPr>
              <w:jc w:val="center"/>
              <w:rPr>
                <w:rFonts w:hint="eastAsia" w:ascii="仿宋" w:hAnsi="仿宋" w:eastAsia="仿宋"/>
                <w:sz w:val="24"/>
                <w:szCs w:val="32"/>
              </w:rPr>
            </w:pPr>
            <w:r>
              <w:rPr>
                <w:rFonts w:hint="eastAsia" w:ascii="仿宋" w:hAnsi="仿宋" w:eastAsia="仿宋"/>
                <w:sz w:val="24"/>
                <w:szCs w:val="32"/>
              </w:rPr>
              <w:t>合议庭</w:t>
            </w:r>
            <w:r>
              <w:rPr>
                <w:rFonts w:ascii="仿宋" w:hAnsi="仿宋" w:eastAsia="仿宋"/>
                <w:sz w:val="24"/>
                <w:szCs w:val="32"/>
              </w:rPr>
              <w:t>意见</w:t>
            </w:r>
          </w:p>
        </w:tc>
        <w:tc>
          <w:tcPr>
            <w:tcW w:w="6316" w:type="dxa"/>
            <w:gridSpan w:val="5"/>
            <w:noWrap w:val="0"/>
            <w:vAlign w:val="center"/>
          </w:tcPr>
          <w:p>
            <w:pPr>
              <w:jc w:val="center"/>
              <w:rPr>
                <w:rFonts w:hint="eastAsia"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980" w:type="dxa"/>
            <w:noWrap w:val="0"/>
            <w:vAlign w:val="center"/>
          </w:tcPr>
          <w:p>
            <w:pPr>
              <w:jc w:val="center"/>
              <w:rPr>
                <w:rFonts w:hint="eastAsia" w:ascii="仿宋" w:hAnsi="仿宋" w:eastAsia="仿宋"/>
                <w:sz w:val="24"/>
                <w:szCs w:val="32"/>
              </w:rPr>
            </w:pPr>
            <w:r>
              <w:rPr>
                <w:rFonts w:hint="eastAsia" w:ascii="仿宋" w:hAnsi="仿宋" w:eastAsia="仿宋"/>
                <w:sz w:val="24"/>
                <w:szCs w:val="32"/>
              </w:rPr>
              <w:t>企业破产</w:t>
            </w:r>
            <w:r>
              <w:rPr>
                <w:rFonts w:ascii="仿宋" w:hAnsi="仿宋" w:eastAsia="仿宋"/>
                <w:sz w:val="24"/>
                <w:szCs w:val="32"/>
              </w:rPr>
              <w:t>专项资金审核小组意见</w:t>
            </w:r>
          </w:p>
        </w:tc>
        <w:tc>
          <w:tcPr>
            <w:tcW w:w="6316" w:type="dxa"/>
            <w:gridSpan w:val="5"/>
            <w:noWrap w:val="0"/>
            <w:vAlign w:val="center"/>
          </w:tcPr>
          <w:p>
            <w:pPr>
              <w:jc w:val="center"/>
              <w:rPr>
                <w:rFonts w:hint="eastAsia"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980" w:type="dxa"/>
            <w:noWrap w:val="0"/>
            <w:vAlign w:val="center"/>
          </w:tcPr>
          <w:p>
            <w:pPr>
              <w:jc w:val="center"/>
              <w:rPr>
                <w:rFonts w:hint="eastAsia" w:ascii="仿宋" w:hAnsi="仿宋" w:eastAsia="仿宋"/>
                <w:sz w:val="24"/>
                <w:szCs w:val="32"/>
              </w:rPr>
            </w:pPr>
            <w:r>
              <w:rPr>
                <w:rFonts w:hint="eastAsia" w:ascii="仿宋" w:hAnsi="仿宋" w:eastAsia="仿宋"/>
                <w:sz w:val="24"/>
                <w:szCs w:val="32"/>
              </w:rPr>
              <w:t>分管领导</w:t>
            </w:r>
            <w:r>
              <w:rPr>
                <w:rFonts w:ascii="仿宋" w:hAnsi="仿宋" w:eastAsia="仿宋"/>
                <w:sz w:val="24"/>
                <w:szCs w:val="32"/>
              </w:rPr>
              <w:t>意见</w:t>
            </w:r>
          </w:p>
        </w:tc>
        <w:tc>
          <w:tcPr>
            <w:tcW w:w="6316" w:type="dxa"/>
            <w:gridSpan w:val="5"/>
            <w:noWrap w:val="0"/>
            <w:vAlign w:val="center"/>
          </w:tcPr>
          <w:p>
            <w:pPr>
              <w:jc w:val="center"/>
              <w:rPr>
                <w:rFonts w:hint="eastAsia"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980" w:type="dxa"/>
            <w:noWrap w:val="0"/>
            <w:vAlign w:val="center"/>
          </w:tcPr>
          <w:p>
            <w:pPr>
              <w:jc w:val="center"/>
              <w:rPr>
                <w:rFonts w:ascii="仿宋" w:hAnsi="仿宋" w:eastAsia="仿宋"/>
                <w:sz w:val="24"/>
                <w:szCs w:val="32"/>
              </w:rPr>
            </w:pPr>
            <w:r>
              <w:rPr>
                <w:rFonts w:hint="eastAsia" w:ascii="仿宋" w:hAnsi="仿宋" w:eastAsia="仿宋"/>
                <w:sz w:val="24"/>
                <w:szCs w:val="32"/>
              </w:rPr>
              <w:t>院党组会</w:t>
            </w:r>
          </w:p>
          <w:p>
            <w:pPr>
              <w:jc w:val="center"/>
              <w:rPr>
                <w:rFonts w:hint="eastAsia" w:ascii="仿宋" w:hAnsi="仿宋" w:eastAsia="仿宋"/>
                <w:sz w:val="24"/>
                <w:szCs w:val="32"/>
              </w:rPr>
            </w:pPr>
            <w:r>
              <w:rPr>
                <w:rFonts w:ascii="仿宋" w:hAnsi="仿宋" w:eastAsia="仿宋"/>
                <w:sz w:val="24"/>
                <w:szCs w:val="32"/>
              </w:rPr>
              <w:t>审批意见</w:t>
            </w:r>
          </w:p>
        </w:tc>
        <w:tc>
          <w:tcPr>
            <w:tcW w:w="6316" w:type="dxa"/>
            <w:gridSpan w:val="5"/>
            <w:noWrap w:val="0"/>
            <w:vAlign w:val="center"/>
          </w:tcPr>
          <w:p>
            <w:pPr>
              <w:jc w:val="center"/>
              <w:rPr>
                <w:rFonts w:hint="eastAsia" w:ascii="仿宋" w:hAnsi="仿宋" w:eastAsia="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80" w:type="dxa"/>
            <w:noWrap w:val="0"/>
            <w:vAlign w:val="center"/>
          </w:tcPr>
          <w:p>
            <w:pPr>
              <w:jc w:val="center"/>
              <w:rPr>
                <w:rFonts w:hint="eastAsia" w:ascii="仿宋" w:hAnsi="仿宋" w:eastAsia="仿宋"/>
                <w:sz w:val="24"/>
                <w:szCs w:val="32"/>
              </w:rPr>
            </w:pPr>
            <w:r>
              <w:rPr>
                <w:rFonts w:hint="eastAsia" w:ascii="仿宋" w:hAnsi="仿宋" w:eastAsia="仿宋"/>
                <w:sz w:val="24"/>
                <w:szCs w:val="32"/>
              </w:rPr>
              <w:t>签发意见</w:t>
            </w:r>
          </w:p>
        </w:tc>
        <w:tc>
          <w:tcPr>
            <w:tcW w:w="6316" w:type="dxa"/>
            <w:gridSpan w:val="5"/>
            <w:noWrap w:val="0"/>
            <w:vAlign w:val="center"/>
          </w:tcPr>
          <w:p>
            <w:pPr>
              <w:jc w:val="center"/>
              <w:rPr>
                <w:rFonts w:hint="eastAsia" w:ascii="仿宋" w:hAnsi="仿宋" w:eastAsia="仿宋"/>
                <w:sz w:val="24"/>
                <w:szCs w:val="32"/>
              </w:rPr>
            </w:pPr>
          </w:p>
        </w:tc>
      </w:tr>
    </w:tbl>
    <w:p>
      <w:pPr>
        <w:rPr>
          <w:rFonts w:hint="eastAsia"/>
          <w:sz w:val="28"/>
          <w:szCs w:val="30"/>
        </w:rPr>
      </w:pPr>
      <w:r>
        <w:rPr>
          <w:rFonts w:hint="eastAsia"/>
          <w:sz w:val="28"/>
          <w:szCs w:val="30"/>
        </w:rPr>
        <w:t>填报人</w:t>
      </w:r>
      <w:r>
        <w:rPr>
          <w:sz w:val="28"/>
          <w:szCs w:val="30"/>
        </w:rPr>
        <w:t>：</w:t>
      </w:r>
      <w:r>
        <w:rPr>
          <w:rFonts w:hint="eastAsia"/>
          <w:sz w:val="28"/>
          <w:szCs w:val="30"/>
        </w:rPr>
        <w:t xml:space="preserve">          联系手机</w:t>
      </w:r>
      <w:r>
        <w:rPr>
          <w:sz w:val="28"/>
          <w:szCs w:val="30"/>
        </w:rPr>
        <w:t>：</w:t>
      </w:r>
      <w:r>
        <w:rPr>
          <w:rFonts w:hint="eastAsia"/>
          <w:sz w:val="28"/>
          <w:szCs w:val="30"/>
        </w:rPr>
        <w:t xml:space="preserve">      </w:t>
      </w:r>
      <w:r>
        <w:rPr>
          <w:sz w:val="28"/>
          <w:szCs w:val="30"/>
        </w:rPr>
        <w:t xml:space="preserve">     </w:t>
      </w:r>
      <w:r>
        <w:rPr>
          <w:rFonts w:hint="eastAsia"/>
          <w:sz w:val="28"/>
          <w:szCs w:val="30"/>
        </w:rPr>
        <w:t xml:space="preserve">  填报时间</w:t>
      </w:r>
      <w:r>
        <w:rPr>
          <w:sz w:val="28"/>
          <w:szCs w:val="30"/>
        </w:rPr>
        <w:t>：</w:t>
      </w:r>
    </w:p>
    <w:p>
      <w:bookmarkStart w:id="0" w:name="_GoBack"/>
      <w:bookmarkEnd w:id="0"/>
    </w:p>
    <w:sectPr>
      <w:pgSz w:w="11906" w:h="16838"/>
      <w:pgMar w:top="1800" w:right="1440" w:bottom="1800" w:left="1440" w:header="851" w:footer="992"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00"/>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MjRhYjgyNTkzZmFmYmM2NjYwZjhjYmZkMmRlOTQifQ=="/>
  </w:docVars>
  <w:rsids>
    <w:rsidRoot w:val="64FB7A02"/>
    <w:rsid w:val="1F0F2AF3"/>
    <w:rsid w:val="64FB7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2023-10-25T09:10:00Z</dcterms:created>
  <dc:creator>WPS_1465178398</dc:creator>
  <cp:lastModifiedBy>WPS_1465178398</cp:lastModifiedBy>
  <dcterms:modified xsi:type="dcterms:W3CDTF">2023-10-25T09:11:23Z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092517F00248471BB1D7B6D12E1410DF_11</vt:lpwstr>
  </property>
</Properties>
</file>