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340102222404200100009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正常办公经费</w:t>
      </w:r>
    </w:p>
    <w:p>
      <w:pPr>
        <w:spacing w:before="156" w:beforeLines="50" w:after="156" w:afterLines="50"/>
        <w:ind w:firstLine="640" w:firstLineChars="200"/>
        <w:rPr>
          <w:rFonts w:hint="default" w:ascii="Times New Roman" w:hAnsi="Times New Roman" w:eastAsia="楷体_GB2312"/>
          <w:sz w:val="32"/>
          <w:u w:val="single"/>
          <w:lang w:val="en-US" w:eastAsia="zh-CN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瑶海区人民法院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正常办公经费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spacing w:line="60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为了给法院开展工作提供充足的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经费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保障力量，申请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正常办公运行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经费，具体包括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办公费、差旅费、邮电费、培训费、印刷费、水电费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等项目。该项目的设立主要为了开展工作所需。批复财政资金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万元，为经常性业务经费，实施周期为每年度，项目实施主管部门为法院本级。</w:t>
      </w:r>
    </w:p>
    <w:p>
      <w:pPr>
        <w:spacing w:line="56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2.项目执行情况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目进展及任务完成情况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:根据实际支付需求，按照保障时间进行支付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预算执行情况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:预算下达73万元，资金到账率100%，资金使用率76.79万元。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项目资金投入和使用情况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项目分别指标为水费5万；印刷费5万；邮电费8万；差旅费20万；劳务费10万；维修费5万；办公费20万。全部合计支出数560552.6元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维系本院正常办公经费支出，包括印刷、邮电、差旅、办公等日常后勤保障工作。提高全员办公效率。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>总体目标完成情况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完成情况良好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正常办公经费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支付水、劳务费、邮电费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等工作，已完成年度设定的绩效目标。具体包括：一是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坚持节约开支原则</w:t>
      </w:r>
      <w:r>
        <w:rPr>
          <w:rFonts w:ascii="Times New Roman" w:hAnsi="Times New Roman" w:eastAsia="仿宋_GB2312"/>
          <w:color w:val="000000"/>
          <w:sz w:val="32"/>
          <w:szCs w:val="32"/>
        </w:rPr>
        <w:t>；二是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提升办公办案效率</w:t>
      </w:r>
      <w:r>
        <w:rPr>
          <w:rFonts w:ascii="Times New Roman" w:hAnsi="Times New Roman" w:eastAsia="仿宋_GB2312"/>
          <w:color w:val="000000"/>
          <w:sz w:val="32"/>
          <w:szCs w:val="32"/>
        </w:rPr>
        <w:t>；三是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改善工作环境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正常办公经费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正常办公经费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7.68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正常办公经费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56.056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76.79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7.68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差旅费未完全使用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46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保障日常办公经费所需，提高办公效率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良好的保障了办公效率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按照规定时间内完成支付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一般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保障法院审判执行后勤工作的开展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按照预算数支付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一般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疫情导致差旅费发生较少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正常办公经费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项目资金使用率有待提高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没有及时调整资金到需要的科目上。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1、加快项目资金的使用进度，提高财政资金的使用效率: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、加强财务监控，对项目资金进行事前、事中、事后的检查分析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384E597B"/>
    <w:rsid w:val="411B6D9C"/>
    <w:rsid w:val="539979AE"/>
    <w:rsid w:val="5C156B33"/>
    <w:rsid w:val="60B66CB8"/>
    <w:rsid w:val="61296C26"/>
    <w:rsid w:val="75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1701</Words>
  <Characters>1823</Characters>
  <Lines>0</Lines>
  <Paragraphs>0</Paragraphs>
  <TotalTime>4</TotalTime>
  <ScaleCrop>false</ScaleCrop>
  <LinksUpToDate>false</LinksUpToDate>
  <CharactersWithSpaces>1908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dcterms:modified xsi:type="dcterms:W3CDTF">2023-03-15T02:13:00Z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