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深圳市南山区人民法院诉讼指引</w:t>
      </w:r>
      <w:bookmarkStart w:id="1" w:name="_GoBack"/>
      <w:bookmarkEnd w:id="1"/>
    </w:p>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立案指南之一民商事案件诉讼指南</w:t>
      </w:r>
    </w:p>
    <w:p>
      <w:pPr>
        <w:jc w:val="center"/>
        <w:rPr>
          <w:rFonts w:eastAsiaTheme="minorEastAsia"/>
          <w:b/>
          <w:sz w:val="36"/>
          <w:szCs w:val="36"/>
        </w:rPr>
      </w:pPr>
    </w:p>
    <w:p>
      <w:pPr>
        <w:rPr>
          <w:rFonts w:asciiTheme="minorEastAsia" w:hAnsiTheme="minorEastAsia" w:eastAsiaTheme="minorEastAsia"/>
          <w:b/>
          <w:sz w:val="28"/>
          <w:szCs w:val="28"/>
        </w:rPr>
      </w:pPr>
      <w:r>
        <w:rPr>
          <w:rFonts w:hint="eastAsia"/>
          <w:b/>
          <w:sz w:val="24"/>
        </w:rPr>
        <w:t> </w:t>
      </w:r>
      <w:r>
        <w:rPr>
          <w:rFonts w:hint="eastAsia" w:asciiTheme="minorEastAsia" w:hAnsiTheme="minorEastAsia" w:eastAsiaTheme="minorEastAsia"/>
          <w:b/>
          <w:sz w:val="28"/>
          <w:szCs w:val="28"/>
        </w:rPr>
        <w:t>一、起诉应符合哪些条件？</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1、原告必须是与本案有直接利害关系的公民、法人或者其他组织； </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2、必须有明确的被告；  </w:t>
      </w:r>
    </w:p>
    <w:p>
      <w:pPr>
        <w:pStyle w:val="9"/>
        <w:numPr>
          <w:ilvl w:val="0"/>
          <w:numId w:val="1"/>
        </w:numPr>
        <w:ind w:left="426" w:hanging="426"/>
        <w:rPr>
          <w:rFonts w:asciiTheme="minorEastAsia" w:hAnsiTheme="minorEastAsia" w:eastAsiaTheme="minorEastAsia"/>
          <w:sz w:val="28"/>
          <w:szCs w:val="28"/>
        </w:rPr>
      </w:pPr>
      <w:r>
        <w:rPr>
          <w:rFonts w:hint="eastAsia" w:asciiTheme="minorEastAsia" w:hAnsiTheme="minorEastAsia" w:eastAsiaTheme="minorEastAsia"/>
          <w:sz w:val="28"/>
          <w:szCs w:val="28"/>
        </w:rPr>
        <w:t>有具体的诉讼请求和事实、理由； </w:t>
      </w:r>
      <w:r>
        <w:rPr>
          <w:rFonts w:hint="eastAsia" w:hAnsi="MS Mincho" w:eastAsia="MS Mincho" w:cs="MS Mincho" w:asciiTheme="minorEastAsia"/>
          <w:sz w:val="28"/>
          <w:szCs w:val="28"/>
        </w:rPr>
        <w:t>  </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4、属于南山区人民法院受理案件民事诉讼和本院管辖的范围。 </w:t>
      </w:r>
      <w:r>
        <w:rPr>
          <w:rFonts w:hint="eastAsia" w:hAnsi="MS Mincho" w:eastAsia="MS Mincho" w:cs="MS Mincho" w:asciiTheme="minorEastAsia"/>
          <w:sz w:val="28"/>
          <w:szCs w:val="28"/>
        </w:rPr>
        <w:t>  </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二、起诉应提交哪些材料？   </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一般情况，起诉时应提交下列材料 ： </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 1、起诉状原件正本一份（提供黑色字迹签字笔手写签名或加盖公司公章原件），起诉状应当记明下列事项 ：</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（一）原告的姓名、性别、年龄、民族、职业、工作单位、住所、联系方式，法人或者其他组织的名称、住所和法定代表人或者主要负责人的姓名、职务、联系方式； </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（二）被告的姓名、性别、工作单位、住所等信息，法人或者其他组织的名称、住所等信息；</w:t>
      </w:r>
    </w:p>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（三）诉讼请求和所根据的事实与理由； </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（四）证据和证据来源，证人姓名和住所。 </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 2、当事人主体资格证明材料一份 （案件如有第三人需提供相应材料）</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（一）原告：</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自然人有效身份证明材料；</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公司法人有效身份证明材料（1.营业执照或工商登记信息。2.法定代表人证明书。3.法定代表人身份证正反面复印件）</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（二）被告：</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自然人有效身份证明材料（身份证正反面或公安机关出局的身份证明材料）；</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公司法人近三个月内的工商登记信息 </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（三）第三人：</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自然人有效身份证明材料（身份证正反面或公安机关出局的身份证明材料）；</w:t>
      </w:r>
    </w:p>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公司法人近三个月内的工商登记信息</w:t>
      </w:r>
    </w:p>
    <w:p>
      <w:pPr>
        <w:rPr>
          <w:rFonts w:hint="eastAsia" w:asciiTheme="minorEastAsia" w:hAnsiTheme="minorEastAsia" w:eastAsiaTheme="minorEastAsia"/>
          <w:sz w:val="28"/>
          <w:szCs w:val="28"/>
        </w:rPr>
      </w:pPr>
      <w:r>
        <w:rPr>
          <w:rFonts w:hint="eastAsia" w:asciiTheme="minorEastAsia" w:hAnsiTheme="minorEastAsia" w:eastAsiaTheme="minorEastAsia"/>
          <w:b/>
          <w:sz w:val="28"/>
          <w:szCs w:val="28"/>
        </w:rPr>
        <w:t> 3、与本案有关的证据材料。  </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4、本院具有管辖权的证明材料。</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5、如当事人有委托代理人参加诉讼的，需提供相应委托材料。 </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（一）授权委托书原件</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（二）代理人为律师的请提供律师事务所所函和</w:t>
      </w:r>
      <w:r>
        <w:rPr>
          <w:rFonts w:asciiTheme="minorEastAsia" w:hAnsiTheme="minorEastAsia" w:eastAsiaTheme="minorEastAsia"/>
          <w:sz w:val="28"/>
          <w:szCs w:val="28"/>
        </w:rPr>
        <w:t>有效期内的执业证（含有效期备案页面）</w:t>
      </w:r>
      <w:r>
        <w:rPr>
          <w:rFonts w:hint="eastAsia" w:asciiTheme="minorEastAsia" w:hAnsiTheme="minorEastAsia" w:eastAsiaTheme="minorEastAsia"/>
          <w:sz w:val="28"/>
          <w:szCs w:val="28"/>
        </w:rPr>
        <w:t>；代理人为公司员工的请提供员工证明或全日制劳动合同或社保清单和代理人身份证正反面；亲属提供直系亲属关系证明材料和代理人身份证正反面。</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6、原告送达地址确认书，原告提供被告送达地址线索书，第三人送达地址线索书（如有案件第三人才需填写）。（提供黑色字迹签字笔手写签名或加盖公司公章原件）</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7、诚信诉讼承诺书。</w:t>
      </w:r>
    </w:p>
    <w:p>
      <w:pPr>
        <w:rPr>
          <w:rFonts w:asciiTheme="minorEastAsia" w:hAnsiTheme="minorEastAsia" w:eastAsiaTheme="minorEastAsia"/>
          <w:b/>
          <w:sz w:val="28"/>
          <w:szCs w:val="28"/>
        </w:rPr>
      </w:pPr>
    </w:p>
    <w:p>
      <w:pPr>
        <w:rPr>
          <w:rFonts w:asciiTheme="minorEastAsia" w:hAnsiTheme="minorEastAsia" w:eastAsiaTheme="minorEastAsia"/>
          <w:b/>
          <w:sz w:val="28"/>
          <w:szCs w:val="28"/>
        </w:rPr>
      </w:pPr>
    </w:p>
    <w:p>
      <w:pPr>
        <w:spacing w:line="400" w:lineRule="exact"/>
        <w:rPr>
          <w:b/>
          <w:sz w:val="28"/>
          <w:szCs w:val="28"/>
        </w:rPr>
      </w:pPr>
      <w:r>
        <w:rPr>
          <w:rFonts w:hint="eastAsia"/>
          <w:b/>
          <w:sz w:val="28"/>
          <w:szCs w:val="28"/>
        </w:rPr>
        <w:t>准备好以上材料后，将所有材料按照上述分类扫描成PDF并命名。[文件页面需完整，不得缺页漏页，请勿有手机反光、阴影]</w:t>
      </w:r>
    </w:p>
    <w:p>
      <w:pPr>
        <w:spacing w:line="400" w:lineRule="exact"/>
        <w:rPr>
          <w:rFonts w:eastAsiaTheme="minorEastAsia"/>
          <w:sz w:val="28"/>
          <w:szCs w:val="28"/>
        </w:rPr>
      </w:pPr>
      <w:r>
        <w:rPr>
          <w:rFonts w:hint="eastAsia"/>
          <w:b/>
          <w:sz w:val="28"/>
          <w:szCs w:val="28"/>
        </w:rPr>
        <w:t>登陆广东法院诉讼服务网（网址：https://ssfw.gdcourts.gov.cn）电脑端进行网上立案操作。</w:t>
      </w:r>
      <w:r>
        <w:rPr>
          <w:sz w:val="28"/>
          <w:szCs w:val="28"/>
        </w:rPr>
        <w:br w:type="page"/>
      </w:r>
    </w:p>
    <w:p>
      <w:pPr>
        <w:pStyle w:val="2"/>
        <w:widowControl w:val="0"/>
        <w:adjustRightInd w:val="0"/>
        <w:snapToGrid w:val="0"/>
        <w:spacing w:line="360" w:lineRule="auto"/>
        <w:ind w:firstLine="880"/>
        <w:jc w:val="center"/>
        <w:rPr>
          <w:rFonts w:hAnsi="宋体" w:cs="宋体"/>
          <w:b/>
          <w:sz w:val="32"/>
          <w:szCs w:val="32"/>
        </w:rPr>
      </w:pPr>
      <w:r>
        <w:rPr>
          <w:rFonts w:hint="eastAsia"/>
          <w:color w:val="000000" w:themeColor="text1"/>
          <w:sz w:val="44"/>
          <w:szCs w:val="44"/>
        </w:rPr>
        <w:t>民事起诉状(范本)</w:t>
      </w:r>
    </w:p>
    <w:p>
      <w:pPr>
        <w:pStyle w:val="2"/>
        <w:widowControl w:val="0"/>
        <w:adjustRightInd w:val="0"/>
        <w:snapToGrid w:val="0"/>
        <w:spacing w:line="360" w:lineRule="auto"/>
        <w:ind w:firstLine="643"/>
        <w:jc w:val="center"/>
        <w:rPr>
          <w:rFonts w:hAnsi="宋体" w:cs="宋体"/>
          <w:b/>
          <w:sz w:val="32"/>
          <w:szCs w:val="32"/>
        </w:rPr>
      </w:pPr>
    </w:p>
    <w:p>
      <w:pPr>
        <w:pStyle w:val="2"/>
        <w:widowControl w:val="0"/>
        <w:adjustRightInd w:val="0"/>
        <w:snapToGrid w:val="0"/>
        <w:spacing w:line="360" w:lineRule="auto"/>
        <w:ind w:firstLine="643"/>
        <w:jc w:val="center"/>
        <w:rPr>
          <w:rFonts w:hAnsi="宋体" w:cs="宋体"/>
          <w:b/>
          <w:sz w:val="32"/>
          <w:szCs w:val="32"/>
        </w:rPr>
      </w:pPr>
    </w:p>
    <w:p>
      <w:pPr>
        <w:pStyle w:val="2"/>
        <w:widowControl w:val="0"/>
        <w:adjustRightInd w:val="0"/>
        <w:snapToGrid w:val="0"/>
        <w:spacing w:line="360" w:lineRule="auto"/>
        <w:ind w:firstLine="0" w:firstLineChars="0"/>
        <w:rPr>
          <w:rFonts w:hAnsi="宋体" w:cs="宋体"/>
          <w:b/>
          <w:sz w:val="28"/>
          <w:szCs w:val="28"/>
        </w:rPr>
      </w:pPr>
      <w:bookmarkStart w:id="0" w:name="OLE_LINK2"/>
      <w:r>
        <w:rPr>
          <w:rFonts w:hint="eastAsia" w:hAnsi="宋体" w:cs="宋体"/>
          <w:b/>
          <w:sz w:val="28"/>
          <w:szCs w:val="28"/>
        </w:rPr>
        <w:t>原告：</w:t>
      </w:r>
    </w:p>
    <w:p>
      <w:pPr>
        <w:pStyle w:val="2"/>
        <w:widowControl w:val="0"/>
        <w:adjustRightInd w:val="0"/>
        <w:snapToGrid w:val="0"/>
        <w:spacing w:line="360" w:lineRule="auto"/>
        <w:ind w:firstLine="562"/>
        <w:rPr>
          <w:rFonts w:hAnsi="宋体" w:cs="宋体"/>
          <w:b/>
          <w:sz w:val="28"/>
          <w:szCs w:val="28"/>
        </w:rPr>
      </w:pPr>
    </w:p>
    <w:bookmarkEnd w:id="0"/>
    <w:p>
      <w:pPr>
        <w:pStyle w:val="2"/>
        <w:widowControl w:val="0"/>
        <w:adjustRightInd w:val="0"/>
        <w:snapToGrid w:val="0"/>
        <w:spacing w:line="360" w:lineRule="auto"/>
        <w:ind w:firstLine="0" w:firstLineChars="0"/>
        <w:rPr>
          <w:rFonts w:hAnsi="宋体" w:cs="宋体"/>
          <w:sz w:val="24"/>
          <w:szCs w:val="24"/>
        </w:rPr>
      </w:pPr>
      <w:r>
        <w:rPr>
          <w:rFonts w:hint="eastAsia" w:hAnsi="宋体" w:cs="宋体"/>
          <w:b/>
          <w:sz w:val="28"/>
          <w:szCs w:val="28"/>
        </w:rPr>
        <w:t>被告：</w:t>
      </w:r>
    </w:p>
    <w:p>
      <w:pPr>
        <w:pStyle w:val="2"/>
        <w:widowControl w:val="0"/>
        <w:adjustRightInd w:val="0"/>
        <w:snapToGrid w:val="0"/>
        <w:spacing w:line="360" w:lineRule="auto"/>
        <w:ind w:firstLine="560"/>
        <w:rPr>
          <w:rFonts w:hAnsi="宋体" w:cs="宋体"/>
          <w:sz w:val="28"/>
          <w:szCs w:val="28"/>
        </w:rPr>
      </w:pPr>
    </w:p>
    <w:p>
      <w:pPr>
        <w:pStyle w:val="2"/>
        <w:widowControl w:val="0"/>
        <w:adjustRightInd w:val="0"/>
        <w:snapToGrid w:val="0"/>
        <w:spacing w:line="360" w:lineRule="auto"/>
        <w:ind w:firstLine="0" w:firstLineChars="0"/>
        <w:rPr>
          <w:rFonts w:hAnsi="宋体" w:cs="宋体"/>
          <w:b/>
          <w:sz w:val="28"/>
          <w:szCs w:val="28"/>
        </w:rPr>
      </w:pPr>
      <w:r>
        <w:rPr>
          <w:rFonts w:hint="eastAsia" w:hAnsi="宋体" w:cs="宋体"/>
          <w:b/>
          <w:sz w:val="28"/>
          <w:szCs w:val="28"/>
        </w:rPr>
        <w:t>案由：</w:t>
      </w:r>
    </w:p>
    <w:p>
      <w:pPr>
        <w:pStyle w:val="2"/>
        <w:widowControl w:val="0"/>
        <w:adjustRightInd w:val="0"/>
        <w:snapToGrid w:val="0"/>
        <w:spacing w:line="360" w:lineRule="auto"/>
        <w:ind w:firstLine="560"/>
        <w:rPr>
          <w:rFonts w:hAnsi="宋体" w:cs="宋体"/>
          <w:sz w:val="28"/>
          <w:szCs w:val="28"/>
        </w:rPr>
      </w:pPr>
    </w:p>
    <w:p>
      <w:pPr>
        <w:pStyle w:val="2"/>
        <w:widowControl w:val="0"/>
        <w:adjustRightInd w:val="0"/>
        <w:snapToGrid w:val="0"/>
        <w:spacing w:line="360" w:lineRule="auto"/>
        <w:ind w:firstLine="0" w:firstLineChars="0"/>
        <w:rPr>
          <w:rFonts w:hAnsi="宋体" w:cs="宋体"/>
          <w:b/>
          <w:sz w:val="28"/>
          <w:szCs w:val="28"/>
        </w:rPr>
      </w:pPr>
      <w:r>
        <w:rPr>
          <w:rFonts w:hint="eastAsia" w:hAnsi="宋体" w:cs="宋体"/>
          <w:b/>
          <w:sz w:val="28"/>
          <w:szCs w:val="28"/>
        </w:rPr>
        <w:t>诉讼请求：</w:t>
      </w:r>
    </w:p>
    <w:p>
      <w:pPr>
        <w:pStyle w:val="2"/>
        <w:widowControl w:val="0"/>
        <w:adjustRightInd w:val="0"/>
        <w:snapToGrid w:val="0"/>
        <w:spacing w:line="360" w:lineRule="auto"/>
        <w:ind w:firstLine="0" w:firstLineChars="0"/>
        <w:rPr>
          <w:rFonts w:hAnsi="宋体" w:cs="宋体"/>
          <w:sz w:val="28"/>
          <w:szCs w:val="28"/>
        </w:rPr>
      </w:pPr>
    </w:p>
    <w:p>
      <w:pPr>
        <w:pStyle w:val="2"/>
        <w:widowControl w:val="0"/>
        <w:adjustRightInd w:val="0"/>
        <w:snapToGrid w:val="0"/>
        <w:spacing w:line="360" w:lineRule="auto"/>
        <w:ind w:firstLine="0" w:firstLineChars="0"/>
        <w:rPr>
          <w:rFonts w:hAnsi="宋体" w:cs="宋体"/>
          <w:b/>
          <w:sz w:val="28"/>
          <w:szCs w:val="28"/>
        </w:rPr>
      </w:pPr>
      <w:r>
        <w:rPr>
          <w:rFonts w:hint="eastAsia" w:hAnsi="宋体" w:cs="宋体"/>
          <w:b/>
          <w:sz w:val="28"/>
          <w:szCs w:val="28"/>
        </w:rPr>
        <w:t>事实与理由：</w:t>
      </w:r>
    </w:p>
    <w:p>
      <w:pPr>
        <w:pStyle w:val="2"/>
        <w:widowControl w:val="0"/>
        <w:adjustRightInd w:val="0"/>
        <w:snapToGrid w:val="0"/>
        <w:spacing w:line="360" w:lineRule="auto"/>
        <w:ind w:firstLine="562"/>
        <w:rPr>
          <w:rFonts w:hAnsi="宋体" w:cs="宋体"/>
          <w:b/>
          <w:sz w:val="28"/>
          <w:szCs w:val="28"/>
        </w:rPr>
      </w:pPr>
    </w:p>
    <w:p>
      <w:pPr>
        <w:pStyle w:val="2"/>
        <w:widowControl w:val="0"/>
        <w:adjustRightInd w:val="0"/>
        <w:snapToGrid w:val="0"/>
        <w:spacing w:line="360" w:lineRule="auto"/>
        <w:ind w:firstLine="562"/>
        <w:rPr>
          <w:rFonts w:hAnsi="宋体" w:cs="宋体"/>
          <w:b/>
          <w:sz w:val="28"/>
          <w:szCs w:val="28"/>
        </w:rPr>
      </w:pPr>
    </w:p>
    <w:p>
      <w:pPr>
        <w:pStyle w:val="2"/>
        <w:widowControl w:val="0"/>
        <w:adjustRightInd w:val="0"/>
        <w:snapToGrid w:val="0"/>
        <w:spacing w:line="360" w:lineRule="auto"/>
        <w:ind w:firstLine="560"/>
        <w:rPr>
          <w:rFonts w:hAnsi="宋体" w:cs="宋体"/>
          <w:sz w:val="28"/>
          <w:szCs w:val="28"/>
          <w:u w:val="single"/>
        </w:rPr>
      </w:pPr>
      <w:r>
        <w:rPr>
          <w:rFonts w:hint="eastAsia" w:hAnsi="宋体" w:cs="宋体"/>
          <w:sz w:val="28"/>
          <w:szCs w:val="28"/>
        </w:rPr>
        <w:t>此致</w:t>
      </w:r>
    </w:p>
    <w:p>
      <w:pPr>
        <w:pStyle w:val="2"/>
        <w:widowControl w:val="0"/>
        <w:adjustRightInd w:val="0"/>
        <w:snapToGrid w:val="0"/>
        <w:spacing w:line="360" w:lineRule="auto"/>
        <w:ind w:firstLine="0" w:firstLineChars="0"/>
        <w:rPr>
          <w:rFonts w:hAnsi="宋体" w:cs="宋体"/>
          <w:sz w:val="28"/>
          <w:szCs w:val="28"/>
        </w:rPr>
      </w:pPr>
      <w:r>
        <w:rPr>
          <w:rFonts w:hint="eastAsia" w:hAnsi="宋体" w:cs="宋体"/>
          <w:sz w:val="28"/>
          <w:szCs w:val="28"/>
        </w:rPr>
        <w:t>深圳××人民法院</w:t>
      </w:r>
    </w:p>
    <w:p>
      <w:pPr>
        <w:pStyle w:val="2"/>
        <w:widowControl w:val="0"/>
        <w:adjustRightInd w:val="0"/>
        <w:snapToGrid w:val="0"/>
        <w:spacing w:line="360" w:lineRule="auto"/>
        <w:ind w:firstLine="0" w:firstLineChars="0"/>
        <w:rPr>
          <w:rFonts w:hAnsi="宋体" w:cs="宋体"/>
          <w:sz w:val="28"/>
          <w:szCs w:val="28"/>
        </w:rPr>
      </w:pPr>
      <w:r>
        <w:rPr>
          <w:rFonts w:hint="eastAsia" w:hAnsi="宋体" w:cs="宋体"/>
          <w:sz w:val="28"/>
          <w:szCs w:val="28"/>
        </w:rPr>
        <w:t>附：材料清单、证据目录及证据。</w:t>
      </w:r>
    </w:p>
    <w:p>
      <w:pPr>
        <w:pStyle w:val="2"/>
        <w:widowControl w:val="0"/>
        <w:adjustRightInd w:val="0"/>
        <w:snapToGrid w:val="0"/>
        <w:spacing w:line="360" w:lineRule="auto"/>
        <w:ind w:firstLine="0" w:firstLineChars="0"/>
        <w:rPr>
          <w:rFonts w:hAnsi="宋体" w:cs="宋体"/>
          <w:sz w:val="28"/>
          <w:szCs w:val="28"/>
        </w:rPr>
      </w:pPr>
    </w:p>
    <w:p>
      <w:pPr>
        <w:pStyle w:val="2"/>
        <w:widowControl w:val="0"/>
        <w:adjustRightInd w:val="0"/>
        <w:snapToGrid w:val="0"/>
        <w:spacing w:line="360" w:lineRule="auto"/>
        <w:ind w:firstLine="0" w:firstLineChars="0"/>
        <w:rPr>
          <w:rFonts w:hAnsi="宋体" w:cs="宋体"/>
          <w:sz w:val="28"/>
          <w:szCs w:val="28"/>
        </w:rPr>
      </w:pPr>
    </w:p>
    <w:p>
      <w:pPr>
        <w:ind w:right="560" w:firstLine="3640" w:firstLineChars="1300"/>
        <w:rPr>
          <w:rFonts w:eastAsiaTheme="minorEastAsia"/>
        </w:rPr>
      </w:pPr>
      <w:r>
        <w:rPr>
          <w:rFonts w:hint="eastAsia" w:hAnsi="宋体" w:cs="宋体"/>
          <w:sz w:val="28"/>
          <w:szCs w:val="28"/>
        </w:rPr>
        <w:t>起诉人</w:t>
      </w:r>
      <w:r>
        <w:rPr>
          <w:rFonts w:hint="eastAsia" w:hAnsi="宋体"/>
          <w:sz w:val="28"/>
          <w:szCs w:val="28"/>
        </w:rPr>
        <w:t>签名（盖章）</w:t>
      </w:r>
      <w:r>
        <w:rPr>
          <w:rFonts w:hint="eastAsia" w:hAnsi="宋体" w:cs="宋体"/>
          <w:sz w:val="28"/>
          <w:szCs w:val="28"/>
        </w:rPr>
        <w:t>：</w:t>
      </w:r>
    </w:p>
    <w:sectPr>
      <w:pgSz w:w="11906" w:h="16838"/>
      <w:pgMar w:top="1440" w:right="1800" w:bottom="1440" w:left="1800"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MS Mincho">
    <w:altName w:val="方正书宋_GBK"/>
    <w:panose1 w:val="02020609040205080304"/>
    <w:charset w:val="80"/>
    <w:family w:val="modern"/>
    <w:pitch w:val="default"/>
    <w:sig w:usb0="00000000" w:usb1="00000000" w:usb2="00000012" w:usb3="00000000" w:csb0="0002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640DD7"/>
    <w:multiLevelType w:val="multilevel"/>
    <w:tmpl w:val="17640DD7"/>
    <w:lvl w:ilvl="0" w:tentative="0">
      <w:start w:val="3"/>
      <w:numFmt w:val="decimal"/>
      <w:lvlText w:val="%1、"/>
      <w:lvlJc w:val="left"/>
      <w:pPr>
        <w:ind w:left="720" w:hanging="720"/>
      </w:pPr>
      <w:rPr>
        <w:rFonts w:hint="default"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25BB"/>
    <w:rsid w:val="00056DCE"/>
    <w:rsid w:val="001A2E49"/>
    <w:rsid w:val="001D680B"/>
    <w:rsid w:val="002546D7"/>
    <w:rsid w:val="0044367F"/>
    <w:rsid w:val="00476A23"/>
    <w:rsid w:val="00481A76"/>
    <w:rsid w:val="006B6BCF"/>
    <w:rsid w:val="0078014D"/>
    <w:rsid w:val="00790953"/>
    <w:rsid w:val="007B6B06"/>
    <w:rsid w:val="007C3281"/>
    <w:rsid w:val="008B35CB"/>
    <w:rsid w:val="008D4C69"/>
    <w:rsid w:val="009E25BB"/>
    <w:rsid w:val="009E3845"/>
    <w:rsid w:val="00CC1D64"/>
    <w:rsid w:val="00D43F4B"/>
    <w:rsid w:val="00D758A8"/>
    <w:rsid w:val="00E43B01"/>
    <w:rsid w:val="00EB5E2B"/>
    <w:rsid w:val="7FFF9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jc w:val="both"/>
    </w:pPr>
    <w:rPr>
      <w:rFonts w:ascii="Calibri" w:hAnsi="Calibri" w:eastAsia="Calibri" w:cs="Calibri"/>
      <w:kern w:val="0"/>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pPr>
      <w:widowControl/>
      <w:pBdr>
        <w:top w:val="none" w:color="auto" w:sz="0" w:space="0"/>
        <w:left w:val="none" w:color="auto" w:sz="0" w:space="0"/>
        <w:bottom w:val="none" w:color="auto" w:sz="0" w:space="0"/>
        <w:right w:val="none" w:color="auto" w:sz="0" w:space="0"/>
        <w:between w:val="none" w:color="auto" w:sz="0" w:space="0"/>
      </w:pBdr>
      <w:shd w:val="clear" w:color="auto" w:fill="auto"/>
      <w:ind w:firstLine="200" w:firstLineChars="200"/>
    </w:pPr>
    <w:rPr>
      <w:rFonts w:ascii="宋体" w:hAnsi="Courier New" w:eastAsia="宋体" w:cs="Courier New"/>
      <w:kern w:val="2"/>
      <w:szCs w:val="21"/>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left="720"/>
      <w:contextualSpacing/>
    </w:pPr>
  </w:style>
  <w:style w:type="character" w:customStyle="1" w:styleId="10">
    <w:name w:val="纯文本 Char"/>
    <w:basedOn w:val="6"/>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162</Words>
  <Characters>930</Characters>
  <Lines>7</Lines>
  <Paragraphs>2</Paragraphs>
  <TotalTime>14</TotalTime>
  <ScaleCrop>false</ScaleCrop>
  <LinksUpToDate>false</LinksUpToDate>
  <CharactersWithSpaces>1090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2023-05-30T14:32:00Z</dcterms:created>
  <dc:creator>王炜</dc:creator>
  <cp:lastModifiedBy>lixiaowei-1401</cp:lastModifiedBy>
  <dcterms:modified xsi:type="dcterms:W3CDTF">2023-11-22T15:56:59Z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