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jc w:val="center"/>
        <w:rPr>
          <w:rStyle w:val="9"/>
          <w:rFonts w:hint="eastAsia" w:ascii="方正小标宋简体" w:hAnsi="方正小标宋简体" w:eastAsia="方正小标宋简体" w:cs="方正小标宋简体"/>
          <w:sz w:val="24"/>
          <w:szCs w:val="24"/>
          <w:lang w:val="en-US" w:eastAsia="zh-CN"/>
        </w:rPr>
      </w:pPr>
      <w:bookmarkStart w:id="0" w:name="_GoBack"/>
      <w:r>
        <w:rPr>
          <w:rStyle w:val="9"/>
          <w:rFonts w:hint="default" w:ascii="方正小标宋简体" w:hAnsi="方正小标宋简体" w:eastAsia="方正小标宋简体" w:cs="方正小标宋简体"/>
          <w:sz w:val="36"/>
          <w:szCs w:val="36"/>
          <w:lang w:val="en-US" w:eastAsia="zh-CN"/>
        </w:rPr>
        <w:t>信息控制附属设施配件</w:t>
      </w:r>
      <w:r>
        <w:rPr>
          <w:rStyle w:val="9"/>
          <w:rFonts w:hint="eastAsia" w:ascii="方正小标宋简体" w:hAnsi="方正小标宋简体" w:eastAsia="方正小标宋简体" w:cs="方正小标宋简体"/>
          <w:sz w:val="36"/>
          <w:szCs w:val="36"/>
          <w:lang w:val="en-US" w:eastAsia="zh-CN"/>
        </w:rPr>
        <w:t>采购项目报价表</w:t>
      </w:r>
      <w:bookmarkEnd w:id="0"/>
      <w:r>
        <w:rPr>
          <w:rStyle w:val="9"/>
          <w:rFonts w:hint="eastAsia" w:ascii="方正小标宋简体" w:hAnsi="方正小标宋简体" w:eastAsia="方正小标宋简体" w:cs="方正小标宋简体"/>
          <w:sz w:val="24"/>
          <w:szCs w:val="24"/>
          <w:lang w:val="en-US" w:eastAsia="zh-CN"/>
        </w:rPr>
        <w:t>（实质性要求）</w:t>
      </w:r>
    </w:p>
    <w:tbl>
      <w:tblPr>
        <w:tblStyle w:val="10"/>
        <w:tblpPr w:leftFromText="180" w:rightFromText="180" w:vertAnchor="text" w:horzAnchor="page" w:tblpX="886" w:tblpY="680"/>
        <w:tblOverlap w:val="never"/>
        <w:tblW w:w="14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1710"/>
        <w:gridCol w:w="4046"/>
        <w:gridCol w:w="1480"/>
        <w:gridCol w:w="1800"/>
        <w:gridCol w:w="765"/>
        <w:gridCol w:w="795"/>
        <w:gridCol w:w="855"/>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tblHeader/>
        </w:trPr>
        <w:tc>
          <w:tcPr>
            <w:tcW w:w="439"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sz w:val="24"/>
                <w:szCs w:val="24"/>
                <w:u w:val="none"/>
                <w:shd w:val="clear" w:color="auto" w:fill="auto"/>
              </w:rPr>
            </w:pPr>
            <w:r>
              <w:rPr>
                <w:rFonts w:hint="eastAsia" w:ascii="黑体" w:hAnsi="黑体" w:eastAsia="黑体" w:cs="黑体"/>
                <w:b w:val="0"/>
                <w:bCs/>
                <w:i w:val="0"/>
                <w:color w:val="000000"/>
                <w:kern w:val="0"/>
                <w:sz w:val="24"/>
                <w:szCs w:val="24"/>
                <w:u w:val="none"/>
                <w:shd w:val="clear" w:color="auto" w:fill="auto"/>
                <w:lang w:val="en-US" w:eastAsia="zh-CN" w:bidi="ar"/>
              </w:rPr>
              <w:t>序号</w:t>
            </w:r>
          </w:p>
        </w:tc>
        <w:tc>
          <w:tcPr>
            <w:tcW w:w="171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kern w:val="0"/>
                <w:sz w:val="24"/>
                <w:szCs w:val="24"/>
                <w:u w:val="none"/>
                <w:shd w:val="clear" w:color="auto" w:fill="auto"/>
                <w:lang w:val="en-US" w:eastAsia="zh-CN" w:bidi="ar"/>
              </w:rPr>
            </w:pPr>
            <w:r>
              <w:rPr>
                <w:rFonts w:hint="eastAsia" w:ascii="黑体" w:hAnsi="黑体" w:eastAsia="黑体" w:cs="黑体"/>
                <w:b w:val="0"/>
                <w:bCs/>
                <w:i w:val="0"/>
                <w:color w:val="000000"/>
                <w:kern w:val="0"/>
                <w:sz w:val="24"/>
                <w:szCs w:val="24"/>
                <w:u w:val="none"/>
                <w:shd w:val="clear" w:color="auto" w:fill="auto"/>
                <w:lang w:val="en-US" w:eastAsia="zh-CN" w:bidi="ar"/>
              </w:rPr>
              <w:t>标的名称</w:t>
            </w:r>
          </w:p>
        </w:tc>
        <w:tc>
          <w:tcPr>
            <w:tcW w:w="4046"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kern w:val="0"/>
                <w:sz w:val="24"/>
                <w:szCs w:val="24"/>
                <w:u w:val="none"/>
                <w:shd w:val="clear" w:color="auto" w:fill="auto"/>
                <w:lang w:val="en-US" w:eastAsia="zh-CN" w:bidi="ar"/>
              </w:rPr>
            </w:pPr>
            <w:r>
              <w:rPr>
                <w:rFonts w:hint="eastAsia" w:ascii="黑体" w:hAnsi="黑体" w:eastAsia="黑体" w:cs="黑体"/>
                <w:b w:val="0"/>
                <w:bCs/>
                <w:i w:val="0"/>
                <w:color w:val="000000"/>
                <w:kern w:val="0"/>
                <w:sz w:val="24"/>
                <w:szCs w:val="24"/>
                <w:u w:val="none"/>
                <w:shd w:val="clear" w:color="auto" w:fill="auto"/>
                <w:lang w:val="en-US" w:eastAsia="zh-CN" w:bidi="ar"/>
              </w:rPr>
              <w:t>参数/规格要求</w:t>
            </w:r>
          </w:p>
        </w:tc>
        <w:tc>
          <w:tcPr>
            <w:tcW w:w="148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sz w:val="24"/>
                <w:szCs w:val="24"/>
                <w:u w:val="none"/>
                <w:shd w:val="clear" w:color="auto" w:fill="auto"/>
              </w:rPr>
            </w:pPr>
            <w:r>
              <w:rPr>
                <w:rFonts w:hint="eastAsia" w:ascii="黑体" w:hAnsi="黑体" w:eastAsia="黑体" w:cs="黑体"/>
                <w:b w:val="0"/>
                <w:bCs/>
                <w:i w:val="0"/>
                <w:color w:val="000000"/>
                <w:kern w:val="0"/>
                <w:sz w:val="24"/>
                <w:szCs w:val="24"/>
                <w:u w:val="none"/>
                <w:shd w:val="clear" w:color="auto" w:fill="auto"/>
                <w:lang w:val="en-US" w:eastAsia="zh-CN" w:bidi="ar"/>
              </w:rPr>
              <w:t>响应品牌型号</w:t>
            </w:r>
          </w:p>
        </w:tc>
        <w:tc>
          <w:tcPr>
            <w:tcW w:w="1800"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kern w:val="0"/>
                <w:sz w:val="24"/>
                <w:szCs w:val="24"/>
                <w:u w:val="none"/>
                <w:shd w:val="clear" w:color="auto" w:fill="auto"/>
                <w:lang w:val="en-US" w:eastAsia="zh-CN" w:bidi="ar"/>
              </w:rPr>
            </w:pPr>
            <w:r>
              <w:rPr>
                <w:rFonts w:hint="eastAsia" w:ascii="黑体" w:hAnsi="黑体" w:eastAsia="黑体" w:cs="黑体"/>
                <w:b w:val="0"/>
                <w:bCs/>
                <w:i w:val="0"/>
                <w:color w:val="000000"/>
                <w:kern w:val="0"/>
                <w:sz w:val="24"/>
                <w:szCs w:val="24"/>
                <w:u w:val="none"/>
                <w:shd w:val="clear" w:color="auto" w:fill="auto"/>
                <w:lang w:val="en-US" w:eastAsia="zh-CN" w:bidi="ar"/>
              </w:rPr>
              <w:t>响应标的参数/规格要求</w:t>
            </w:r>
          </w:p>
        </w:tc>
        <w:tc>
          <w:tcPr>
            <w:tcW w:w="765"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sz w:val="24"/>
                <w:szCs w:val="24"/>
                <w:u w:val="none"/>
                <w:shd w:val="clear" w:color="auto" w:fill="auto"/>
              </w:rPr>
            </w:pPr>
            <w:r>
              <w:rPr>
                <w:rFonts w:hint="eastAsia" w:ascii="黑体" w:hAnsi="黑体" w:eastAsia="黑体" w:cs="黑体"/>
                <w:b w:val="0"/>
                <w:bCs/>
                <w:i w:val="0"/>
                <w:color w:val="000000"/>
                <w:kern w:val="0"/>
                <w:sz w:val="24"/>
                <w:szCs w:val="24"/>
                <w:u w:val="none"/>
                <w:shd w:val="clear" w:color="auto" w:fill="auto"/>
                <w:lang w:val="en-US" w:eastAsia="zh-CN" w:bidi="ar"/>
              </w:rPr>
              <w:t>数量</w:t>
            </w:r>
          </w:p>
        </w:tc>
        <w:tc>
          <w:tcPr>
            <w:tcW w:w="795"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sz w:val="24"/>
                <w:szCs w:val="24"/>
                <w:u w:val="none"/>
                <w:shd w:val="clear" w:color="auto" w:fill="auto"/>
              </w:rPr>
            </w:pPr>
            <w:r>
              <w:rPr>
                <w:rFonts w:hint="eastAsia" w:ascii="黑体" w:hAnsi="黑体" w:eastAsia="黑体" w:cs="黑体"/>
                <w:b w:val="0"/>
                <w:bCs/>
                <w:i w:val="0"/>
                <w:color w:val="000000"/>
                <w:kern w:val="0"/>
                <w:sz w:val="24"/>
                <w:szCs w:val="24"/>
                <w:u w:val="none"/>
                <w:shd w:val="clear" w:color="auto" w:fill="auto"/>
                <w:lang w:val="en-US" w:eastAsia="zh-CN" w:bidi="ar"/>
              </w:rPr>
              <w:t>单价（元）</w:t>
            </w:r>
          </w:p>
        </w:tc>
        <w:tc>
          <w:tcPr>
            <w:tcW w:w="855"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sz w:val="24"/>
                <w:szCs w:val="24"/>
                <w:u w:val="none"/>
                <w:shd w:val="clear" w:color="auto" w:fill="auto"/>
              </w:rPr>
            </w:pPr>
            <w:r>
              <w:rPr>
                <w:rFonts w:hint="eastAsia" w:ascii="黑体" w:hAnsi="黑体" w:eastAsia="黑体" w:cs="黑体"/>
                <w:b w:val="0"/>
                <w:bCs/>
                <w:i w:val="0"/>
                <w:color w:val="000000"/>
                <w:kern w:val="0"/>
                <w:sz w:val="24"/>
                <w:szCs w:val="24"/>
                <w:u w:val="none"/>
                <w:shd w:val="clear" w:color="auto" w:fill="auto"/>
                <w:lang w:val="en-US" w:eastAsia="zh-CN" w:bidi="ar"/>
              </w:rPr>
              <w:t>合计（元）</w:t>
            </w:r>
          </w:p>
        </w:tc>
        <w:tc>
          <w:tcPr>
            <w:tcW w:w="2831" w:type="dxa"/>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黑体" w:hAnsi="黑体" w:eastAsia="黑体" w:cs="黑体"/>
                <w:b w:val="0"/>
                <w:bCs/>
                <w:i w:val="0"/>
                <w:color w:val="000000"/>
                <w:kern w:val="0"/>
                <w:sz w:val="24"/>
                <w:szCs w:val="24"/>
                <w:u w:val="none"/>
                <w:shd w:val="clear" w:color="auto" w:fill="auto"/>
                <w:lang w:val="en-US" w:eastAsia="zh-CN" w:bidi="ar"/>
              </w:rPr>
            </w:pPr>
            <w:r>
              <w:rPr>
                <w:rFonts w:hint="eastAsia" w:ascii="黑体" w:hAnsi="黑体" w:eastAsia="黑体" w:cs="黑体"/>
                <w:b w:val="0"/>
                <w:bCs/>
                <w:i w:val="0"/>
                <w:color w:val="000000"/>
                <w:kern w:val="0"/>
                <w:sz w:val="24"/>
                <w:szCs w:val="24"/>
                <w:u w:val="none"/>
                <w:shd w:val="clear" w:color="auto" w:fill="auto"/>
                <w:lang w:val="en-US" w:eastAsia="zh-CN" w:bidi="ar"/>
              </w:rPr>
              <w:t>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1</w:t>
            </w:r>
          </w:p>
        </w:tc>
        <w:tc>
          <w:tcPr>
            <w:tcW w:w="1710"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宋体" w:cs="Times New Roman"/>
                <w:b w:val="0"/>
                <w:bCs/>
                <w:i w:val="0"/>
                <w:color w:val="000000"/>
                <w:kern w:val="0"/>
                <w:sz w:val="18"/>
                <w:szCs w:val="18"/>
                <w:u w:val="none"/>
                <w:lang w:val="en-US" w:eastAsia="zh-CN" w:bidi="ar"/>
              </w:rPr>
            </w:pPr>
            <w:r>
              <w:rPr>
                <w:rStyle w:val="9"/>
                <w:rFonts w:hint="default" w:ascii="Times New Roman" w:hAnsi="Times New Roman" w:eastAsia="仿宋_GB2312" w:cs="Times New Roman"/>
                <w:i w:val="0"/>
                <w:color w:val="000000"/>
                <w:kern w:val="0"/>
                <w:sz w:val="24"/>
                <w:szCs w:val="24"/>
                <w:u w:val="none"/>
                <w:lang w:val="en-US" w:eastAsia="zh-CN" w:bidi="ar"/>
              </w:rPr>
              <w:t>监控摄像头</w:t>
            </w:r>
          </w:p>
        </w:tc>
        <w:tc>
          <w:tcPr>
            <w:tcW w:w="4046" w:type="dxa"/>
            <w:tcMar>
              <w:top w:w="15" w:type="dxa"/>
              <w:left w:w="15" w:type="dxa"/>
              <w:right w:w="15" w:type="dxa"/>
            </w:tcMar>
            <w:vAlign w:val="center"/>
          </w:tcPr>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仿宋_GB2312"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1.</w:t>
            </w:r>
            <w:r>
              <w:rPr>
                <w:rStyle w:val="9"/>
                <w:rFonts w:hint="default" w:ascii="Times New Roman" w:hAnsi="Times New Roman" w:eastAsia="仿宋_GB2312" w:cs="Times New Roman"/>
                <w:i w:val="0"/>
                <w:color w:val="000000"/>
                <w:sz w:val="21"/>
                <w:szCs w:val="21"/>
                <w:u w:val="none"/>
              </w:rPr>
              <w:t>支持智能侦测：区域入侵，绊线入侵，快速移动（可人车分类及精准检测），物品遗留，物品搬移，徘徊检测，人员聚集，停车检测，热度图</w:t>
            </w:r>
            <w:r>
              <w:rPr>
                <w:rStyle w:val="9"/>
                <w:rFonts w:hint="default" w:ascii="Times New Roman" w:hAnsi="Times New Roman" w:eastAsia="仿宋_GB2312" w:cs="Times New Roman"/>
                <w:i w:val="0"/>
                <w:color w:val="000000"/>
                <w:sz w:val="21"/>
                <w:szCs w:val="21"/>
                <w:u w:val="none"/>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仿宋_GB2312"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2.</w:t>
            </w:r>
            <w:r>
              <w:rPr>
                <w:rStyle w:val="9"/>
                <w:rFonts w:hint="default" w:ascii="Times New Roman" w:hAnsi="Times New Roman" w:eastAsia="仿宋_GB2312" w:cs="Times New Roman"/>
                <w:i w:val="0"/>
                <w:color w:val="000000"/>
                <w:sz w:val="21"/>
                <w:szCs w:val="21"/>
                <w:u w:val="none"/>
              </w:rPr>
              <w:t>支持声光报警联动，当报警产生时，可触发联动声音警报和灯光闪烁</w:t>
            </w:r>
            <w:r>
              <w:rPr>
                <w:rStyle w:val="9"/>
                <w:rFonts w:hint="default" w:ascii="Times New Roman" w:hAnsi="Times New Roman" w:eastAsia="仿宋_GB2312" w:cs="Times New Roman"/>
                <w:i w:val="0"/>
                <w:color w:val="000000"/>
                <w:sz w:val="21"/>
                <w:szCs w:val="21"/>
                <w:u w:val="none"/>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仿宋_GB2312"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3.</w:t>
            </w:r>
            <w:r>
              <w:rPr>
                <w:rStyle w:val="9"/>
                <w:rFonts w:hint="default" w:ascii="Times New Roman" w:hAnsi="Times New Roman" w:eastAsia="仿宋_GB2312" w:cs="Times New Roman"/>
                <w:i w:val="0"/>
                <w:color w:val="000000"/>
                <w:sz w:val="21"/>
                <w:szCs w:val="21"/>
                <w:u w:val="none"/>
              </w:rPr>
              <w:t>支持人数统计：支持进入/离开人数统计，并可生成人数统计日/月/年报表，导出使用；支持排队管理；支持区域内人数统计</w:t>
            </w:r>
            <w:r>
              <w:rPr>
                <w:rStyle w:val="9"/>
                <w:rFonts w:hint="default" w:ascii="Times New Roman" w:hAnsi="Times New Roman" w:eastAsia="仿宋_GB2312" w:cs="Times New Roman"/>
                <w:i w:val="0"/>
                <w:color w:val="000000"/>
                <w:sz w:val="21"/>
                <w:szCs w:val="21"/>
                <w:u w:val="none"/>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仿宋_GB2312"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4.</w:t>
            </w:r>
            <w:r>
              <w:rPr>
                <w:rStyle w:val="9"/>
                <w:rFonts w:hint="default" w:ascii="Times New Roman" w:hAnsi="Times New Roman" w:eastAsia="仿宋_GB2312" w:cs="Times New Roman"/>
                <w:i w:val="0"/>
                <w:color w:val="000000"/>
                <w:sz w:val="21"/>
                <w:szCs w:val="21"/>
                <w:u w:val="none"/>
              </w:rPr>
              <w:t>可通过IE浏览器开后/关,闭实时抓拍功能,开启该功能后,样机可对设定区域内的每一帧运动的人脸图像进行保存</w:t>
            </w:r>
            <w:r>
              <w:rPr>
                <w:rStyle w:val="9"/>
                <w:rFonts w:hint="default" w:ascii="Times New Roman" w:hAnsi="Times New Roman" w:eastAsia="仿宋_GB2312" w:cs="Times New Roman"/>
                <w:i w:val="0"/>
                <w:color w:val="000000"/>
                <w:sz w:val="21"/>
                <w:szCs w:val="21"/>
                <w:u w:val="none"/>
                <w:lang w:eastAsia="zh-CN"/>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ind w:left="0" w:leftChars="0" w:firstLine="0" w:firstLineChars="0"/>
              <w:jc w:val="left"/>
              <w:textAlignment w:val="center"/>
              <w:rPr>
                <w:rStyle w:val="9"/>
                <w:rFonts w:hint="default" w:ascii="Times New Roman" w:hAnsi="Times New Roman" w:eastAsia="仿宋_GB2312"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5.</w:t>
            </w:r>
            <w:r>
              <w:rPr>
                <w:rStyle w:val="9"/>
                <w:rFonts w:hint="default" w:ascii="Times New Roman" w:hAnsi="Times New Roman" w:eastAsia="仿宋_GB2312" w:cs="Times New Roman"/>
                <w:i w:val="0"/>
                <w:color w:val="000000"/>
                <w:sz w:val="21"/>
                <w:szCs w:val="21"/>
                <w:u w:val="none"/>
              </w:rPr>
              <w:t>支持人脸属性显示功能,</w:t>
            </w:r>
            <w:r>
              <w:rPr>
                <w:rStyle w:val="9"/>
                <w:rFonts w:hint="default" w:ascii="Times New Roman" w:hAnsi="Times New Roman" w:eastAsia="仿宋_GB2312" w:cs="Times New Roman"/>
                <w:i w:val="0"/>
                <w:color w:val="000000"/>
                <w:sz w:val="21"/>
                <w:szCs w:val="21"/>
                <w:u w:val="none"/>
                <w:lang w:eastAsia="zh-CN"/>
              </w:rPr>
              <w:t>可在</w:t>
            </w:r>
            <w:r>
              <w:rPr>
                <w:rStyle w:val="9"/>
                <w:rFonts w:hint="default" w:ascii="Times New Roman" w:hAnsi="Times New Roman" w:eastAsia="仿宋_GB2312" w:cs="Times New Roman"/>
                <w:i w:val="0"/>
                <w:color w:val="000000"/>
                <w:sz w:val="21"/>
                <w:szCs w:val="21"/>
                <w:u w:val="none"/>
              </w:rPr>
              <w:t>IE浏览器预览界面显示包括年龄性别有无眼镜.表情(包括高兴.愤怒.悲伤.惊讶.因惑.厌恶.平静.害怕等人脸表情)、胡子、口罩、帽子等人脸属性</w:t>
            </w:r>
            <w:r>
              <w:rPr>
                <w:rStyle w:val="9"/>
                <w:rFonts w:hint="default" w:ascii="Times New Roman" w:hAnsi="Times New Roman" w:eastAsia="仿宋_GB2312" w:cs="Times New Roman"/>
                <w:i w:val="0"/>
                <w:color w:val="000000"/>
                <w:sz w:val="21"/>
                <w:szCs w:val="21"/>
                <w:u w:val="none"/>
                <w:lang w:eastAsia="zh-CN"/>
              </w:rPr>
              <w:t>；</w:t>
            </w:r>
          </w:p>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6.接入法院综合管理平台，满足本院智慧警务使用要求。</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default" w:ascii="Times New Roman" w:hAnsi="Times New Roman" w:eastAsia="宋体" w:cs="Times New Roman"/>
                <w:i w:val="0"/>
                <w:color w:val="000000"/>
                <w:sz w:val="24"/>
                <w:szCs w:val="24"/>
                <w:u w:val="none"/>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default" w:ascii="Times New Roman" w:hAnsi="Times New Roman" w:eastAsia="宋体" w:cs="Times New Roman"/>
                <w:i w:val="0"/>
                <w:color w:val="000000"/>
                <w:sz w:val="24"/>
                <w:szCs w:val="24"/>
                <w:u w:val="none"/>
                <w:lang w:val="en-US"/>
              </w:rPr>
            </w:pPr>
            <w:r>
              <w:rPr>
                <w:rStyle w:val="9"/>
                <w:rFonts w:hint="default" w:ascii="Times New Roman" w:hAnsi="Times New Roman" w:eastAsia="仿宋_GB2312" w:cs="Times New Roman"/>
                <w:i w:val="0"/>
                <w:color w:val="000000"/>
                <w:sz w:val="24"/>
                <w:szCs w:val="24"/>
                <w:u w:val="none"/>
                <w:lang w:val="en-US" w:eastAsia="zh-CN"/>
              </w:rPr>
              <w:t>4</w:t>
            </w:r>
            <w:r>
              <w:rPr>
                <w:rStyle w:val="9"/>
                <w:rFonts w:hint="eastAsia" w:ascii="Times New Roman" w:hAnsi="Times New Roman" w:cs="Times New Roman"/>
                <w:i w:val="0"/>
                <w:color w:val="000000"/>
                <w:sz w:val="24"/>
                <w:szCs w:val="24"/>
                <w:u w:val="none"/>
                <w:lang w:val="en-US" w:eastAsia="zh-CN"/>
              </w:rPr>
              <w:t>套</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default" w:ascii="Times New Roman" w:hAnsi="Times New Roman" w:eastAsia="宋体" w:cs="Times New Roman"/>
                <w:i w:val="0"/>
                <w:color w:val="000000"/>
                <w:sz w:val="24"/>
                <w:szCs w:val="24"/>
                <w:u w:val="none"/>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default" w:ascii="Times New Roman" w:hAnsi="Times New Roman" w:eastAsia="宋体" w:cs="Times New Roman"/>
                <w:i w:val="0"/>
                <w:color w:val="000000"/>
                <w:sz w:val="24"/>
                <w:szCs w:val="24"/>
                <w:u w:val="none"/>
              </w:rPr>
            </w:pPr>
          </w:p>
        </w:tc>
        <w:tc>
          <w:tcPr>
            <w:tcW w:w="2831" w:type="dxa"/>
            <w:vMerge w:val="restart"/>
            <w:tcMar>
              <w:top w:w="15" w:type="dxa"/>
              <w:left w:w="15" w:type="dxa"/>
              <w:right w:w="15" w:type="dxa"/>
            </w:tcMar>
            <w:vAlign w:val="top"/>
          </w:tcPr>
          <w:p>
            <w:pPr>
              <w:pStyle w:val="11"/>
              <w:keepNext w:val="0"/>
              <w:keepLines w:val="0"/>
              <w:pageBreakBefore w:val="0"/>
              <w:kinsoku/>
              <w:wordWrap/>
              <w:overflowPunct/>
              <w:topLinePunct w:val="0"/>
              <w:autoSpaceDE/>
              <w:autoSpaceDN/>
              <w:bidi w:val="0"/>
              <w:adjustRightInd/>
              <w:snapToGrid/>
              <w:spacing w:afterLines="0" w:line="300" w:lineRule="exact"/>
              <w:jc w:val="left"/>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1.质保期：质保期为</w:t>
            </w:r>
            <w:r>
              <w:rPr>
                <w:rFonts w:hint="eastAsia" w:ascii="宋体" w:hAnsi="宋体" w:cs="宋体"/>
                <w:i w:val="0"/>
                <w:color w:val="000000"/>
                <w:kern w:val="0"/>
                <w:sz w:val="22"/>
                <w:szCs w:val="22"/>
                <w:u w:val="none"/>
                <w:lang w:val="en-US" w:eastAsia="zh-CN" w:bidi="ar"/>
              </w:rPr>
              <w:t>半</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验收合格起算，质保期内</w:t>
            </w:r>
            <w:r>
              <w:rPr>
                <w:rFonts w:hint="eastAsia" w:ascii="宋体" w:hAnsi="宋体" w:eastAsia="宋体" w:cs="宋体"/>
                <w:i w:val="0"/>
                <w:color w:val="000000"/>
                <w:kern w:val="0"/>
                <w:sz w:val="22"/>
                <w:szCs w:val="22"/>
                <w:u w:val="none"/>
                <w:lang w:val="en-US" w:eastAsia="zh-CN" w:bidi="ar"/>
              </w:rPr>
              <w:t>设备质量出现问题，供应商应负责三包(包修、包换、包退)，费用由供应商负担。</w:t>
            </w:r>
          </w:p>
          <w:p>
            <w:pPr>
              <w:pStyle w:val="11"/>
              <w:keepNext w:val="0"/>
              <w:keepLines w:val="0"/>
              <w:pageBreakBefore w:val="0"/>
              <w:widowControl/>
              <w:kinsoku/>
              <w:wordWrap/>
              <w:overflowPunct/>
              <w:topLinePunct w:val="0"/>
              <w:autoSpaceDE/>
              <w:autoSpaceDN/>
              <w:bidi w:val="0"/>
              <w:adjustRightInd/>
              <w:snapToGrid/>
              <w:spacing w:afterLines="0" w:line="300" w:lineRule="exact"/>
              <w:jc w:val="left"/>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color w:val="000000"/>
                <w:kern w:val="0"/>
                <w:sz w:val="22"/>
                <w:lang w:bidi="ar"/>
              </w:rPr>
              <w:t>供货及安装调试完成期限</w:t>
            </w:r>
            <w:r>
              <w:rPr>
                <w:rFonts w:hint="eastAsia" w:ascii="宋体" w:hAnsi="宋体" w:eastAsia="宋体" w:cs="宋体"/>
                <w:i w:val="0"/>
                <w:color w:val="000000"/>
                <w:kern w:val="0"/>
                <w:sz w:val="22"/>
                <w:szCs w:val="22"/>
                <w:u w:val="none"/>
                <w:lang w:val="en-US" w:eastAsia="zh-CN" w:bidi="ar"/>
              </w:rPr>
              <w:t>：合同生效后</w:t>
            </w:r>
            <w:r>
              <w:rPr>
                <w:rFonts w:hint="eastAsia" w:ascii="宋体" w:hAnsi="宋体" w:cs="宋体"/>
                <w:i w:val="0"/>
                <w:color w:val="000000"/>
                <w:kern w:val="0"/>
                <w:sz w:val="22"/>
                <w:szCs w:val="22"/>
                <w:highlight w:val="none"/>
                <w:u w:val="none"/>
                <w:lang w:val="en-US" w:eastAsia="zh-CN" w:bidi="ar"/>
              </w:rPr>
              <w:t>90</w:t>
            </w:r>
            <w:r>
              <w:rPr>
                <w:rFonts w:hint="eastAsia" w:ascii="宋体" w:hAnsi="宋体" w:eastAsia="宋体" w:cs="宋体"/>
                <w:i w:val="0"/>
                <w:color w:val="000000"/>
                <w:kern w:val="0"/>
                <w:sz w:val="22"/>
                <w:szCs w:val="22"/>
                <w:u w:val="none"/>
                <w:lang w:val="en-US" w:eastAsia="zh-CN" w:bidi="ar"/>
              </w:rPr>
              <w:t>日内。</w:t>
            </w:r>
          </w:p>
          <w:p>
            <w:pPr>
              <w:pStyle w:val="11"/>
              <w:keepNext w:val="0"/>
              <w:keepLines w:val="0"/>
              <w:pageBreakBefore w:val="0"/>
              <w:widowControl/>
              <w:kinsoku/>
              <w:wordWrap/>
              <w:overflowPunct/>
              <w:topLinePunct w:val="0"/>
              <w:autoSpaceDE/>
              <w:autoSpaceDN/>
              <w:bidi w:val="0"/>
              <w:adjustRightInd/>
              <w:snapToGrid/>
              <w:spacing w:afterLines="0" w:line="300" w:lineRule="exact"/>
              <w:jc w:val="left"/>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3.验收要求：提供设备为全新设备，需达到正常稳定使用并通过采购人组织的验收会。</w:t>
            </w:r>
          </w:p>
          <w:p>
            <w:pPr>
              <w:pStyle w:val="11"/>
              <w:keepNext w:val="0"/>
              <w:keepLines w:val="0"/>
              <w:pageBreakBefore w:val="0"/>
              <w:widowControl/>
              <w:kinsoku/>
              <w:wordWrap/>
              <w:overflowPunct/>
              <w:topLinePunct w:val="0"/>
              <w:autoSpaceDE/>
              <w:autoSpaceDN/>
              <w:bidi w:val="0"/>
              <w:adjustRightInd/>
              <w:snapToGrid/>
              <w:spacing w:afterLines="0" w:line="300" w:lineRule="exact"/>
              <w:jc w:val="left"/>
              <w:textAlignment w:val="auto"/>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其他要求：若到货安装调试至达到正常运行的工期时间超过90日、验收不合格或质保期中出现故障异常，则质保期自动按照90日外超时时间、验收不合格整改持续时间和质保期内故障持续时间顺延增加质保期的总时间，若相同故障问题经过2次整改后仍然无法正常运行的，采购人有权依据本项目货物单价清单按照故障或不合格问题追究成交价等额违约款，供应商应照价赔付，且仍然继续整改直至恢复正常，若因本项目清单造成采购人其它损失的，供应商应全部承担。</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10"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Style w:val="9"/>
                <w:rFonts w:hint="default" w:ascii="Times New Roman" w:hAnsi="Times New Roman" w:eastAsia="仿宋_GB2312" w:cs="Times New Roman"/>
                <w:i w:val="0"/>
                <w:color w:val="000000"/>
                <w:sz w:val="24"/>
                <w:szCs w:val="24"/>
                <w:u w:val="none"/>
              </w:rPr>
              <w:t>本部审判楼开庭公告大屏</w:t>
            </w:r>
            <w:r>
              <w:rPr>
                <w:rStyle w:val="9"/>
                <w:rFonts w:hint="default" w:ascii="Times New Roman" w:hAnsi="Times New Roman" w:eastAsia="仿宋_GB2312" w:cs="Times New Roman"/>
                <w:i w:val="0"/>
                <w:color w:val="000000"/>
                <w:sz w:val="24"/>
                <w:szCs w:val="24"/>
                <w:u w:val="none"/>
                <w:lang w:eastAsia="zh-CN"/>
              </w:rPr>
              <w:t>配件</w:t>
            </w:r>
          </w:p>
        </w:tc>
        <w:tc>
          <w:tcPr>
            <w:tcW w:w="4046"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其中一块无法显示故障</w:t>
            </w:r>
            <w:r>
              <w:rPr>
                <w:rStyle w:val="9"/>
                <w:rFonts w:hint="eastAsia" w:ascii="Times New Roman" w:hAnsi="Times New Roman" w:cs="Times New Roman"/>
                <w:i w:val="0"/>
                <w:color w:val="000000"/>
                <w:sz w:val="21"/>
                <w:szCs w:val="21"/>
                <w:u w:val="none"/>
                <w:lang w:val="en-US" w:eastAsia="zh-CN"/>
              </w:rPr>
              <w:t>（需要更换故障配件）</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1个</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7"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10"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Style w:val="9"/>
                <w:rFonts w:hint="default" w:ascii="Times New Roman" w:hAnsi="Times New Roman" w:eastAsia="仿宋_GB2312" w:cs="Times New Roman"/>
                <w:i w:val="0"/>
                <w:color w:val="000000"/>
                <w:sz w:val="24"/>
                <w:szCs w:val="24"/>
                <w:u w:val="none"/>
              </w:rPr>
              <w:t>大法庭展示</w:t>
            </w:r>
            <w:r>
              <w:rPr>
                <w:rStyle w:val="9"/>
                <w:rFonts w:hint="default" w:ascii="Times New Roman" w:hAnsi="Times New Roman" w:eastAsia="仿宋_GB2312" w:cs="Times New Roman"/>
                <w:i w:val="0"/>
                <w:color w:val="000000"/>
                <w:sz w:val="24"/>
                <w:szCs w:val="24"/>
                <w:u w:val="none"/>
                <w:lang w:eastAsia="zh-CN"/>
              </w:rPr>
              <w:t>屏幕配件</w:t>
            </w:r>
          </w:p>
        </w:tc>
        <w:tc>
          <w:tcPr>
            <w:tcW w:w="4046"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左上角出现黑色坏点</w:t>
            </w:r>
            <w:r>
              <w:rPr>
                <w:rStyle w:val="9"/>
                <w:rFonts w:hint="eastAsia" w:ascii="Times New Roman" w:hAnsi="Times New Roman" w:cs="Times New Roman"/>
                <w:i w:val="0"/>
                <w:color w:val="000000"/>
                <w:sz w:val="21"/>
                <w:szCs w:val="21"/>
                <w:u w:val="none"/>
                <w:lang w:val="en-US" w:eastAsia="zh-CN"/>
              </w:rPr>
              <w:t>（需要更换故障配件）</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1个</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10"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Style w:val="9"/>
                <w:rFonts w:hint="default" w:ascii="Times New Roman" w:hAnsi="Times New Roman" w:eastAsia="仿宋_GB2312" w:cs="Times New Roman"/>
                <w:i w:val="0"/>
                <w:color w:val="000000"/>
                <w:sz w:val="24"/>
                <w:szCs w:val="24"/>
                <w:u w:val="none"/>
                <w:lang w:eastAsia="zh-CN"/>
              </w:rPr>
              <w:t>法庭松下专用摄像机摄像机配件</w:t>
            </w:r>
          </w:p>
        </w:tc>
        <w:tc>
          <w:tcPr>
            <w:tcW w:w="40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Lines="0" w:line="300" w:lineRule="exact"/>
              <w:jc w:val="center"/>
              <w:outlineLvl w:val="9"/>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1"/>
                <w:szCs w:val="21"/>
                <w:u w:val="none"/>
                <w:lang w:val="en-US" w:eastAsia="zh-CN"/>
              </w:rPr>
              <w:t>型号为AW-HE58SWMC故障</w:t>
            </w:r>
            <w:r>
              <w:rPr>
                <w:rStyle w:val="9"/>
                <w:rFonts w:hint="eastAsia" w:ascii="Times New Roman" w:hAnsi="Times New Roman" w:cs="Times New Roman"/>
                <w:i w:val="0"/>
                <w:color w:val="000000"/>
                <w:sz w:val="21"/>
                <w:szCs w:val="21"/>
                <w:u w:val="none"/>
                <w:lang w:val="en-US" w:eastAsia="zh-CN"/>
              </w:rPr>
              <w:t>（需要更换故障配件）</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1套</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10"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Style w:val="9"/>
                <w:rFonts w:hint="default" w:ascii="Times New Roman" w:hAnsi="Times New Roman" w:eastAsia="仿宋_GB2312" w:cs="Times New Roman"/>
                <w:i w:val="0"/>
                <w:color w:val="000000"/>
                <w:sz w:val="24"/>
                <w:szCs w:val="24"/>
                <w:u w:val="none"/>
                <w:lang w:eastAsia="zh-CN"/>
              </w:rPr>
              <w:t>直流电源</w:t>
            </w:r>
          </w:p>
        </w:tc>
        <w:tc>
          <w:tcPr>
            <w:tcW w:w="40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Lines="0" w:line="300" w:lineRule="exact"/>
              <w:jc w:val="center"/>
              <w:outlineLvl w:val="9"/>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4"/>
                <w:szCs w:val="24"/>
                <w:u w:val="none"/>
                <w:lang w:val="en-US" w:eastAsia="zh-CN"/>
              </w:rPr>
              <w:t>12V直流摄像机专用电源，30A</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5个</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10" w:type="dxa"/>
            <w:vMerge w:val="restart"/>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法庭改造</w:t>
            </w:r>
          </w:p>
        </w:tc>
        <w:tc>
          <w:tcPr>
            <w:tcW w:w="4046"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firstLine="472" w:firstLineChars="200"/>
              <w:jc w:val="center"/>
              <w:textAlignment w:val="center"/>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4"/>
                <w:szCs w:val="24"/>
                <w:u w:val="none"/>
                <w:lang w:val="en-US" w:eastAsia="zh-CN"/>
              </w:rPr>
              <w:t>VGA分配器（一分四）</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63个</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710"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宋体" w:hAnsi="宋体" w:eastAsia="宋体" w:cs="宋体"/>
                <w:i w:val="0"/>
                <w:color w:val="000000"/>
                <w:kern w:val="0"/>
                <w:sz w:val="22"/>
                <w:szCs w:val="22"/>
                <w:u w:val="none"/>
                <w:lang w:val="en-US" w:eastAsia="zh-CN" w:bidi="ar"/>
              </w:rPr>
            </w:pPr>
          </w:p>
        </w:tc>
        <w:tc>
          <w:tcPr>
            <w:tcW w:w="4046"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firstLine="472" w:firstLineChars="200"/>
              <w:jc w:val="center"/>
              <w:textAlignment w:val="center"/>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4"/>
                <w:szCs w:val="24"/>
                <w:u w:val="none"/>
                <w:lang w:val="en-US" w:eastAsia="zh-CN"/>
              </w:rPr>
              <w:t>2米VGA线</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110根</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10"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宋体" w:hAnsi="宋体" w:eastAsia="宋体" w:cs="宋体"/>
                <w:i w:val="0"/>
                <w:color w:val="000000"/>
                <w:kern w:val="0"/>
                <w:sz w:val="22"/>
                <w:szCs w:val="22"/>
                <w:u w:val="none"/>
                <w:lang w:val="en-US" w:eastAsia="zh-CN" w:bidi="ar"/>
              </w:rPr>
            </w:pPr>
          </w:p>
        </w:tc>
        <w:tc>
          <w:tcPr>
            <w:tcW w:w="4046"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firstLine="472" w:firstLineChars="200"/>
              <w:jc w:val="center"/>
              <w:textAlignment w:val="center"/>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4"/>
                <w:szCs w:val="24"/>
                <w:u w:val="none"/>
                <w:lang w:val="en-US" w:eastAsia="zh-CN"/>
              </w:rPr>
              <w:t>5米VGA线</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43根</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10"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宋体" w:hAnsi="宋体" w:eastAsia="宋体" w:cs="宋体"/>
                <w:i w:val="0"/>
                <w:color w:val="000000"/>
                <w:kern w:val="0"/>
                <w:sz w:val="22"/>
                <w:szCs w:val="22"/>
                <w:u w:val="none"/>
                <w:lang w:val="en-US" w:eastAsia="zh-CN" w:bidi="ar"/>
              </w:rPr>
            </w:pPr>
          </w:p>
        </w:tc>
        <w:tc>
          <w:tcPr>
            <w:tcW w:w="4046"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firstLine="472" w:firstLineChars="200"/>
              <w:jc w:val="center"/>
              <w:textAlignment w:val="center"/>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4"/>
                <w:szCs w:val="24"/>
                <w:u w:val="none"/>
                <w:lang w:val="en-US" w:eastAsia="zh-CN"/>
              </w:rPr>
              <w:t>15米VGA线</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35根</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710"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宋体" w:hAnsi="宋体" w:eastAsia="宋体" w:cs="宋体"/>
                <w:i w:val="0"/>
                <w:color w:val="000000"/>
                <w:kern w:val="0"/>
                <w:sz w:val="22"/>
                <w:szCs w:val="22"/>
                <w:u w:val="none"/>
                <w:lang w:val="en-US" w:eastAsia="zh-CN" w:bidi="ar"/>
              </w:rPr>
            </w:pPr>
          </w:p>
        </w:tc>
        <w:tc>
          <w:tcPr>
            <w:tcW w:w="4046"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firstLine="472" w:firstLineChars="200"/>
              <w:jc w:val="center"/>
              <w:textAlignment w:val="center"/>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4"/>
                <w:szCs w:val="24"/>
                <w:u w:val="none"/>
                <w:lang w:val="en-US" w:eastAsia="zh-CN"/>
              </w:rPr>
              <w:t>30米VGA线</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15根</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710"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宋体" w:hAnsi="宋体" w:eastAsia="宋体" w:cs="宋体"/>
                <w:i w:val="0"/>
                <w:color w:val="000000"/>
                <w:kern w:val="0"/>
                <w:sz w:val="22"/>
                <w:szCs w:val="22"/>
                <w:u w:val="none"/>
                <w:lang w:val="en-US" w:eastAsia="zh-CN" w:bidi="ar"/>
              </w:rPr>
            </w:pPr>
          </w:p>
        </w:tc>
        <w:tc>
          <w:tcPr>
            <w:tcW w:w="4046"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firstLine="472" w:firstLineChars="200"/>
              <w:jc w:val="center"/>
              <w:textAlignment w:val="center"/>
              <w:rPr>
                <w:rFonts w:hint="eastAsia" w:ascii="Times New Roman" w:hAnsi="Times New Roman" w:eastAsia="宋体" w:cs="Times New Roman"/>
                <w:i w:val="0"/>
                <w:color w:val="000000"/>
                <w:sz w:val="21"/>
                <w:szCs w:val="21"/>
                <w:u w:val="none"/>
                <w:lang w:val="en-US" w:eastAsia="zh-CN"/>
              </w:rPr>
            </w:pPr>
            <w:r>
              <w:rPr>
                <w:rStyle w:val="9"/>
                <w:rFonts w:hint="default" w:ascii="Times New Roman" w:hAnsi="Times New Roman" w:eastAsia="仿宋_GB2312" w:cs="Times New Roman"/>
                <w:i w:val="0"/>
                <w:color w:val="000000"/>
                <w:sz w:val="24"/>
                <w:szCs w:val="24"/>
                <w:u w:val="none"/>
                <w:lang w:val="en-US" w:eastAsia="zh-CN"/>
              </w:rPr>
              <w:t>DDR3台式机8G内存</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35个</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439"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710" w:type="dxa"/>
            <w:vMerge w:val="continue"/>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outlineLvl w:val="9"/>
              <w:rPr>
                <w:rFonts w:hint="eastAsia" w:ascii="宋体" w:hAnsi="宋体" w:eastAsia="宋体" w:cs="宋体"/>
                <w:i w:val="0"/>
                <w:color w:val="000000"/>
                <w:kern w:val="0"/>
                <w:sz w:val="22"/>
                <w:szCs w:val="22"/>
                <w:u w:val="none"/>
                <w:lang w:val="en-US" w:eastAsia="zh-CN" w:bidi="ar"/>
              </w:rPr>
            </w:pPr>
          </w:p>
        </w:tc>
        <w:tc>
          <w:tcPr>
            <w:tcW w:w="4046" w:type="dxa"/>
            <w:tcMar>
              <w:top w:w="15" w:type="dxa"/>
              <w:left w:w="15" w:type="dxa"/>
              <w:right w:w="15"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ind w:firstLine="472" w:firstLineChars="200"/>
              <w:jc w:val="center"/>
              <w:textAlignment w:val="center"/>
              <w:rPr>
                <w:rFonts w:hint="eastAsia" w:ascii="Times New Roman" w:hAnsi="Times New Roman" w:eastAsia="宋体" w:cs="Times New Roman"/>
                <w:i w:val="0"/>
                <w:color w:val="000000"/>
                <w:sz w:val="21"/>
                <w:szCs w:val="21"/>
                <w:u w:val="none"/>
                <w:lang w:eastAsia="zh-CN"/>
              </w:rPr>
            </w:pPr>
            <w:r>
              <w:rPr>
                <w:rStyle w:val="9"/>
                <w:rFonts w:hint="default" w:ascii="Times New Roman" w:hAnsi="Times New Roman" w:eastAsia="仿宋_GB2312" w:cs="Times New Roman"/>
                <w:i w:val="0"/>
                <w:color w:val="000000"/>
                <w:sz w:val="24"/>
                <w:szCs w:val="24"/>
                <w:u w:val="none"/>
                <w:lang w:val="en-US" w:eastAsia="zh-CN"/>
              </w:rPr>
              <w:t>DDR4台式机8G内存</w:t>
            </w:r>
          </w:p>
        </w:tc>
        <w:tc>
          <w:tcPr>
            <w:tcW w:w="1480" w:type="dxa"/>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18"/>
                <w:szCs w:val="18"/>
                <w:u w:val="none"/>
                <w:lang w:eastAsia="zh-CN"/>
              </w:rPr>
            </w:pPr>
          </w:p>
        </w:tc>
        <w:tc>
          <w:tcPr>
            <w:tcW w:w="180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765" w:type="dxa"/>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30个</w:t>
            </w:r>
          </w:p>
        </w:tc>
        <w:tc>
          <w:tcPr>
            <w:tcW w:w="7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85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Lines="0" w:line="300" w:lineRule="exact"/>
              <w:jc w:val="center"/>
              <w:textAlignment w:val="center"/>
              <w:rPr>
                <w:rFonts w:hint="eastAsia" w:ascii="Times New Roman" w:hAnsi="Times New Roman" w:eastAsia="宋体" w:cs="Times New Roman"/>
                <w:i w:val="0"/>
                <w:color w:val="000000"/>
                <w:sz w:val="24"/>
                <w:szCs w:val="24"/>
                <w:u w:val="none"/>
                <w:lang w:val="en-US" w:eastAsia="zh-CN"/>
              </w:rPr>
            </w:pPr>
          </w:p>
        </w:tc>
        <w:tc>
          <w:tcPr>
            <w:tcW w:w="2831" w:type="dxa"/>
            <w:vMerge w:val="continue"/>
            <w:tcMar>
              <w:top w:w="15" w:type="dxa"/>
              <w:left w:w="15" w:type="dxa"/>
              <w:right w:w="15" w:type="dxa"/>
            </w:tcMar>
            <w:vAlign w:val="top"/>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5" w:hRule="atLeast"/>
        </w:trPr>
        <w:tc>
          <w:tcPr>
            <w:tcW w:w="10240" w:type="dxa"/>
            <w:gridSpan w:val="6"/>
            <w:tcMar>
              <w:top w:w="15" w:type="dxa"/>
              <w:left w:w="15" w:type="dxa"/>
              <w:right w:w="15" w:type="dxa"/>
            </w:tcMar>
            <w:vAlign w:val="center"/>
          </w:tcPr>
          <w:p>
            <w:pPr>
              <w:keepNext w:val="0"/>
              <w:keepLines w:val="0"/>
              <w:widowControl/>
              <w:suppressLineNumbers w:val="0"/>
              <w:spacing w:afterLines="0" w:line="3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总报价（元）</w:t>
            </w:r>
          </w:p>
        </w:tc>
        <w:tc>
          <w:tcPr>
            <w:tcW w:w="4481" w:type="dxa"/>
            <w:gridSpan w:val="3"/>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afterLines="0" w:line="300" w:lineRule="exact"/>
              <w:jc w:val="left"/>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 xml:space="preserve"> </w:t>
            </w:r>
            <w:r>
              <w:rPr>
                <w:rFonts w:hint="eastAsia" w:ascii="Times New Roman" w:hAnsi="Times New Roman" w:eastAsia="宋体" w:cs="Times New Roman"/>
                <w:i w:val="0"/>
                <w:color w:val="000000"/>
                <w:sz w:val="21"/>
                <w:szCs w:val="21"/>
                <w:u w:val="single"/>
                <w:lang w:val="en-US" w:eastAsia="zh-CN"/>
              </w:rPr>
              <w:t xml:space="preserve">          </w:t>
            </w:r>
            <w:r>
              <w:rPr>
                <w:rFonts w:hint="eastAsia" w:ascii="Times New Roman" w:hAnsi="Times New Roman" w:eastAsia="宋体" w:cs="Times New Roman"/>
                <w:i w:val="0"/>
                <w:color w:val="000000"/>
                <w:sz w:val="21"/>
                <w:szCs w:val="21"/>
                <w:u w:val="none"/>
                <w:lang w:val="en-US" w:eastAsia="zh-CN"/>
              </w:rPr>
              <w:t>(大写：</w:t>
            </w:r>
            <w:r>
              <w:rPr>
                <w:rFonts w:hint="eastAsia" w:ascii="Times New Roman" w:hAnsi="Times New Roman" w:eastAsia="宋体" w:cs="Times New Roman"/>
                <w:i w:val="0"/>
                <w:color w:val="000000"/>
                <w:sz w:val="21"/>
                <w:szCs w:val="21"/>
                <w:u w:val="single"/>
                <w:lang w:val="en-US" w:eastAsia="zh-CN"/>
              </w:rPr>
              <w:t xml:space="preserve">            </w:t>
            </w:r>
            <w:r>
              <w:rPr>
                <w:rFonts w:hint="eastAsia" w:ascii="Times New Roman" w:hAnsi="Times New Roman" w:eastAsia="宋体" w:cs="Times New Roman"/>
                <w:i w:val="0"/>
                <w:color w:val="000000"/>
                <w:sz w:val="21"/>
                <w:szCs w:val="21"/>
                <w:u w:val="none"/>
                <w:lang w:val="en-US" w:eastAsia="zh-CN"/>
              </w:rPr>
              <w:t xml:space="preserve"> ）</w:t>
            </w:r>
          </w:p>
        </w:tc>
      </w:tr>
    </w:tbl>
    <w:p>
      <w:pPr>
        <w:pStyle w:val="12"/>
        <w:tabs>
          <w:tab w:val="left" w:pos="-480"/>
          <w:tab w:val="clear" w:pos="0"/>
        </w:tabs>
        <w:spacing w:after="200" w:line="360" w:lineRule="exact"/>
        <w:ind w:left="305" w:leftChars="0" w:right="0" w:rightChars="0" w:firstLine="15" w:firstLineChars="0"/>
        <w:rPr>
          <w:rStyle w:val="9"/>
          <w:rFonts w:hint="eastAsia" w:ascii="宋体" w:hAnsi="宋体" w:eastAsia="宋体" w:cs="宋体"/>
          <w:b/>
          <w:bCs w:val="0"/>
          <w:sz w:val="24"/>
          <w:u w:val="single"/>
          <w:lang w:eastAsia="zh-CN"/>
        </w:rPr>
      </w:pPr>
      <w:r>
        <w:rPr>
          <w:rStyle w:val="9"/>
          <w:rFonts w:hint="default" w:ascii="Times New Roman" w:hAnsi="Times New Roman" w:eastAsia="宋体" w:cs="Times New Roman"/>
        </w:rPr>
        <w:t>注：</w:t>
      </w:r>
      <w:r>
        <w:rPr>
          <w:rStyle w:val="9"/>
          <w:rFonts w:hint="default" w:ascii="Times New Roman" w:hAnsi="Times New Roman" w:eastAsia="宋体" w:cs="Times New Roman"/>
          <w:b w:val="0"/>
          <w:bCs/>
          <w:sz w:val="24"/>
        </w:rPr>
        <w:t>①</w:t>
      </w:r>
      <w:r>
        <w:rPr>
          <w:rStyle w:val="9"/>
          <w:rFonts w:hint="default" w:ascii="Times New Roman" w:hAnsi="Times New Roman" w:eastAsia="宋体" w:cs="Times New Roman"/>
          <w:b w:val="0"/>
          <w:sz w:val="24"/>
          <w:szCs w:val="24"/>
        </w:rPr>
        <w:t>报价以人民币计价、且包含税费</w:t>
      </w:r>
      <w:r>
        <w:rPr>
          <w:rStyle w:val="9"/>
          <w:rFonts w:hint="default" w:ascii="Times New Roman" w:hAnsi="Times New Roman" w:eastAsia="宋体" w:cs="Times New Roman"/>
          <w:b w:val="0"/>
          <w:color w:val="000000"/>
          <w:kern w:val="2"/>
          <w:sz w:val="24"/>
          <w:szCs w:val="24"/>
          <w:lang w:val="en-US" w:eastAsia="zh-CN" w:bidi="ar"/>
        </w:rPr>
        <w:t>、完成定制供货服务工作所必须的工具、耗材、人工费等全部费用</w:t>
      </w:r>
      <w:r>
        <w:rPr>
          <w:rStyle w:val="9"/>
          <w:rFonts w:hint="default" w:ascii="Times New Roman" w:hAnsi="Times New Roman" w:eastAsia="宋体" w:cs="Times New Roman"/>
          <w:b w:val="0"/>
          <w:bCs w:val="0"/>
          <w:sz w:val="24"/>
          <w:szCs w:val="24"/>
          <w:lang w:eastAsia="zh-CN"/>
        </w:rPr>
        <w:t>。</w:t>
      </w:r>
      <w:r>
        <w:rPr>
          <w:rStyle w:val="9"/>
          <w:rFonts w:hint="default" w:ascii="Times New Roman" w:hAnsi="Times New Roman" w:eastAsia="宋体" w:cs="Times New Roman"/>
          <w:b w:val="0"/>
          <w:bCs w:val="0"/>
          <w:sz w:val="24"/>
          <w:highlight w:val="none"/>
        </w:rPr>
        <w:t xml:space="preserve"> </w:t>
      </w:r>
      <w:r>
        <w:rPr>
          <w:rStyle w:val="9"/>
          <w:rFonts w:hint="default" w:ascii="Times New Roman" w:hAnsi="Times New Roman" w:eastAsia="宋体" w:cs="Times New Roman"/>
          <w:b w:val="0"/>
          <w:bCs/>
          <w:sz w:val="24"/>
        </w:rPr>
        <w:t>②需由法定代表人/单位负责人或授权代表签字并盖章。</w:t>
      </w:r>
      <w:r>
        <w:rPr>
          <w:rStyle w:val="9"/>
          <w:rFonts w:hint="eastAsia" w:ascii="宋体" w:hAnsi="宋体" w:eastAsia="宋体" w:cs="宋体"/>
          <w:b/>
          <w:bCs w:val="0"/>
          <w:sz w:val="24"/>
          <w:u w:val="single"/>
        </w:rPr>
        <w:t>③</w:t>
      </w:r>
      <w:r>
        <w:rPr>
          <w:rStyle w:val="9"/>
          <w:rFonts w:hint="eastAsia" w:ascii="宋体" w:hAnsi="宋体" w:eastAsia="宋体" w:cs="宋体"/>
          <w:b/>
          <w:bCs w:val="0"/>
          <w:sz w:val="24"/>
          <w:u w:val="single"/>
          <w:lang w:eastAsia="zh-CN"/>
        </w:rPr>
        <w:t>此《</w:t>
      </w:r>
      <w:r>
        <w:rPr>
          <w:rStyle w:val="9"/>
          <w:rFonts w:ascii="宋体" w:hAnsi="宋体" w:eastAsia="宋体" w:cs="宋体"/>
          <w:b/>
          <w:bCs w:val="0"/>
          <w:sz w:val="24"/>
          <w:u w:val="single"/>
        </w:rPr>
        <w:t>报价表</w:t>
      </w:r>
      <w:r>
        <w:rPr>
          <w:rStyle w:val="9"/>
          <w:rFonts w:hint="eastAsia" w:ascii="宋体" w:hAnsi="宋体" w:eastAsia="宋体" w:cs="宋体"/>
          <w:b/>
          <w:bCs w:val="0"/>
          <w:sz w:val="24"/>
          <w:u w:val="single"/>
          <w:lang w:eastAsia="zh-CN"/>
        </w:rPr>
        <w:t>》为实质性要求，供应商必须按照此表格内容及格式无偏离响应，若未按要求响应的，则视为无效响应。</w:t>
      </w:r>
    </w:p>
    <w:p>
      <w:pPr>
        <w:pStyle w:val="13"/>
        <w:keepNext w:val="0"/>
        <w:keepLines w:val="0"/>
        <w:pageBreakBefore w:val="0"/>
        <w:widowControl w:val="0"/>
        <w:tabs>
          <w:tab w:val="left" w:pos="320"/>
          <w:tab w:val="clear" w:pos="0"/>
        </w:tabs>
        <w:kinsoku/>
        <w:wordWrap w:val="0"/>
        <w:overflowPunct/>
        <w:topLinePunct/>
        <w:autoSpaceDE/>
        <w:autoSpaceDN/>
        <w:bidi w:val="0"/>
        <w:adjustRightInd/>
        <w:snapToGrid/>
        <w:spacing w:line="500" w:lineRule="exact"/>
        <w:ind w:left="316" w:leftChars="100" w:firstLine="0" w:firstLineChars="0"/>
        <w:jc w:val="both"/>
        <w:textAlignment w:val="auto"/>
        <w:outlineLvl w:val="9"/>
        <w:rPr>
          <w:rStyle w:val="9"/>
          <w:rFonts w:hint="default" w:ascii="Times New Roman" w:hAnsi="Times New Roman" w:eastAsia="仿宋_GB2312" w:cs="Times New Roman"/>
          <w:sz w:val="32"/>
          <w:szCs w:val="32"/>
        </w:rPr>
      </w:pPr>
      <w:r>
        <w:rPr>
          <w:rStyle w:val="9"/>
          <w:rFonts w:hint="default" w:ascii="Times New Roman" w:hAnsi="Times New Roman" w:eastAsia="仿宋_GB2312" w:cs="Times New Roman"/>
          <w:sz w:val="32"/>
          <w:szCs w:val="32"/>
          <w:lang w:eastAsia="zh-CN"/>
        </w:rPr>
        <w:t>响应</w:t>
      </w:r>
      <w:r>
        <w:rPr>
          <w:rStyle w:val="9"/>
          <w:rFonts w:hint="default" w:ascii="Times New Roman" w:hAnsi="Times New Roman" w:eastAsia="仿宋_GB2312" w:cs="Times New Roman"/>
          <w:sz w:val="32"/>
          <w:szCs w:val="32"/>
        </w:rPr>
        <w:t>人名称：</w:t>
      </w:r>
      <w:r>
        <w:rPr>
          <w:rStyle w:val="9"/>
          <w:rFonts w:hint="default" w:ascii="Times New Roman" w:hAnsi="Times New Roman" w:eastAsia="仿宋_GB2312" w:cs="Times New Roman"/>
          <w:bCs/>
          <w:sz w:val="32"/>
          <w:szCs w:val="32"/>
          <w:u w:val="single"/>
        </w:rPr>
        <w:t xml:space="preserve">           </w:t>
      </w:r>
      <w:r>
        <w:rPr>
          <w:rStyle w:val="9"/>
          <w:rFonts w:hint="default" w:ascii="Times New Roman" w:hAnsi="Times New Roman" w:eastAsia="仿宋_GB2312" w:cs="Times New Roman"/>
          <w:sz w:val="32"/>
          <w:szCs w:val="32"/>
        </w:rPr>
        <w:t>(盖章)</w:t>
      </w:r>
    </w:p>
    <w:p>
      <w:pPr>
        <w:pStyle w:val="13"/>
        <w:keepNext w:val="0"/>
        <w:keepLines w:val="0"/>
        <w:pageBreakBefore w:val="0"/>
        <w:widowControl w:val="0"/>
        <w:kinsoku/>
        <w:wordWrap w:val="0"/>
        <w:overflowPunct/>
        <w:topLinePunct/>
        <w:autoSpaceDE/>
        <w:autoSpaceDN/>
        <w:bidi w:val="0"/>
        <w:adjustRightInd/>
        <w:snapToGrid/>
        <w:spacing w:line="500" w:lineRule="exact"/>
        <w:ind w:firstLine="316" w:firstLineChars="100"/>
        <w:jc w:val="both"/>
        <w:textAlignment w:val="auto"/>
        <w:outlineLvl w:val="9"/>
        <w:rPr>
          <w:rStyle w:val="9"/>
          <w:rFonts w:hint="eastAsia" w:ascii="Times New Roman" w:hAnsi="Times New Roman" w:cs="Times New Roman"/>
          <w:sz w:val="32"/>
          <w:szCs w:val="32"/>
          <w:lang w:val="en-US" w:eastAsia="zh-CN"/>
        </w:rPr>
      </w:pPr>
      <w:r>
        <w:rPr>
          <w:rStyle w:val="9"/>
          <w:rFonts w:hint="default" w:ascii="Times New Roman" w:hAnsi="Times New Roman" w:eastAsia="仿宋_GB2312" w:cs="Times New Roman"/>
          <w:sz w:val="32"/>
          <w:szCs w:val="32"/>
        </w:rPr>
        <w:t>法定代表人/单位负责人或授权代表：</w:t>
      </w:r>
      <w:r>
        <w:rPr>
          <w:rStyle w:val="9"/>
          <w:rFonts w:hint="default" w:ascii="Times New Roman" w:hAnsi="Times New Roman" w:eastAsia="仿宋_GB2312" w:cs="Times New Roman"/>
          <w:bCs/>
          <w:sz w:val="32"/>
          <w:szCs w:val="32"/>
          <w:u w:val="single"/>
        </w:rPr>
        <w:t xml:space="preserve">          </w:t>
      </w:r>
      <w:r>
        <w:rPr>
          <w:rStyle w:val="9"/>
          <w:rFonts w:hint="default" w:ascii="Times New Roman" w:hAnsi="Times New Roman" w:eastAsia="仿宋_GB2312" w:cs="Times New Roman"/>
          <w:sz w:val="32"/>
          <w:szCs w:val="32"/>
        </w:rPr>
        <w:t>(签字或盖章)</w:t>
      </w:r>
      <w:r>
        <w:rPr>
          <w:rStyle w:val="9"/>
          <w:rFonts w:hint="eastAsia" w:ascii="Times New Roman" w:hAnsi="Times New Roman" w:cs="Times New Roman"/>
          <w:sz w:val="32"/>
          <w:szCs w:val="32"/>
          <w:lang w:val="en-US" w:eastAsia="zh-CN"/>
        </w:rPr>
        <w:t xml:space="preserve">  </w:t>
      </w:r>
    </w:p>
    <w:p>
      <w:pPr>
        <w:pStyle w:val="13"/>
        <w:wordWrap w:val="0"/>
        <w:topLinePunct/>
        <w:spacing w:line="500" w:lineRule="exact"/>
        <w:ind w:firstLine="316" w:firstLineChars="100"/>
      </w:pPr>
      <w:r>
        <w:rPr>
          <w:rStyle w:val="9"/>
          <w:rFonts w:hint="default" w:ascii="Times New Roman" w:hAnsi="Times New Roman" w:eastAsia="仿宋_GB2312" w:cs="Times New Roman"/>
          <w:sz w:val="32"/>
          <w:szCs w:val="32"/>
          <w:lang w:eastAsia="zh-CN"/>
        </w:rPr>
        <w:t>响应</w:t>
      </w:r>
      <w:r>
        <w:rPr>
          <w:rStyle w:val="9"/>
          <w:rFonts w:hint="default" w:ascii="Times New Roman" w:hAnsi="Times New Roman" w:eastAsia="仿宋_GB2312" w:cs="Times New Roman"/>
          <w:sz w:val="32"/>
          <w:szCs w:val="32"/>
        </w:rPr>
        <w:t>日期：</w:t>
      </w:r>
      <w:r>
        <w:rPr>
          <w:rStyle w:val="9"/>
          <w:rFonts w:hint="default" w:ascii="Times New Roman" w:hAnsi="Times New Roman" w:cs="Times New Roman"/>
          <w:sz w:val="32"/>
          <w:szCs w:val="32"/>
          <w:u w:val="single"/>
          <w:lang w:val="en-US" w:eastAsia="zh-CN"/>
        </w:rPr>
        <w:t xml:space="preserve">    </w:t>
      </w:r>
      <w:r>
        <w:rPr>
          <w:rStyle w:val="9"/>
          <w:rFonts w:hint="default" w:ascii="Times New Roman" w:hAnsi="Times New Roman" w:eastAsia="仿宋_GB2312" w:cs="Times New Roman"/>
          <w:bCs/>
          <w:sz w:val="32"/>
          <w:szCs w:val="32"/>
          <w:u w:val="single"/>
          <w:lang w:val="en-US" w:eastAsia="zh-CN"/>
        </w:rPr>
        <w:t xml:space="preserve">  </w:t>
      </w:r>
      <w:r>
        <w:rPr>
          <w:rStyle w:val="9"/>
          <w:rFonts w:hint="default" w:ascii="Times New Roman" w:hAnsi="Times New Roman" w:cs="Times New Roman"/>
          <w:bCs/>
          <w:sz w:val="32"/>
          <w:szCs w:val="32"/>
          <w:u w:val="single"/>
          <w:lang w:val="en-US" w:eastAsia="zh-CN"/>
        </w:rPr>
        <w:t xml:space="preserve">         </w:t>
      </w:r>
    </w:p>
    <w:sectPr>
      <w:footerReference r:id="rId3" w:type="default"/>
      <w:pgSz w:w="16838" w:h="11906" w:orient="landscape"/>
      <w:pgMar w:top="2098" w:right="1417" w:bottom="1984" w:left="1587" w:header="851" w:footer="1020" w:gutter="0"/>
      <w:pgNumType w:fmt="numberInDash" w:start="2"/>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179BB"/>
    <w:rsid w:val="2231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widowControl w:val="0"/>
      <w:ind w:firstLine="420" w:firstLineChars="100"/>
      <w:jc w:val="both"/>
    </w:pPr>
    <w:rPr>
      <w:rFonts w:ascii="宋体" w:hAnsi="宋体"/>
      <w:kern w:val="2"/>
      <w:sz w:val="21"/>
      <w:szCs w:val="20"/>
    </w:rPr>
  </w:style>
  <w:style w:type="paragraph" w:styleId="4">
    <w:name w:val="Normal Indent"/>
    <w:basedOn w:val="5"/>
    <w:qFormat/>
    <w:uiPriority w:val="0"/>
    <w:pPr>
      <w:ind w:firstLine="420" w:firstLineChars="200"/>
    </w:pPr>
    <w:rPr>
      <w:rFonts w:ascii="Calibri" w:hAnsi="Calibri" w:eastAsia="宋体" w:cs="Times New Roman"/>
      <w:szCs w:val="24"/>
    </w:rPr>
  </w:style>
  <w:style w:type="paragraph" w:customStyle="1" w:styleId="5">
    <w:name w:val="正文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footer"/>
    <w:basedOn w:val="5"/>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toc 1"/>
    <w:basedOn w:val="8"/>
    <w:next w:val="8"/>
    <w:qFormat/>
    <w:uiPriority w:val="0"/>
    <w:pPr>
      <w:tabs>
        <w:tab w:val="right" w:leader="dot" w:pos="0"/>
        <w:tab w:val="right" w:leader="dot" w:pos="9746"/>
      </w:tabs>
      <w:wordWrap w:val="0"/>
      <w:topLinePunct/>
      <w:spacing w:line="400" w:lineRule="exact"/>
    </w:pPr>
    <w:rPr>
      <w:sz w:val="21"/>
    </w:rPr>
  </w:style>
  <w:style w:type="paragraph" w:customStyle="1" w:styleId="8">
    <w:name w:val="正文2"/>
    <w:next w:val="7"/>
    <w:qFormat/>
    <w:uiPriority w:val="0"/>
    <w:pPr>
      <w:widowControl w:val="0"/>
      <w:ind w:firstLine="4670" w:firstLineChars="200"/>
      <w:jc w:val="both"/>
    </w:pPr>
    <w:rPr>
      <w:rFonts w:ascii="Calibri" w:hAnsi="Calibri" w:eastAsia="仿宋_GB2312" w:cs="Times New Roman"/>
      <w:kern w:val="0"/>
      <w:sz w:val="32"/>
      <w:szCs w:val="24"/>
      <w:lang w:val="en-US" w:eastAsia="zh-CN" w:bidi="ar-SA"/>
    </w:rPr>
  </w:style>
  <w:style w:type="paragraph" w:customStyle="1" w:styleId="11">
    <w:name w:val="正文11"/>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03、“注：”正文(加粗，首行缩进2字符)"/>
    <w:basedOn w:val="13"/>
    <w:qFormat/>
    <w:uiPriority w:val="0"/>
    <w:pPr>
      <w:tabs>
        <w:tab w:val="left" w:pos="0"/>
      </w:tabs>
      <w:ind w:firstLine="480" w:firstLineChars="200"/>
    </w:pPr>
    <w:rPr>
      <w:b/>
    </w:rPr>
  </w:style>
  <w:style w:type="paragraph" w:customStyle="1" w:styleId="13">
    <w:name w:val="01、普通正文"/>
    <w:basedOn w:val="14"/>
    <w:qFormat/>
    <w:uiPriority w:val="0"/>
    <w:pPr>
      <w:tabs>
        <w:tab w:val="left" w:pos="0"/>
      </w:tabs>
      <w:wordWrap w:val="0"/>
      <w:topLinePunct/>
    </w:pPr>
    <w:rPr>
      <w:snapToGrid w:val="0"/>
    </w:rPr>
  </w:style>
  <w:style w:type="paragraph" w:customStyle="1" w:styleId="14">
    <w:name w:val="Normal_0"/>
    <w:next w:val="6"/>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2023-11-30T01:32:00Z</dcterms:created>
  <dc:creator>李和</dc:creator>
  <cp:lastModifiedBy>李和</cp:lastModifiedBy>
  <dcterms:modified xsi:type="dcterms:W3CDTF">2023-11-30T01:37:09Z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