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</w:t>
      </w:r>
      <w:r>
        <w:rPr>
          <w:rFonts w:hint="eastAsia" w:eastAsia="仿宋_GB2312"/>
          <w:color w:val="000000" w:themeColor="text1"/>
          <w:sz w:val="28"/>
          <w:szCs w:val="28"/>
          <w:lang w:val="en-US" w:eastAsia="zh-CN"/>
        </w:rPr>
        <w:t>55</w:t>
      </w:r>
      <w:r>
        <w:rPr>
          <w:rFonts w:eastAsia="仿宋_GB2312"/>
          <w:color w:val="000000" w:themeColor="text1"/>
          <w:sz w:val="28"/>
          <w:szCs w:val="28"/>
        </w:rPr>
        <w:t>号</w:t>
      </w:r>
    </w:p>
    <w:p>
      <w:pPr>
        <w:spacing w:line="360" w:lineRule="exact"/>
        <w:ind w:firstLine="560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罪犯尹臣，男，1990年12月5日出生，汉族，山西省大同市云冈区人，现在山西省太原第四监狱服刑。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山西省大同市云冈区人民法院于2021年11月2日作出(2021)晋0214 刑初282号刑事判决，以罪犯尹臣犯交通肇事罪，判处有期徒刑3年。刑期 起止日期：2021年6月20日起至2024年6月19日止。执行机关山西省太 原第四监狱于2023年11月6日提出减刑建议书，报送本院审理。本院依法 组成合议庭于2023年11月17日公开开庭进行了审理。山西省太原第四监 狱刑罚执行科郭来泉、王宏利、山西省太原西峪地区人民检察院检察员马强、王永波出庭履行职务。本案现已审理终结。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刑罚执行机关认为，罪犯尹臣在服刑期间深刻认识到自己所犯的罪行， 能认罪服法，积极学习国家政策和法律法规，严格遵守监规，接受教育改造。同时，罪犯尹臣也积极参加政治、文化、技术学习；积极参加劳动，按质按量完成劳动任务。该罪犯于2022年10月至2023年5月共获得监狱表扬2 次，并有罪犯奖励审批表、罪犯年度计分考核登记台账、罪犯评审鉴定表、罪犯处遇评定审批表、罪犯三课教育成绩单、罪犯“确有悔改表现”评价表及本人认罪悔罪书、罪犯财产性判项履行情况登记表、罪犯狱内月消费情况统计表予以证明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监督机关认为，庭审中，刑罚执行机关就罪犯尹臣本次提请减刑期间的改造情况举证，并由管教干警及同监舍罪犯出庭作证。出庭检察官对罪犯尹臣进行了讯问，并对刑罚执行机关出示的有关证据进行了质证。罪犯尹臣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经审理查明，罪犯尹臣在服刑期间认罪悔罪，服从管教，遵守监规纪律， 积极改造，于2022年10月至2023年5月共获得监狱表扬2次。罪犯尹臣已赔偿被害人家属，并取得被害人家属谅解。证实该事实的证据有刑罚执行 机关出具的罪犯奖励审批表、罪犯年度计分考核登记台账、罪犯评审鉴定表、 罪犯处遇评定审批表、罪犯三课教育成绩单、罪犯“确有悔改表现”评价表及本人认罪悔罪书、罪犯财产性判项履行情况登记表、罪犯狱内月消费情况统计表。庭审中，罪犯尹臣所在监区的管教干警及同监舍罪犯出庭作证，从认罪悔罪、遵守监规、教育改造及劳动改造四个方面，证明其在服刑期间确有悔改表现。</w:t>
      </w:r>
    </w:p>
    <w:p>
      <w:pPr>
        <w:widowControl w:val="0"/>
        <w:kinsoku/>
        <w:autoSpaceDE/>
        <w:autoSpaceDN/>
        <w:adjustRightInd/>
        <w:snapToGrid/>
        <w:spacing w:line="3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本院认为，罪犯尹臣在服刑期间，认罪悔罪；遵守法律法规及监规，接 受教育改造；积极参加思想、文化、职业技术教育；积极参加劳动，努力完成劳动任务，确有悔改表现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spacing w:line="360" w:lineRule="exact"/>
        <w:ind w:right="506" w:rightChars="241" w:firstLine="560" w:firstLineChars="200"/>
        <w:jc w:val="left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对罪犯尹臣减去有期徒刑五个月(减刑后的刑期至2024年1月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 xml:space="preserve">19日止)。 </w:t>
      </w:r>
    </w:p>
    <w:p>
      <w:pPr>
        <w:spacing w:line="360" w:lineRule="exact"/>
        <w:ind w:right="506" w:rightChars="241" w:firstLine="560" w:firstLineChars="200"/>
        <w:jc w:val="left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  <w:t>本裁定送达后即发生法律效力。</w:t>
      </w:r>
    </w:p>
    <w:p>
      <w:pPr>
        <w:spacing w:line="360" w:lineRule="exact"/>
        <w:ind w:right="506" w:rightChars="241" w:firstLine="560" w:firstLineChars="200"/>
        <w:jc w:val="left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</w:p>
    <w:p>
      <w:pPr>
        <w:spacing w:line="360" w:lineRule="exact"/>
        <w:ind w:right="506" w:rightChars="241" w:firstLine="560" w:firstLineChars="200"/>
        <w:jc w:val="left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</w:p>
    <w:p>
      <w:pPr>
        <w:spacing w:line="360" w:lineRule="exact"/>
        <w:ind w:right="506" w:rightChars="241" w:firstLine="560" w:firstLineChars="200"/>
        <w:jc w:val="left"/>
        <w:rPr>
          <w:rFonts w:hint="eastAsia" w:ascii="仿宋" w:hAnsi="仿宋" w:eastAsia="仿宋" w:cs="仿宋"/>
          <w:snapToGrid/>
          <w:color w:val="000000" w:themeColor="text1"/>
          <w:kern w:val="2"/>
          <w:sz w:val="28"/>
          <w:szCs w:val="28"/>
          <w:lang w:eastAsia="zh-CN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60" w:lineRule="exact"/>
        <w:ind w:right="506" w:rightChars="241" w:firstLine="560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4OWU4ZTE4MDllYmZmYTg5N2M3MGRmYjI3NmJhZDQ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45D8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5F28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26EBA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54C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9F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369F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66EF4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756C1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25C9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045438C8"/>
    <w:rsid w:val="14031A67"/>
    <w:rsid w:val="16D276A1"/>
    <w:rsid w:val="324F2ACF"/>
    <w:rsid w:val="41DE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238</Words>
  <Characters>1363</Characters>
  <Lines>11</Lines>
  <Paragraphs>3</Paragraphs>
  <TotalTime>6</TotalTime>
  <ScaleCrop>false</ScaleCrop>
  <LinksUpToDate>false</LinksUpToDate>
  <CharactersWithSpaces>1598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2023-12-06T08:10:37Z</dcterms:modified>
  <cp:revision>1646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89267FC4874041E489DF9F4421806644_12</vt:lpwstr>
  </property>
</Properties>
</file>