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B" w:rsidRDefault="00AB5035">
      <w:pPr>
        <w:spacing w:line="360" w:lineRule="auto"/>
        <w:jc w:val="center"/>
        <w:outlineLvl w:val="0"/>
        <w:rPr>
          <w:rFonts w:ascii="黑体" w:eastAsia="黑体" w:hAnsi="黑体" w:cs="Times New Roman"/>
          <w:sz w:val="28"/>
          <w:szCs w:val="28"/>
        </w:rPr>
      </w:pPr>
      <w:bookmarkStart w:id="0" w:name="_Toc23122"/>
      <w:bookmarkStart w:id="1" w:name="_Toc24039"/>
      <w:bookmarkStart w:id="2" w:name="_Toc31509"/>
      <w:r>
        <w:rPr>
          <w:rFonts w:ascii="黑体" w:eastAsia="黑体" w:hAnsi="黑体" w:cs="黑体" w:hint="eastAsia"/>
          <w:sz w:val="28"/>
          <w:szCs w:val="28"/>
        </w:rPr>
        <w:t>弱电系统维护服务</w:t>
      </w:r>
      <w:r w:rsidR="00C774BB">
        <w:rPr>
          <w:rFonts w:ascii="黑体" w:eastAsia="黑体" w:hAnsi="黑体" w:cs="黑体" w:hint="eastAsia"/>
          <w:sz w:val="28"/>
          <w:szCs w:val="28"/>
        </w:rPr>
        <w:t>项目技术要求和有关说明</w:t>
      </w:r>
      <w:bookmarkEnd w:id="0"/>
      <w:bookmarkEnd w:id="1"/>
      <w:bookmarkEnd w:id="2"/>
    </w:p>
    <w:p w:rsidR="00C774BB" w:rsidRDefault="00C774BB">
      <w:pPr>
        <w:spacing w:line="360" w:lineRule="auto"/>
        <w:ind w:firstLineChars="200" w:firstLine="480"/>
        <w:jc w:val="left"/>
        <w:rPr>
          <w:rFonts w:ascii="宋体" w:cs="Times New Roman"/>
          <w:sz w:val="24"/>
          <w:szCs w:val="24"/>
        </w:rPr>
      </w:pPr>
      <w:bookmarkStart w:id="3" w:name="_Toc23355"/>
    </w:p>
    <w:p w:rsidR="00C774BB" w:rsidRDefault="00C774BB">
      <w:pPr>
        <w:spacing w:line="360" w:lineRule="auto"/>
        <w:ind w:firstLineChars="200" w:firstLine="480"/>
        <w:rPr>
          <w:rFonts w:ascii="宋体" w:hAnsi="宋体" w:cs="宋体"/>
          <w:sz w:val="24"/>
          <w:szCs w:val="24"/>
        </w:rPr>
      </w:pPr>
      <w:r>
        <w:rPr>
          <w:rFonts w:ascii="宋体" w:hAnsi="宋体" w:cs="宋体" w:hint="eastAsia"/>
          <w:sz w:val="24"/>
          <w:szCs w:val="24"/>
        </w:rPr>
        <w:t>本项目为惠山区人民法院的</w:t>
      </w:r>
      <w:r w:rsidR="00AB5035">
        <w:rPr>
          <w:rFonts w:ascii="宋体" w:hAnsi="宋体" w:cs="宋体" w:hint="eastAsia"/>
          <w:sz w:val="24"/>
          <w:szCs w:val="24"/>
        </w:rPr>
        <w:t>弱电系统维护服务项目</w:t>
      </w:r>
      <w:r>
        <w:rPr>
          <w:rFonts w:ascii="宋体" w:hAnsi="宋体" w:cs="宋体" w:hint="eastAsia"/>
          <w:sz w:val="24"/>
          <w:szCs w:val="24"/>
        </w:rPr>
        <w:t>，具体要求如下，</w:t>
      </w:r>
      <w:r w:rsidR="00AB5035">
        <w:rPr>
          <w:rFonts w:ascii="宋体" w:hAnsi="宋体" w:cs="宋体" w:hint="eastAsia"/>
          <w:sz w:val="24"/>
          <w:szCs w:val="24"/>
        </w:rPr>
        <w:t>项目维护</w:t>
      </w:r>
      <w:r>
        <w:rPr>
          <w:rFonts w:ascii="宋体" w:hAnsi="宋体" w:cs="宋体" w:hint="eastAsia"/>
          <w:sz w:val="24"/>
          <w:szCs w:val="24"/>
        </w:rPr>
        <w:t>商须满足以下要求，不得有负偏离：</w:t>
      </w:r>
    </w:p>
    <w:p w:rsidR="00C774BB" w:rsidRPr="007E6CF5" w:rsidRDefault="00C774BB" w:rsidP="007E6CF5">
      <w:pPr>
        <w:spacing w:line="500" w:lineRule="exact"/>
        <w:ind w:firstLineChars="200" w:firstLine="482"/>
        <w:jc w:val="left"/>
        <w:rPr>
          <w:rFonts w:cs="宋体"/>
          <w:b/>
          <w:bCs/>
          <w:sz w:val="24"/>
          <w:szCs w:val="24"/>
        </w:rPr>
      </w:pPr>
      <w:r w:rsidRPr="007E6CF5">
        <w:rPr>
          <w:rFonts w:cs="宋体" w:hint="eastAsia"/>
          <w:b/>
          <w:bCs/>
          <w:sz w:val="24"/>
          <w:szCs w:val="24"/>
        </w:rPr>
        <w:t>一、项目概况</w:t>
      </w:r>
    </w:p>
    <w:p w:rsidR="00C774BB" w:rsidRDefault="00AB5035">
      <w:pPr>
        <w:spacing w:line="360" w:lineRule="auto"/>
        <w:ind w:firstLineChars="200" w:firstLine="480"/>
        <w:rPr>
          <w:rFonts w:ascii="宋体" w:hAnsi="宋体"/>
          <w:sz w:val="24"/>
          <w:szCs w:val="24"/>
        </w:rPr>
      </w:pPr>
      <w:r>
        <w:rPr>
          <w:rFonts w:ascii="宋体" w:hAnsi="宋体" w:hint="eastAsia"/>
          <w:sz w:val="24"/>
          <w:szCs w:val="24"/>
        </w:rPr>
        <w:t>为保障本院信息化系统的正常运行，对本</w:t>
      </w:r>
      <w:r w:rsidR="009F0D72">
        <w:rPr>
          <w:rFonts w:ascii="宋体" w:hAnsi="宋体" w:hint="eastAsia"/>
          <w:sz w:val="24"/>
          <w:szCs w:val="24"/>
        </w:rPr>
        <w:t>院</w:t>
      </w:r>
      <w:r>
        <w:rPr>
          <w:rFonts w:ascii="宋体" w:hAnsi="宋体" w:hint="eastAsia"/>
          <w:sz w:val="24"/>
          <w:szCs w:val="24"/>
        </w:rPr>
        <w:t>弱电系统包括</w:t>
      </w:r>
      <w:r w:rsidR="009F0D72">
        <w:rPr>
          <w:rFonts w:ascii="宋体" w:hAnsi="宋体" w:hint="eastAsia"/>
          <w:sz w:val="24"/>
          <w:szCs w:val="24"/>
        </w:rPr>
        <w:t>网络系统、PC服务器及安全设备、存储系统、视频会议系统及审委会系</w:t>
      </w:r>
      <w:r w:rsidR="00463504">
        <w:rPr>
          <w:rFonts w:ascii="宋体" w:hAnsi="宋体" w:hint="eastAsia"/>
          <w:sz w:val="24"/>
          <w:szCs w:val="24"/>
        </w:rPr>
        <w:t>统、科技法庭系统、监控系统、门禁系统等七个弱电系统进行常规维护和现场维修。院部设备若在保修期内，维护商</w:t>
      </w:r>
      <w:r w:rsidR="00174DA8">
        <w:rPr>
          <w:rFonts w:ascii="宋体" w:hAnsi="宋体" w:hint="eastAsia"/>
          <w:sz w:val="24"/>
          <w:szCs w:val="24"/>
        </w:rPr>
        <w:t>需联系厂商免费维修，若出保，维护商则需联系厂商提供优质优惠的设备报价及后续维修。</w:t>
      </w:r>
    </w:p>
    <w:p w:rsidR="00794225" w:rsidRPr="009C68EA" w:rsidRDefault="00C774BB" w:rsidP="009C68EA">
      <w:pPr>
        <w:spacing w:line="500" w:lineRule="exact"/>
        <w:ind w:firstLineChars="200" w:firstLine="482"/>
        <w:jc w:val="left"/>
        <w:rPr>
          <w:rFonts w:cs="宋体"/>
          <w:b/>
          <w:bCs/>
          <w:sz w:val="24"/>
          <w:szCs w:val="24"/>
        </w:rPr>
      </w:pPr>
      <w:r>
        <w:rPr>
          <w:rFonts w:cs="宋体" w:hint="eastAsia"/>
          <w:b/>
          <w:bCs/>
          <w:sz w:val="24"/>
          <w:szCs w:val="24"/>
        </w:rPr>
        <w:t>二、设备清单</w:t>
      </w:r>
      <w:r w:rsidR="00174DA8">
        <w:rPr>
          <w:rFonts w:cs="宋体" w:hint="eastAsia"/>
          <w:b/>
          <w:bCs/>
          <w:sz w:val="24"/>
          <w:szCs w:val="24"/>
        </w:rPr>
        <w:t>及说明</w:t>
      </w:r>
    </w:p>
    <w:p w:rsidR="00164330" w:rsidRDefault="00164330" w:rsidP="003C7D76">
      <w:pPr>
        <w:spacing w:line="500" w:lineRule="exact"/>
        <w:jc w:val="left"/>
        <w:rPr>
          <w:rFonts w:ascii="Arial" w:eastAsia="黑体" w:hAnsi="Arial" w:cs="Arial"/>
          <w:b/>
          <w:bCs/>
          <w:kern w:val="0"/>
          <w:sz w:val="36"/>
          <w:szCs w:val="36"/>
        </w:rPr>
      </w:pPr>
      <w:r>
        <w:rPr>
          <w:rFonts w:ascii="Arial" w:eastAsia="黑体" w:hAnsi="Arial" w:cs="Arial" w:hint="eastAsia"/>
          <w:b/>
          <w:bCs/>
          <w:kern w:val="0"/>
          <w:sz w:val="36"/>
          <w:szCs w:val="36"/>
        </w:rPr>
        <w:t xml:space="preserve">   </w:t>
      </w:r>
    </w:p>
    <w:tbl>
      <w:tblPr>
        <w:tblStyle w:val="ac"/>
        <w:tblW w:w="0" w:type="auto"/>
        <w:tblInd w:w="468" w:type="dxa"/>
        <w:tblLook w:val="01E0"/>
      </w:tblPr>
      <w:tblGrid>
        <w:gridCol w:w="900"/>
        <w:gridCol w:w="2339"/>
        <w:gridCol w:w="5401"/>
      </w:tblGrid>
      <w:tr w:rsidR="00164330" w:rsidRPr="009C2B56" w:rsidTr="00333E8D">
        <w:trPr>
          <w:trHeight w:val="302"/>
        </w:trPr>
        <w:tc>
          <w:tcPr>
            <w:tcW w:w="900" w:type="dxa"/>
            <w:tcBorders>
              <w:bottom w:val="single" w:sz="4" w:space="0" w:color="auto"/>
            </w:tcBorders>
            <w:shd w:val="clear" w:color="auto" w:fill="5981BD"/>
            <w:vAlign w:val="center"/>
          </w:tcPr>
          <w:p w:rsidR="00164330" w:rsidRPr="009C2B56" w:rsidRDefault="00164330" w:rsidP="00333E8D">
            <w:pPr>
              <w:jc w:val="center"/>
              <w:rPr>
                <w:rFonts w:ascii="宋体" w:hAnsi="宋体" w:cs="Lucida Sans Unicode"/>
                <w:b/>
                <w:color w:val="FFFFFF"/>
              </w:rPr>
            </w:pPr>
            <w:r w:rsidRPr="009C2B56">
              <w:rPr>
                <w:rFonts w:ascii="宋体" w:hAnsi="宋体" w:cs="Lucida Sans Unicode" w:hint="eastAsia"/>
                <w:b/>
                <w:color w:val="FFFFFF"/>
              </w:rPr>
              <w:t>序号</w:t>
            </w:r>
          </w:p>
        </w:tc>
        <w:tc>
          <w:tcPr>
            <w:tcW w:w="2339" w:type="dxa"/>
            <w:tcBorders>
              <w:bottom w:val="single" w:sz="4" w:space="0" w:color="auto"/>
            </w:tcBorders>
            <w:shd w:val="clear" w:color="auto" w:fill="5981BD"/>
            <w:vAlign w:val="center"/>
          </w:tcPr>
          <w:p w:rsidR="00164330" w:rsidRPr="009C2B56" w:rsidRDefault="00164330" w:rsidP="00333E8D">
            <w:pPr>
              <w:jc w:val="center"/>
              <w:rPr>
                <w:rFonts w:ascii="宋体" w:hAnsi="宋体" w:cs="Lucida Sans Unicode"/>
                <w:b/>
                <w:color w:val="FFFFFF"/>
              </w:rPr>
            </w:pPr>
            <w:r w:rsidRPr="009C2B56">
              <w:rPr>
                <w:rFonts w:ascii="宋体" w:hAnsi="宋体" w:cs="Lucida Sans Unicode" w:hint="eastAsia"/>
                <w:b/>
                <w:color w:val="FFFFFF"/>
              </w:rPr>
              <w:t>系统项目</w:t>
            </w:r>
          </w:p>
        </w:tc>
        <w:tc>
          <w:tcPr>
            <w:tcW w:w="5401" w:type="dxa"/>
            <w:tcBorders>
              <w:bottom w:val="single" w:sz="4" w:space="0" w:color="auto"/>
            </w:tcBorders>
            <w:shd w:val="clear" w:color="auto" w:fill="5981BD"/>
            <w:vAlign w:val="center"/>
          </w:tcPr>
          <w:p w:rsidR="00164330" w:rsidRPr="009C2B56" w:rsidRDefault="00164330" w:rsidP="00333E8D">
            <w:pPr>
              <w:jc w:val="center"/>
              <w:rPr>
                <w:rFonts w:ascii="宋体" w:hAnsi="宋体" w:cs="Lucida Sans Unicode"/>
                <w:b/>
                <w:color w:val="FFFFFF"/>
              </w:rPr>
            </w:pPr>
            <w:r w:rsidRPr="009C2B56">
              <w:rPr>
                <w:rFonts w:ascii="宋体" w:hAnsi="宋体" w:cs="Lucida Sans Unicode" w:hint="eastAsia"/>
                <w:b/>
                <w:color w:val="FFFFFF"/>
              </w:rPr>
              <w:t>部分备件名称</w:t>
            </w:r>
          </w:p>
        </w:tc>
      </w:tr>
      <w:tr w:rsidR="00164330" w:rsidRPr="009C2B56" w:rsidTr="00333E8D">
        <w:trPr>
          <w:trHeight w:val="302"/>
        </w:trPr>
        <w:tc>
          <w:tcPr>
            <w:tcW w:w="900" w:type="dxa"/>
            <w:shd w:val="clear" w:color="auto" w:fill="FFFFFF"/>
            <w:vAlign w:val="center"/>
          </w:tcPr>
          <w:p w:rsidR="00164330" w:rsidRPr="00023ADC" w:rsidRDefault="00164330" w:rsidP="00333E8D">
            <w:pPr>
              <w:jc w:val="center"/>
              <w:rPr>
                <w:rFonts w:ascii="宋体" w:hAnsi="宋体" w:cs="Lucida Sans Unicode"/>
                <w:b/>
                <w:color w:val="000000"/>
              </w:rPr>
            </w:pPr>
            <w:r w:rsidRPr="009C2B56">
              <w:rPr>
                <w:rFonts w:ascii="宋体" w:hAnsi="宋体" w:cs="Lucida Sans Unicode" w:hint="eastAsia"/>
                <w:color w:val="000000"/>
              </w:rPr>
              <w:t>1</w:t>
            </w:r>
          </w:p>
        </w:tc>
        <w:tc>
          <w:tcPr>
            <w:tcW w:w="2339" w:type="dxa"/>
            <w:shd w:val="clear" w:color="auto" w:fill="FFFFFF"/>
            <w:vAlign w:val="center"/>
          </w:tcPr>
          <w:p w:rsidR="00164330" w:rsidRPr="009C2B56" w:rsidRDefault="00164330" w:rsidP="00333E8D">
            <w:pPr>
              <w:jc w:val="center"/>
              <w:rPr>
                <w:rFonts w:ascii="宋体" w:hAnsi="宋体" w:cs="Lucida Sans Unicode"/>
                <w:color w:val="000000"/>
              </w:rPr>
            </w:pPr>
            <w:r w:rsidRPr="009C2B56">
              <w:rPr>
                <w:rFonts w:ascii="宋体" w:hAnsi="宋体" w:cs="Lucida Sans Unicode" w:hint="eastAsia"/>
                <w:color w:val="000000"/>
              </w:rPr>
              <w:t>网络系统相关设备</w:t>
            </w:r>
          </w:p>
        </w:tc>
        <w:tc>
          <w:tcPr>
            <w:tcW w:w="5401" w:type="dxa"/>
            <w:shd w:val="clear" w:color="auto" w:fill="FFFFFF"/>
            <w:vAlign w:val="center"/>
          </w:tcPr>
          <w:p w:rsidR="00164330" w:rsidRPr="009C2B56" w:rsidRDefault="00164330" w:rsidP="00333E8D">
            <w:pPr>
              <w:rPr>
                <w:rFonts w:ascii="宋体" w:hAnsi="宋体" w:cs="仿宋"/>
                <w:color w:val="000000"/>
                <w:kern w:val="24"/>
              </w:rPr>
            </w:pPr>
            <w:r w:rsidRPr="009C2B56">
              <w:rPr>
                <w:rFonts w:ascii="宋体" w:hAnsi="宋体" w:cs="仿宋" w:hint="eastAsia"/>
                <w:color w:val="000000"/>
                <w:kern w:val="24"/>
              </w:rPr>
              <w:t>二层交换机、网络模块</w:t>
            </w:r>
            <w:r w:rsidRPr="009C2B56">
              <w:rPr>
                <w:rFonts w:ascii="宋体" w:hAnsi="宋体" w:cs="仿宋" w:hint="eastAsia"/>
                <w:color w:val="000000"/>
              </w:rPr>
              <w:t>、光纤模块</w:t>
            </w:r>
            <w:r w:rsidRPr="009C2B56">
              <w:rPr>
                <w:rFonts w:ascii="宋体" w:hAnsi="宋体" w:cs="仿宋" w:hint="eastAsia"/>
                <w:color w:val="000000"/>
                <w:kern w:val="24"/>
              </w:rPr>
              <w:t>、跳线等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2</w:t>
            </w:r>
          </w:p>
        </w:tc>
        <w:tc>
          <w:tcPr>
            <w:tcW w:w="2339" w:type="dxa"/>
            <w:vAlign w:val="center"/>
          </w:tcPr>
          <w:p w:rsidR="00164330" w:rsidRPr="009C2B56" w:rsidRDefault="00164330" w:rsidP="00333E8D">
            <w:pPr>
              <w:jc w:val="center"/>
              <w:rPr>
                <w:rFonts w:ascii="宋体" w:hAnsi="宋体" w:cs="Lucida Sans Unicode"/>
                <w:color w:val="000000"/>
              </w:rPr>
            </w:pPr>
            <w:r w:rsidRPr="009C2B56">
              <w:rPr>
                <w:rFonts w:ascii="宋体" w:hAnsi="宋体" w:cs="Lucida Sans Unicode" w:hint="eastAsia"/>
                <w:color w:val="000000"/>
              </w:rPr>
              <w:t>PC服务器</w:t>
            </w:r>
          </w:p>
        </w:tc>
        <w:tc>
          <w:tcPr>
            <w:tcW w:w="5401" w:type="dxa"/>
            <w:vAlign w:val="center"/>
          </w:tcPr>
          <w:p w:rsidR="00164330" w:rsidRPr="009C2B56" w:rsidRDefault="00164330" w:rsidP="00333E8D">
            <w:pPr>
              <w:rPr>
                <w:rFonts w:ascii="宋体" w:hAnsi="宋体" w:cs="Lucida Sans Unicode"/>
                <w:color w:val="000000"/>
              </w:rPr>
            </w:pPr>
            <w:r w:rsidRPr="009C2B56">
              <w:rPr>
                <w:rFonts w:ascii="宋体" w:hAnsi="宋体" w:cs="Lucida Sans Unicode" w:hint="eastAsia"/>
                <w:color w:val="000000"/>
              </w:rPr>
              <w:t>硬盘、内存</w:t>
            </w:r>
            <w:r w:rsidR="00AC50B3">
              <w:rPr>
                <w:rFonts w:ascii="宋体" w:hAnsi="宋体" w:cs="Lucida Sans Unicode" w:hint="eastAsia"/>
                <w:color w:val="000000"/>
              </w:rPr>
              <w:t>、显卡</w:t>
            </w:r>
            <w:r w:rsidRPr="009C2B56">
              <w:rPr>
                <w:rFonts w:ascii="宋体" w:hAnsi="宋体" w:cs="Lucida Sans Unicode" w:hint="eastAsia"/>
                <w:color w:val="000000"/>
              </w:rPr>
              <w:t>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3</w:t>
            </w:r>
          </w:p>
        </w:tc>
        <w:tc>
          <w:tcPr>
            <w:tcW w:w="2339" w:type="dxa"/>
            <w:vAlign w:val="center"/>
          </w:tcPr>
          <w:p w:rsidR="00164330" w:rsidRPr="009C2B56" w:rsidRDefault="00164330" w:rsidP="00333E8D">
            <w:pPr>
              <w:jc w:val="center"/>
              <w:rPr>
                <w:rFonts w:ascii="宋体" w:hAnsi="宋体" w:cs="Lucida Sans Unicode"/>
                <w:color w:val="000000"/>
              </w:rPr>
            </w:pPr>
            <w:r w:rsidRPr="009C2B56">
              <w:rPr>
                <w:rFonts w:ascii="宋体" w:hAnsi="宋体" w:cs="Lucida Sans Unicode" w:hint="eastAsia"/>
                <w:color w:val="000000"/>
              </w:rPr>
              <w:t>数据存储设备</w:t>
            </w:r>
          </w:p>
        </w:tc>
        <w:tc>
          <w:tcPr>
            <w:tcW w:w="5401" w:type="dxa"/>
            <w:vAlign w:val="center"/>
          </w:tcPr>
          <w:p w:rsidR="00164330" w:rsidRPr="009C2B56" w:rsidRDefault="00164330" w:rsidP="00333E8D">
            <w:pPr>
              <w:rPr>
                <w:rFonts w:ascii="宋体" w:hAnsi="宋体" w:cs="仿宋"/>
                <w:color w:val="000000"/>
              </w:rPr>
            </w:pPr>
            <w:r w:rsidRPr="009C2B56">
              <w:rPr>
                <w:rFonts w:ascii="宋体" w:hAnsi="宋体" w:cs="仿宋" w:hint="eastAsia"/>
                <w:color w:val="000000"/>
              </w:rPr>
              <w:t>电源、硬盘</w:t>
            </w:r>
            <w:r w:rsidR="00AC50B3">
              <w:rPr>
                <w:rFonts w:ascii="宋体" w:hAnsi="宋体" w:cs="仿宋" w:hint="eastAsia"/>
                <w:color w:val="000000"/>
              </w:rPr>
              <w:t>、板卡</w:t>
            </w:r>
            <w:r w:rsidRPr="009C2B56">
              <w:rPr>
                <w:rFonts w:ascii="宋体" w:hAnsi="宋体" w:cs="仿宋" w:hint="eastAsia"/>
                <w:color w:val="000000"/>
              </w:rPr>
              <w:t>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4</w:t>
            </w:r>
          </w:p>
        </w:tc>
        <w:tc>
          <w:tcPr>
            <w:tcW w:w="2339"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视频会议系统</w:t>
            </w:r>
          </w:p>
        </w:tc>
        <w:tc>
          <w:tcPr>
            <w:tcW w:w="5401" w:type="dxa"/>
            <w:vAlign w:val="center"/>
          </w:tcPr>
          <w:p w:rsidR="00164330" w:rsidRPr="009C2B56" w:rsidRDefault="00164330" w:rsidP="00333E8D">
            <w:pPr>
              <w:rPr>
                <w:rFonts w:ascii="宋体" w:hAnsi="宋体" w:cs="仿宋"/>
                <w:color w:val="000000"/>
                <w:kern w:val="24"/>
              </w:rPr>
            </w:pPr>
            <w:r>
              <w:rPr>
                <w:rFonts w:ascii="宋体" w:hAnsi="宋体" w:cs="仿宋" w:hint="eastAsia"/>
                <w:color w:val="000000"/>
                <w:kern w:val="24"/>
              </w:rPr>
              <w:t>功率放大器、调音台、话筒、音箱等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5</w:t>
            </w:r>
          </w:p>
        </w:tc>
        <w:tc>
          <w:tcPr>
            <w:tcW w:w="2339" w:type="dxa"/>
            <w:vAlign w:val="center"/>
          </w:tcPr>
          <w:p w:rsidR="00164330" w:rsidRPr="009C2B56" w:rsidRDefault="00164330" w:rsidP="00333E8D">
            <w:pPr>
              <w:jc w:val="center"/>
              <w:rPr>
                <w:rFonts w:ascii="宋体" w:hAnsi="宋体" w:cs="Lucida Sans Unicode"/>
                <w:color w:val="000000"/>
              </w:rPr>
            </w:pPr>
            <w:r w:rsidRPr="009C2B56">
              <w:rPr>
                <w:rFonts w:ascii="宋体" w:hAnsi="宋体" w:cs="Lucida Sans Unicode" w:hint="eastAsia"/>
                <w:color w:val="000000"/>
              </w:rPr>
              <w:t>科技法庭系统</w:t>
            </w:r>
          </w:p>
        </w:tc>
        <w:tc>
          <w:tcPr>
            <w:tcW w:w="5401" w:type="dxa"/>
            <w:vAlign w:val="center"/>
          </w:tcPr>
          <w:p w:rsidR="00164330" w:rsidRPr="009C2B56" w:rsidRDefault="00164330" w:rsidP="00333E8D">
            <w:pPr>
              <w:rPr>
                <w:rFonts w:ascii="宋体" w:hAnsi="宋体" w:cs="仿宋"/>
                <w:color w:val="000000"/>
              </w:rPr>
            </w:pPr>
            <w:r w:rsidRPr="009C2B56">
              <w:rPr>
                <w:rFonts w:ascii="宋体" w:hAnsi="宋体" w:cs="仿宋" w:hint="eastAsia"/>
                <w:color w:val="000000"/>
              </w:rPr>
              <w:t>高清解码主机、法庭终端、调音台、功放、一体摄像机等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6</w:t>
            </w:r>
          </w:p>
        </w:tc>
        <w:tc>
          <w:tcPr>
            <w:tcW w:w="2339" w:type="dxa"/>
            <w:vAlign w:val="center"/>
          </w:tcPr>
          <w:p w:rsidR="00164330" w:rsidRPr="009C2B56" w:rsidRDefault="00164330" w:rsidP="00333E8D">
            <w:pPr>
              <w:jc w:val="center"/>
              <w:rPr>
                <w:rFonts w:ascii="宋体" w:hAnsi="宋体" w:cs="Lucida Sans Unicode"/>
                <w:color w:val="000000"/>
              </w:rPr>
            </w:pPr>
            <w:r w:rsidRPr="009C2B56">
              <w:rPr>
                <w:rFonts w:ascii="宋体" w:hAnsi="宋体" w:cs="Lucida Sans Unicode" w:hint="eastAsia"/>
                <w:color w:val="000000"/>
              </w:rPr>
              <w:t>监控安防系统</w:t>
            </w:r>
          </w:p>
        </w:tc>
        <w:tc>
          <w:tcPr>
            <w:tcW w:w="5401" w:type="dxa"/>
            <w:vAlign w:val="center"/>
          </w:tcPr>
          <w:p w:rsidR="00164330" w:rsidRPr="009C2B56" w:rsidRDefault="00164330" w:rsidP="00333E8D">
            <w:pPr>
              <w:rPr>
                <w:rFonts w:ascii="宋体" w:hAnsi="宋体" w:cs="仿宋"/>
                <w:color w:val="000000"/>
              </w:rPr>
            </w:pPr>
            <w:r w:rsidRPr="009C2B56">
              <w:rPr>
                <w:rFonts w:ascii="宋体" w:hAnsi="宋体" w:cs="仿宋" w:hint="eastAsia"/>
                <w:color w:val="000000"/>
              </w:rPr>
              <w:t>监控摄像机、摄像机电源等</w:t>
            </w:r>
          </w:p>
        </w:tc>
      </w:tr>
      <w:tr w:rsidR="00164330" w:rsidRPr="009C2B56" w:rsidTr="00333E8D">
        <w:tc>
          <w:tcPr>
            <w:tcW w:w="900"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7</w:t>
            </w:r>
          </w:p>
        </w:tc>
        <w:tc>
          <w:tcPr>
            <w:tcW w:w="2339" w:type="dxa"/>
            <w:vAlign w:val="center"/>
          </w:tcPr>
          <w:p w:rsidR="00164330" w:rsidRPr="009C2B56" w:rsidRDefault="00164330" w:rsidP="00333E8D">
            <w:pPr>
              <w:jc w:val="center"/>
              <w:rPr>
                <w:rFonts w:ascii="宋体" w:hAnsi="宋体" w:cs="Lucida Sans Unicode"/>
                <w:color w:val="000000"/>
              </w:rPr>
            </w:pPr>
            <w:r>
              <w:rPr>
                <w:rFonts w:ascii="宋体" w:hAnsi="宋体" w:cs="Lucida Sans Unicode" w:hint="eastAsia"/>
                <w:color w:val="000000"/>
              </w:rPr>
              <w:t>门禁</w:t>
            </w:r>
            <w:r w:rsidRPr="009C2B56">
              <w:rPr>
                <w:rFonts w:ascii="宋体" w:hAnsi="宋体" w:cs="Lucida Sans Unicode" w:hint="eastAsia"/>
                <w:color w:val="000000"/>
              </w:rPr>
              <w:t>系统</w:t>
            </w:r>
          </w:p>
        </w:tc>
        <w:tc>
          <w:tcPr>
            <w:tcW w:w="5401" w:type="dxa"/>
            <w:vAlign w:val="center"/>
          </w:tcPr>
          <w:p w:rsidR="00164330" w:rsidRPr="009C2B56" w:rsidRDefault="00164330" w:rsidP="00333E8D">
            <w:pPr>
              <w:rPr>
                <w:rFonts w:ascii="宋体" w:hAnsi="宋体" w:cs="Lucida Sans Unicode"/>
                <w:color w:val="000000"/>
              </w:rPr>
            </w:pPr>
            <w:r w:rsidRPr="009C2B56">
              <w:rPr>
                <w:rFonts w:ascii="宋体" w:hAnsi="宋体" w:cs="Lucida Sans Unicode" w:hint="eastAsia"/>
                <w:color w:val="000000"/>
              </w:rPr>
              <w:t>读卡器、单门磁力锁、出门按钮、门禁控制器等</w:t>
            </w:r>
          </w:p>
        </w:tc>
      </w:tr>
    </w:tbl>
    <w:p w:rsidR="003C7D76" w:rsidRPr="00164330" w:rsidRDefault="00164330" w:rsidP="003C7D76">
      <w:pPr>
        <w:spacing w:line="500" w:lineRule="exact"/>
        <w:jc w:val="left"/>
        <w:rPr>
          <w:rFonts w:asciiTheme="minorEastAsia" w:eastAsiaTheme="minorEastAsia" w:hAnsiTheme="minorEastAsia" w:cs="Arial"/>
          <w:b/>
          <w:bCs/>
          <w:kern w:val="0"/>
        </w:rPr>
      </w:pPr>
      <w:r>
        <w:rPr>
          <w:rFonts w:asciiTheme="minorEastAsia" w:eastAsiaTheme="minorEastAsia" w:hAnsiTheme="minorEastAsia" w:cs="Arial"/>
          <w:b/>
          <w:bCs/>
          <w:kern w:val="0"/>
        </w:rPr>
        <w:t>本次报价除设备维护报价外还需提供外需提供本院弱电系统的整体化</w:t>
      </w:r>
      <w:r w:rsidR="003C3DF2">
        <w:rPr>
          <w:rFonts w:asciiTheme="minorEastAsia" w:eastAsiaTheme="minorEastAsia" w:hAnsiTheme="minorEastAsia" w:cs="Arial"/>
          <w:b/>
          <w:bCs/>
          <w:kern w:val="0"/>
        </w:rPr>
        <w:t>服务方案，包含服务的响应承诺及级别分类，服务的实施策略，及其他本年度弱电系统维护的优化方案等。</w:t>
      </w:r>
    </w:p>
    <w:p w:rsidR="00C774BB" w:rsidRDefault="00C774BB" w:rsidP="003C7D76">
      <w:pPr>
        <w:spacing w:line="500" w:lineRule="exact"/>
        <w:jc w:val="left"/>
        <w:rPr>
          <w:rFonts w:cs="Times New Roman"/>
          <w:b/>
          <w:bCs/>
          <w:sz w:val="24"/>
          <w:szCs w:val="24"/>
          <w:lang w:val="zh-CN"/>
        </w:rPr>
      </w:pPr>
      <w:r>
        <w:rPr>
          <w:rFonts w:cs="宋体" w:hint="eastAsia"/>
          <w:b/>
          <w:bCs/>
          <w:sz w:val="24"/>
          <w:szCs w:val="24"/>
        </w:rPr>
        <w:t>三</w:t>
      </w:r>
      <w:r>
        <w:rPr>
          <w:rFonts w:cs="宋体" w:hint="eastAsia"/>
          <w:b/>
          <w:bCs/>
          <w:sz w:val="24"/>
          <w:szCs w:val="24"/>
          <w:lang w:val="zh-CN"/>
        </w:rPr>
        <w:t>、商务要求</w:t>
      </w:r>
    </w:p>
    <w:p w:rsidR="00C774BB" w:rsidRDefault="00205198">
      <w:pPr>
        <w:spacing w:line="500" w:lineRule="exact"/>
        <w:ind w:firstLineChars="200" w:firstLine="482"/>
        <w:jc w:val="left"/>
        <w:outlineLvl w:val="0"/>
        <w:rPr>
          <w:rFonts w:ascii="宋体" w:cs="Times New Roman"/>
          <w:sz w:val="24"/>
          <w:szCs w:val="24"/>
          <w:lang w:val="zh-CN"/>
        </w:rPr>
      </w:pPr>
      <w:bookmarkStart w:id="4" w:name="_Toc32616"/>
      <w:r>
        <w:rPr>
          <w:rFonts w:ascii="宋体" w:hAnsi="宋体" w:cs="宋体" w:hint="eastAsia"/>
          <w:b/>
          <w:bCs/>
          <w:sz w:val="24"/>
          <w:szCs w:val="24"/>
        </w:rPr>
        <w:t>1</w:t>
      </w:r>
      <w:r w:rsidR="00C774BB">
        <w:rPr>
          <w:rFonts w:ascii="宋体" w:hAnsi="宋体" w:cs="宋体" w:hint="eastAsia"/>
          <w:b/>
          <w:bCs/>
          <w:sz w:val="24"/>
          <w:szCs w:val="24"/>
        </w:rPr>
        <w:t>、服务</w:t>
      </w:r>
      <w:r w:rsidR="00C774BB">
        <w:rPr>
          <w:rFonts w:ascii="宋体" w:hAnsi="宋体" w:cs="宋体" w:hint="eastAsia"/>
          <w:b/>
          <w:bCs/>
          <w:sz w:val="24"/>
          <w:szCs w:val="24"/>
          <w:lang w:val="zh-CN"/>
        </w:rPr>
        <w:t>地点：</w:t>
      </w:r>
      <w:r w:rsidR="00C774BB">
        <w:rPr>
          <w:rFonts w:ascii="宋体" w:hAnsi="宋体" w:cs="宋体" w:hint="eastAsia"/>
          <w:sz w:val="24"/>
          <w:szCs w:val="24"/>
          <w:lang w:val="zh-CN"/>
        </w:rPr>
        <w:t>采购人指定地点</w:t>
      </w:r>
      <w:bookmarkEnd w:id="4"/>
      <w:r w:rsidR="004F0007">
        <w:rPr>
          <w:rFonts w:ascii="宋体" w:hAnsi="宋体" w:cs="宋体" w:hint="eastAsia"/>
          <w:sz w:val="24"/>
          <w:szCs w:val="24"/>
          <w:lang w:val="zh-CN"/>
        </w:rPr>
        <w:t>（包含院本部、三个下属法庭、其他院指定地点）</w:t>
      </w:r>
    </w:p>
    <w:p w:rsidR="00C774BB" w:rsidRDefault="00205198">
      <w:pPr>
        <w:spacing w:line="500" w:lineRule="exact"/>
        <w:ind w:firstLineChars="200" w:firstLine="482"/>
        <w:jc w:val="left"/>
        <w:outlineLvl w:val="0"/>
        <w:rPr>
          <w:rFonts w:ascii="宋体" w:hAnsi="宋体"/>
          <w:sz w:val="24"/>
        </w:rPr>
      </w:pPr>
      <w:bookmarkStart w:id="5" w:name="_Toc8874"/>
      <w:r>
        <w:rPr>
          <w:rFonts w:ascii="宋体" w:hAnsi="宋体" w:cs="宋体" w:hint="eastAsia"/>
          <w:b/>
          <w:bCs/>
          <w:sz w:val="24"/>
          <w:szCs w:val="24"/>
        </w:rPr>
        <w:t>2</w:t>
      </w:r>
      <w:r w:rsidR="00C774BB">
        <w:rPr>
          <w:rFonts w:ascii="宋体" w:hAnsi="宋体" w:cs="宋体" w:hint="eastAsia"/>
          <w:b/>
          <w:bCs/>
          <w:sz w:val="24"/>
          <w:szCs w:val="24"/>
        </w:rPr>
        <w:t>、</w:t>
      </w:r>
      <w:r w:rsidR="004F0007">
        <w:rPr>
          <w:rFonts w:ascii="宋体" w:hAnsi="宋体" w:cs="宋体" w:hint="eastAsia"/>
          <w:b/>
          <w:bCs/>
          <w:sz w:val="24"/>
          <w:szCs w:val="24"/>
        </w:rPr>
        <w:t>服务</w:t>
      </w:r>
      <w:r w:rsidR="00C774BB">
        <w:rPr>
          <w:rFonts w:ascii="宋体" w:hAnsi="宋体" w:cs="宋体" w:hint="eastAsia"/>
          <w:b/>
          <w:bCs/>
          <w:sz w:val="24"/>
          <w:szCs w:val="24"/>
        </w:rPr>
        <w:t>期限：</w:t>
      </w:r>
      <w:r w:rsidR="00144C3E">
        <w:rPr>
          <w:rFonts w:ascii="宋体" w:hAnsi="宋体" w:hint="eastAsia"/>
          <w:sz w:val="24"/>
        </w:rPr>
        <w:t xml:space="preserve"> </w:t>
      </w:r>
      <w:r w:rsidR="004F0007">
        <w:rPr>
          <w:rFonts w:ascii="宋体" w:hAnsi="宋体" w:hint="eastAsia"/>
          <w:sz w:val="24"/>
        </w:rPr>
        <w:t>202</w:t>
      </w:r>
      <w:r w:rsidR="00541002">
        <w:rPr>
          <w:rFonts w:ascii="宋体" w:hAnsi="宋体" w:hint="eastAsia"/>
          <w:sz w:val="24"/>
        </w:rPr>
        <w:t>4</w:t>
      </w:r>
      <w:r w:rsidR="004F0007">
        <w:rPr>
          <w:rFonts w:ascii="宋体" w:hAnsi="宋体" w:hint="eastAsia"/>
          <w:sz w:val="24"/>
        </w:rPr>
        <w:t>年1月1日至202</w:t>
      </w:r>
      <w:r w:rsidR="00541002">
        <w:rPr>
          <w:rFonts w:ascii="宋体" w:hAnsi="宋体" w:hint="eastAsia"/>
          <w:sz w:val="24"/>
        </w:rPr>
        <w:t>4</w:t>
      </w:r>
      <w:r w:rsidR="004F0007">
        <w:rPr>
          <w:rFonts w:ascii="宋体" w:hAnsi="宋体" w:hint="eastAsia"/>
          <w:sz w:val="24"/>
        </w:rPr>
        <w:t>年12月31日。</w:t>
      </w:r>
    </w:p>
    <w:p w:rsidR="00C774BB" w:rsidRDefault="00205198">
      <w:pPr>
        <w:spacing w:line="500" w:lineRule="exact"/>
        <w:ind w:firstLineChars="200" w:firstLine="482"/>
        <w:jc w:val="left"/>
        <w:outlineLvl w:val="0"/>
        <w:rPr>
          <w:rFonts w:ascii="宋体" w:hAnsi="宋体"/>
          <w:sz w:val="24"/>
        </w:rPr>
      </w:pPr>
      <w:r>
        <w:rPr>
          <w:rFonts w:ascii="宋体" w:hAnsi="宋体" w:cs="宋体" w:hint="eastAsia"/>
          <w:b/>
          <w:bCs/>
          <w:sz w:val="24"/>
          <w:szCs w:val="24"/>
        </w:rPr>
        <w:t>3</w:t>
      </w:r>
      <w:r w:rsidR="00C774BB">
        <w:rPr>
          <w:rFonts w:ascii="宋体" w:hAnsi="宋体" w:cs="宋体" w:hint="eastAsia"/>
          <w:b/>
          <w:bCs/>
          <w:sz w:val="24"/>
          <w:szCs w:val="24"/>
        </w:rPr>
        <w:t>、</w:t>
      </w:r>
      <w:r w:rsidR="004F0007">
        <w:rPr>
          <w:rFonts w:ascii="宋体" w:hAnsi="宋体" w:cs="宋体" w:hint="eastAsia"/>
          <w:b/>
          <w:bCs/>
          <w:sz w:val="24"/>
          <w:szCs w:val="24"/>
        </w:rPr>
        <w:t>服务方式及检验标准</w:t>
      </w:r>
    </w:p>
    <w:p w:rsidR="004F0007" w:rsidRDefault="004F0007" w:rsidP="004F0007">
      <w:pPr>
        <w:spacing w:line="360" w:lineRule="auto"/>
        <w:ind w:left="741"/>
        <w:rPr>
          <w:sz w:val="24"/>
        </w:rPr>
      </w:pPr>
      <w:r>
        <w:rPr>
          <w:rFonts w:hint="eastAsia"/>
          <w:sz w:val="24"/>
        </w:rPr>
        <w:t>（</w:t>
      </w:r>
      <w:r>
        <w:rPr>
          <w:rFonts w:hint="eastAsia"/>
          <w:sz w:val="24"/>
        </w:rPr>
        <w:t>1</w:t>
      </w:r>
      <w:r>
        <w:rPr>
          <w:rFonts w:hint="eastAsia"/>
          <w:sz w:val="24"/>
        </w:rPr>
        <w:t>）维护商针对本院弱电系统的维护及维修采用按需服务的方式进行；</w:t>
      </w:r>
    </w:p>
    <w:p w:rsidR="004F0007" w:rsidRDefault="004F0007" w:rsidP="004F0007">
      <w:pPr>
        <w:spacing w:line="360" w:lineRule="auto"/>
        <w:ind w:left="741"/>
        <w:rPr>
          <w:sz w:val="24"/>
        </w:rPr>
      </w:pPr>
      <w:r>
        <w:rPr>
          <w:rFonts w:hint="eastAsia"/>
          <w:sz w:val="24"/>
        </w:rPr>
        <w:t>（</w:t>
      </w:r>
      <w:r>
        <w:rPr>
          <w:rFonts w:hint="eastAsia"/>
          <w:sz w:val="24"/>
        </w:rPr>
        <w:t>2</w:t>
      </w:r>
      <w:r>
        <w:rPr>
          <w:rFonts w:hint="eastAsia"/>
          <w:sz w:val="24"/>
        </w:rPr>
        <w:t>）维护商应确保在合同规定的时间内及时提供响应并到达现场。</w:t>
      </w:r>
    </w:p>
    <w:p w:rsidR="004F0007" w:rsidRDefault="004F0007" w:rsidP="004F0007">
      <w:pPr>
        <w:spacing w:line="360" w:lineRule="auto"/>
        <w:ind w:left="741"/>
        <w:rPr>
          <w:sz w:val="24"/>
        </w:rPr>
      </w:pPr>
      <w:r>
        <w:rPr>
          <w:rFonts w:hint="eastAsia"/>
          <w:sz w:val="24"/>
        </w:rPr>
        <w:t>（</w:t>
      </w:r>
      <w:r>
        <w:rPr>
          <w:rFonts w:hint="eastAsia"/>
          <w:sz w:val="24"/>
        </w:rPr>
        <w:t>3</w:t>
      </w:r>
      <w:r>
        <w:rPr>
          <w:rFonts w:hint="eastAsia"/>
          <w:sz w:val="24"/>
        </w:rPr>
        <w:t>）服务实施完毕，由维护商填写服务单，列明服务内容，并交由本院相关部门签字确认。</w:t>
      </w:r>
    </w:p>
    <w:p w:rsidR="004F0007" w:rsidRDefault="004F0007" w:rsidP="004F0007">
      <w:pPr>
        <w:spacing w:line="360" w:lineRule="auto"/>
        <w:ind w:left="741"/>
        <w:rPr>
          <w:sz w:val="24"/>
        </w:rPr>
      </w:pPr>
      <w:r w:rsidRPr="00144C3E">
        <w:rPr>
          <w:rFonts w:hint="eastAsia"/>
          <w:sz w:val="24"/>
        </w:rPr>
        <w:t>（</w:t>
      </w:r>
      <w:r w:rsidRPr="00144C3E">
        <w:rPr>
          <w:rFonts w:hint="eastAsia"/>
          <w:sz w:val="24"/>
        </w:rPr>
        <w:t>4</w:t>
      </w:r>
      <w:r w:rsidRPr="00144C3E">
        <w:rPr>
          <w:rFonts w:hint="eastAsia"/>
          <w:sz w:val="24"/>
        </w:rPr>
        <w:t>）</w:t>
      </w:r>
      <w:r>
        <w:rPr>
          <w:rFonts w:hint="eastAsia"/>
          <w:sz w:val="24"/>
        </w:rPr>
        <w:t>维护商</w:t>
      </w:r>
      <w:r w:rsidR="002C3A39">
        <w:rPr>
          <w:rFonts w:hint="eastAsia"/>
          <w:sz w:val="24"/>
        </w:rPr>
        <w:t>每月</w:t>
      </w:r>
      <w:r>
        <w:rPr>
          <w:rFonts w:hint="eastAsia"/>
          <w:sz w:val="24"/>
        </w:rPr>
        <w:t>汇总服务单</w:t>
      </w:r>
      <w:r w:rsidR="002C3A39">
        <w:rPr>
          <w:rFonts w:hint="eastAsia"/>
          <w:sz w:val="24"/>
        </w:rPr>
        <w:t>的电子版</w:t>
      </w:r>
      <w:r>
        <w:rPr>
          <w:rFonts w:hint="eastAsia"/>
          <w:sz w:val="24"/>
        </w:rPr>
        <w:t>送本院主管部门审核，以便对其工作进行监督检查</w:t>
      </w:r>
      <w:r w:rsidR="002C3A39">
        <w:rPr>
          <w:rFonts w:hint="eastAsia"/>
          <w:sz w:val="24"/>
        </w:rPr>
        <w:t>，年底做总维护清单纸质版交本院主管部门。</w:t>
      </w:r>
    </w:p>
    <w:p w:rsidR="00C774BB" w:rsidRDefault="00205198">
      <w:pPr>
        <w:spacing w:line="500" w:lineRule="exact"/>
        <w:ind w:firstLineChars="200" w:firstLine="482"/>
        <w:jc w:val="left"/>
        <w:outlineLvl w:val="0"/>
        <w:rPr>
          <w:rFonts w:ascii="宋体" w:hAnsi="宋体" w:cs="宋体"/>
          <w:b/>
          <w:bCs/>
          <w:sz w:val="24"/>
          <w:szCs w:val="24"/>
        </w:rPr>
      </w:pPr>
      <w:r>
        <w:rPr>
          <w:rFonts w:ascii="宋体" w:hAnsi="宋体" w:cs="宋体" w:hint="eastAsia"/>
          <w:b/>
          <w:bCs/>
          <w:sz w:val="24"/>
          <w:szCs w:val="24"/>
        </w:rPr>
        <w:t>4</w:t>
      </w:r>
      <w:r w:rsidR="00C774BB">
        <w:rPr>
          <w:rFonts w:ascii="宋体" w:hAnsi="宋体" w:cs="宋体" w:hint="eastAsia"/>
          <w:b/>
          <w:bCs/>
          <w:sz w:val="24"/>
          <w:szCs w:val="24"/>
        </w:rPr>
        <w:t>、报价说明</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lastRenderedPageBreak/>
        <w:t>（1）报价应包含与本次采购项目有关的所有费用。包含但不限于人员、设备、安装调试、验收、售后服务、伴随配套服务等所有含税费用。同时，还应包含支付给员工的工资和国家强制缴纳的各种社会保障资金，以及</w:t>
      </w:r>
      <w:r w:rsidR="00205198">
        <w:rPr>
          <w:rFonts w:ascii="宋体" w:hAnsi="宋体" w:hint="eastAsia"/>
          <w:sz w:val="24"/>
          <w:szCs w:val="24"/>
        </w:rPr>
        <w:t>维护</w:t>
      </w:r>
      <w:r>
        <w:rPr>
          <w:rFonts w:ascii="宋体" w:hAnsi="宋体" w:hint="eastAsia"/>
          <w:sz w:val="24"/>
          <w:szCs w:val="24"/>
        </w:rPr>
        <w:t>商认为需要的其他费用等。</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（2）</w:t>
      </w:r>
      <w:r w:rsidR="00205198">
        <w:rPr>
          <w:rFonts w:ascii="宋体" w:hAnsi="宋体" w:hint="eastAsia"/>
          <w:sz w:val="24"/>
          <w:szCs w:val="24"/>
        </w:rPr>
        <w:t>维护商</w:t>
      </w:r>
      <w:r>
        <w:rPr>
          <w:rFonts w:ascii="宋体" w:hAnsi="宋体" w:hint="eastAsia"/>
          <w:sz w:val="24"/>
          <w:szCs w:val="24"/>
        </w:rPr>
        <w:t>的任何错漏、优惠、竞争性报价不得作为减轻责任、减少服务、增加收费、降低服务质量的理由。</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（3）</w:t>
      </w:r>
      <w:r w:rsidR="00E6760C">
        <w:rPr>
          <w:rFonts w:ascii="宋体" w:hAnsi="宋体" w:hint="eastAsia"/>
          <w:sz w:val="24"/>
          <w:szCs w:val="24"/>
        </w:rPr>
        <w:t>维护</w:t>
      </w:r>
      <w:r>
        <w:rPr>
          <w:rFonts w:ascii="宋体" w:hAnsi="宋体" w:hint="eastAsia"/>
          <w:sz w:val="24"/>
          <w:szCs w:val="24"/>
        </w:rPr>
        <w:t>商报价除包含采购文件中列明的项目外还应包括保障服务正常运行应当具有的物资和服务，对服务正常运行应当具有的物资和服务理解不一致的以采购人理解为准。</w:t>
      </w:r>
    </w:p>
    <w:p w:rsidR="00C774BB" w:rsidRDefault="00440D74">
      <w:pPr>
        <w:spacing w:line="500" w:lineRule="exact"/>
        <w:ind w:firstLineChars="200" w:firstLine="482"/>
        <w:jc w:val="left"/>
        <w:outlineLvl w:val="0"/>
        <w:rPr>
          <w:rFonts w:ascii="宋体" w:hAnsi="宋体"/>
          <w:sz w:val="24"/>
        </w:rPr>
      </w:pPr>
      <w:r>
        <w:rPr>
          <w:rFonts w:ascii="宋体" w:hAnsi="宋体" w:cs="宋体" w:hint="eastAsia"/>
          <w:b/>
          <w:bCs/>
          <w:sz w:val="24"/>
          <w:szCs w:val="24"/>
        </w:rPr>
        <w:t>5</w:t>
      </w:r>
      <w:r w:rsidR="00C774BB">
        <w:rPr>
          <w:rFonts w:ascii="宋体" w:hAnsi="宋体" w:cs="宋体" w:hint="eastAsia"/>
          <w:b/>
          <w:bCs/>
          <w:sz w:val="24"/>
          <w:szCs w:val="24"/>
        </w:rPr>
        <w:t>、</w:t>
      </w:r>
      <w:r w:rsidR="00C774BB">
        <w:rPr>
          <w:rFonts w:ascii="宋体" w:hAnsi="宋体" w:hint="eastAsia"/>
          <w:b/>
          <w:bCs/>
          <w:sz w:val="24"/>
        </w:rPr>
        <w:t>验收标准：</w:t>
      </w:r>
      <w:r w:rsidR="00E6760C">
        <w:rPr>
          <w:rFonts w:ascii="宋体" w:hAnsi="宋体"/>
          <w:sz w:val="24"/>
        </w:rPr>
        <w:t xml:space="preserve"> </w:t>
      </w:r>
      <w:r w:rsidR="00A128EB">
        <w:rPr>
          <w:rFonts w:ascii="宋体" w:hAnsi="宋体"/>
          <w:sz w:val="24"/>
        </w:rPr>
        <w:t>本年度维护</w:t>
      </w:r>
      <w:r w:rsidR="00821FD0">
        <w:rPr>
          <w:rFonts w:ascii="宋体" w:hAnsi="宋体"/>
          <w:sz w:val="24"/>
        </w:rPr>
        <w:t>的服务质量、服务态度、响应速度等方面由主管部门进行综合评估。</w:t>
      </w:r>
      <w:r w:rsidR="00933310">
        <w:rPr>
          <w:rFonts w:ascii="宋体" w:hAnsi="宋体" w:hint="eastAsia"/>
          <w:sz w:val="24"/>
        </w:rPr>
        <w:t xml:space="preserve">  </w:t>
      </w:r>
    </w:p>
    <w:p w:rsidR="00C774BB" w:rsidRPr="00613AB8" w:rsidRDefault="00440D74" w:rsidP="00613AB8">
      <w:pPr>
        <w:spacing w:line="500" w:lineRule="exact"/>
        <w:ind w:firstLineChars="200" w:firstLine="482"/>
        <w:jc w:val="left"/>
        <w:outlineLvl w:val="0"/>
        <w:rPr>
          <w:rFonts w:ascii="宋体" w:hAnsi="宋体"/>
          <w:highlight w:val="yellow"/>
        </w:rPr>
      </w:pPr>
      <w:r>
        <w:rPr>
          <w:rFonts w:ascii="宋体" w:hAnsi="宋体" w:cs="宋体" w:hint="eastAsia"/>
          <w:b/>
          <w:bCs/>
          <w:sz w:val="24"/>
          <w:szCs w:val="24"/>
        </w:rPr>
        <w:t>6</w:t>
      </w:r>
      <w:r w:rsidR="00C774BB">
        <w:rPr>
          <w:rFonts w:ascii="宋体" w:hAnsi="宋体" w:cs="宋体" w:hint="eastAsia"/>
          <w:b/>
          <w:bCs/>
          <w:sz w:val="24"/>
          <w:szCs w:val="24"/>
        </w:rPr>
        <w:t>、付款方式</w:t>
      </w:r>
      <w:r w:rsidR="00C774BB">
        <w:rPr>
          <w:rFonts w:ascii="宋体" w:hAnsi="宋体" w:cs="宋体" w:hint="eastAsia"/>
          <w:b/>
          <w:bCs/>
          <w:color w:val="000000"/>
          <w:sz w:val="24"/>
          <w:szCs w:val="24"/>
        </w:rPr>
        <w:t>：</w:t>
      </w:r>
      <w:bookmarkEnd w:id="5"/>
      <w:r w:rsidR="00541002">
        <w:rPr>
          <w:rFonts w:ascii="宋体" w:hAnsi="宋体" w:hint="eastAsia"/>
          <w:sz w:val="24"/>
          <w:szCs w:val="24"/>
        </w:rPr>
        <w:t>合同到期当月底前，一次性全额付清；同时维护商应开具等额发票。</w:t>
      </w:r>
    </w:p>
    <w:p w:rsidR="00C774BB" w:rsidRDefault="00C774BB">
      <w:pPr>
        <w:spacing w:line="360" w:lineRule="auto"/>
        <w:jc w:val="center"/>
        <w:outlineLvl w:val="0"/>
        <w:rPr>
          <w:rFonts w:ascii="黑体" w:eastAsia="黑体" w:hAnsi="黑体" w:cs="黑体"/>
          <w:sz w:val="28"/>
          <w:szCs w:val="28"/>
        </w:rPr>
      </w:pPr>
      <w:bookmarkStart w:id="6" w:name="_Toc3082"/>
      <w:bookmarkStart w:id="7" w:name="_Toc11964"/>
      <w:bookmarkStart w:id="8" w:name="_Toc853"/>
      <w:bookmarkEnd w:id="3"/>
      <w:bookmarkEnd w:id="6"/>
      <w:bookmarkEnd w:id="7"/>
      <w:bookmarkEnd w:id="8"/>
    </w:p>
    <w:sectPr w:rsidR="00C774BB" w:rsidSect="00267A5A">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80" w:rsidRDefault="00415F80">
      <w:r>
        <w:separator/>
      </w:r>
    </w:p>
  </w:endnote>
  <w:endnote w:type="continuationSeparator" w:id="1">
    <w:p w:rsidR="00415F80" w:rsidRDefault="00415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80" w:rsidRDefault="00415F80">
      <w:r>
        <w:separator/>
      </w:r>
    </w:p>
  </w:footnote>
  <w:footnote w:type="continuationSeparator" w:id="1">
    <w:p w:rsidR="00415F80" w:rsidRDefault="00415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firstLine="420"/>
      </w:pPr>
      <w:rPr>
        <w:rFonts w:hint="default"/>
      </w:rPr>
    </w:lvl>
  </w:abstractNum>
  <w:abstractNum w:abstractNumId="1">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2">
    <w:nsid w:val="00000008"/>
    <w:multiLevelType w:val="singleLevel"/>
    <w:tmpl w:val="00000008"/>
    <w:lvl w:ilvl="0">
      <w:start w:val="1"/>
      <w:numFmt w:val="decimal"/>
      <w:suff w:val="nothing"/>
      <w:lvlText w:val="（%1）"/>
      <w:lvlJc w:val="left"/>
      <w:pPr>
        <w:ind w:firstLine="420"/>
      </w:pPr>
      <w:rPr>
        <w:rFonts w:hint="default"/>
      </w:rPr>
    </w:lvl>
  </w:abstractNum>
  <w:abstractNum w:abstractNumId="3">
    <w:nsid w:val="00000013"/>
    <w:multiLevelType w:val="singleLevel"/>
    <w:tmpl w:val="00000013"/>
    <w:lvl w:ilvl="0">
      <w:start w:val="1"/>
      <w:numFmt w:val="decimal"/>
      <w:suff w:val="nothing"/>
      <w:lvlText w:val="%1．"/>
      <w:lvlJc w:val="left"/>
      <w:pPr>
        <w:ind w:firstLine="400"/>
      </w:pPr>
      <w:rPr>
        <w:rFonts w:hint="default"/>
      </w:rPr>
    </w:lvl>
  </w:abstractNum>
  <w:abstractNum w:abstractNumId="4">
    <w:nsid w:val="00000018"/>
    <w:multiLevelType w:val="singleLevel"/>
    <w:tmpl w:val="00000018"/>
    <w:lvl w:ilvl="0">
      <w:start w:val="1"/>
      <w:numFmt w:val="decimal"/>
      <w:suff w:val="nothing"/>
      <w:lvlText w:val="（%1）"/>
      <w:lvlJc w:val="left"/>
      <w:pPr>
        <w:ind w:firstLine="420"/>
      </w:pPr>
      <w:rPr>
        <w:rFonts w:hint="default"/>
      </w:rPr>
    </w:lvl>
  </w:abstractNum>
  <w:abstractNum w:abstractNumId="5">
    <w:nsid w:val="2934771D"/>
    <w:multiLevelType w:val="singleLevel"/>
    <w:tmpl w:val="AD3EBA04"/>
    <w:lvl w:ilvl="0">
      <w:start w:val="1"/>
      <w:numFmt w:val="decimal"/>
      <w:lvlText w:val="%1、"/>
      <w:lvlJc w:val="left"/>
      <w:pPr>
        <w:tabs>
          <w:tab w:val="num" w:pos="741"/>
        </w:tabs>
        <w:ind w:left="741" w:hanging="315"/>
      </w:pPr>
      <w:rPr>
        <w:rFonts w:hint="eastAsia"/>
      </w:rPr>
    </w:lvl>
  </w:abstractNum>
  <w:abstractNum w:abstractNumId="6">
    <w:nsid w:val="53DCF10B"/>
    <w:multiLevelType w:val="singleLevel"/>
    <w:tmpl w:val="53DCF10B"/>
    <w:lvl w:ilvl="0">
      <w:start w:val="1"/>
      <w:numFmt w:val="decimalEnclosedCircleChinese"/>
      <w:suff w:val="nothing"/>
      <w:lvlText w:val="%1　"/>
      <w:lvlJc w:val="left"/>
      <w:pPr>
        <w:ind w:firstLine="400"/>
      </w:pPr>
      <w:rPr>
        <w:rFonts w:hint="eastAsia"/>
      </w:rPr>
    </w:lvl>
  </w:abstractNum>
  <w:abstractNum w:abstractNumId="7">
    <w:nsid w:val="59B0B22D"/>
    <w:multiLevelType w:val="singleLevel"/>
    <w:tmpl w:val="59B0B22D"/>
    <w:lvl w:ilvl="0">
      <w:start w:val="1"/>
      <w:numFmt w:val="decimalEnclosedCircleChinese"/>
      <w:suff w:val="nothing"/>
      <w:lvlText w:val="%1　"/>
      <w:lvlJc w:val="left"/>
      <w:pPr>
        <w:ind w:firstLine="400"/>
      </w:pPr>
      <w:rPr>
        <w:rFonts w:hint="eastAsia"/>
      </w:rPr>
    </w:lvl>
  </w:abstractNum>
  <w:abstractNum w:abstractNumId="8">
    <w:nsid w:val="59B0D847"/>
    <w:multiLevelType w:val="singleLevel"/>
    <w:tmpl w:val="59B0D847"/>
    <w:lvl w:ilvl="0">
      <w:start w:val="1"/>
      <w:numFmt w:val="decimalEnclosedCircleChinese"/>
      <w:suff w:val="nothing"/>
      <w:lvlText w:val="%1　"/>
      <w:lvlJc w:val="left"/>
      <w:pPr>
        <w:ind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firstLine="400"/>
      </w:pPr>
      <w:rPr>
        <w:rFonts w:hint="eastAsia"/>
      </w:rPr>
    </w:lvl>
  </w:abstractNum>
  <w:abstractNum w:abstractNumId="10">
    <w:nsid w:val="59B20163"/>
    <w:multiLevelType w:val="singleLevel"/>
    <w:tmpl w:val="59B20163"/>
    <w:lvl w:ilvl="0">
      <w:start w:val="1"/>
      <w:numFmt w:val="decimal"/>
      <w:suff w:val="nothing"/>
      <w:lvlText w:val="（%1）"/>
      <w:lvlJc w:val="left"/>
      <w:pPr>
        <w:ind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firstLine="400"/>
      </w:pPr>
      <w:rPr>
        <w:rFonts w:hint="eastAsia"/>
      </w:rPr>
    </w:lvl>
  </w:abstractNum>
  <w:abstractNum w:abstractNumId="13">
    <w:nsid w:val="59C4F830"/>
    <w:multiLevelType w:val="singleLevel"/>
    <w:tmpl w:val="59C4F830"/>
    <w:lvl w:ilvl="0">
      <w:start w:val="1"/>
      <w:numFmt w:val="decimal"/>
      <w:suff w:val="nothing"/>
      <w:lvlText w:val="（%1）"/>
      <w:lvlJc w:val="left"/>
      <w:pPr>
        <w:tabs>
          <w:tab w:val="num" w:pos="0"/>
        </w:tabs>
        <w:ind w:firstLine="400"/>
      </w:pPr>
      <w:rPr>
        <w:rFonts w:ascii="宋体" w:eastAsia="宋体" w:hAnsi="宋体" w:hint="default"/>
      </w:rPr>
    </w:lvl>
  </w:abstractNum>
  <w:abstractNum w:abstractNumId="14">
    <w:nsid w:val="59C50060"/>
    <w:multiLevelType w:val="singleLevel"/>
    <w:tmpl w:val="59C50060"/>
    <w:lvl w:ilvl="0">
      <w:start w:val="1"/>
      <w:numFmt w:val="decimal"/>
      <w:suff w:val="nothing"/>
      <w:lvlText w:val="（%1）"/>
      <w:lvlJc w:val="left"/>
      <w:pPr>
        <w:tabs>
          <w:tab w:val="num" w:pos="0"/>
        </w:tabs>
      </w:pPr>
      <w:rPr>
        <w:rFonts w:ascii="宋体" w:eastAsia="宋体" w:hAnsi="宋体" w:hint="default"/>
      </w:rPr>
    </w:lvl>
  </w:abstractNum>
  <w:num w:numId="1">
    <w:abstractNumId w:val="2"/>
  </w:num>
  <w:num w:numId="2">
    <w:abstractNumId w:val="7"/>
  </w:num>
  <w:num w:numId="3">
    <w:abstractNumId w:val="8"/>
  </w:num>
  <w:num w:numId="4">
    <w:abstractNumId w:val="13"/>
  </w:num>
  <w:num w:numId="5">
    <w:abstractNumId w:val="12"/>
  </w:num>
  <w:num w:numId="6">
    <w:abstractNumId w:val="9"/>
  </w:num>
  <w:num w:numId="7">
    <w:abstractNumId w:val="10"/>
  </w:num>
  <w:num w:numId="8">
    <w:abstractNumId w:val="0"/>
  </w:num>
  <w:num w:numId="9">
    <w:abstractNumId w:val="14"/>
  </w:num>
  <w:num w:numId="10">
    <w:abstractNumId w:val="4"/>
  </w:num>
  <w:num w:numId="11">
    <w:abstractNumId w:val="3"/>
  </w:num>
  <w:num w:numId="12">
    <w:abstractNumId w:val="11"/>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oNotHyphenateCaps/>
  <w:drawingGridVerticalSpacing w:val="156"/>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F21"/>
    <w:rsid w:val="00144C3E"/>
    <w:rsid w:val="00164330"/>
    <w:rsid w:val="00174DA8"/>
    <w:rsid w:val="00205198"/>
    <w:rsid w:val="00267A5A"/>
    <w:rsid w:val="00270FEA"/>
    <w:rsid w:val="002718AF"/>
    <w:rsid w:val="002C3A39"/>
    <w:rsid w:val="00380A09"/>
    <w:rsid w:val="00390543"/>
    <w:rsid w:val="003C3DF2"/>
    <w:rsid w:val="003C7D76"/>
    <w:rsid w:val="003F420F"/>
    <w:rsid w:val="00415F80"/>
    <w:rsid w:val="00440D74"/>
    <w:rsid w:val="00463504"/>
    <w:rsid w:val="0049522C"/>
    <w:rsid w:val="004F0007"/>
    <w:rsid w:val="00506CDA"/>
    <w:rsid w:val="00515351"/>
    <w:rsid w:val="00527921"/>
    <w:rsid w:val="00541002"/>
    <w:rsid w:val="005B3C41"/>
    <w:rsid w:val="00613AB8"/>
    <w:rsid w:val="006E1BFD"/>
    <w:rsid w:val="00794225"/>
    <w:rsid w:val="007C02C1"/>
    <w:rsid w:val="007E6CF5"/>
    <w:rsid w:val="00821FD0"/>
    <w:rsid w:val="0087695D"/>
    <w:rsid w:val="008F24FE"/>
    <w:rsid w:val="00933310"/>
    <w:rsid w:val="009539E0"/>
    <w:rsid w:val="009716FD"/>
    <w:rsid w:val="00974C19"/>
    <w:rsid w:val="009C68EA"/>
    <w:rsid w:val="009F0D72"/>
    <w:rsid w:val="00A10D3F"/>
    <w:rsid w:val="00A128EB"/>
    <w:rsid w:val="00A94EC7"/>
    <w:rsid w:val="00AB5035"/>
    <w:rsid w:val="00AC50B3"/>
    <w:rsid w:val="00B86C71"/>
    <w:rsid w:val="00BB4FDD"/>
    <w:rsid w:val="00BC0D88"/>
    <w:rsid w:val="00BE62BF"/>
    <w:rsid w:val="00C67CFC"/>
    <w:rsid w:val="00C774BB"/>
    <w:rsid w:val="00C96F21"/>
    <w:rsid w:val="00CC7338"/>
    <w:rsid w:val="00D00CFC"/>
    <w:rsid w:val="00D048AD"/>
    <w:rsid w:val="00DE0E6C"/>
    <w:rsid w:val="00E1601B"/>
    <w:rsid w:val="00E6760C"/>
    <w:rsid w:val="00EA17A4"/>
    <w:rsid w:val="00EC289D"/>
    <w:rsid w:val="00ED04BD"/>
    <w:rsid w:val="00EE356F"/>
    <w:rsid w:val="00F57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locked="1" w:unhideWhenUsed="0"/>
    <w:lsdException w:name="Body Text" w:semiHidden="0" w:unhideWhenUsed="0"/>
    <w:lsdException w:name="Body Text Indent" w:semiHidden="0" w:unhideWhenUsed="0"/>
    <w:lsdException w:name="Subtitle" w:locked="1" w:semiHidden="0" w:uiPriority="0" w:unhideWhenUsed="0" w:qFormat="1"/>
    <w:lsdException w:name="Body Text First Indent" w:semiHidden="0" w:unhideWhenUsed="0"/>
    <w:lsdException w:name="Body Text 2" w:semiHidden="0" w:unhideWhenUsed="0"/>
    <w:lsdException w:name="Block Text"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semiHidden="0"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67A5A"/>
    <w:pPr>
      <w:widowControl w:val="0"/>
      <w:jc w:val="both"/>
    </w:pPr>
    <w:rPr>
      <w:rFonts w:ascii="Calibri" w:hAnsi="Calibri" w:cs="Calibri"/>
      <w:kern w:val="2"/>
      <w:sz w:val="21"/>
      <w:szCs w:val="21"/>
    </w:rPr>
  </w:style>
  <w:style w:type="paragraph" w:styleId="2">
    <w:name w:val="heading 2"/>
    <w:basedOn w:val="a"/>
    <w:next w:val="a"/>
    <w:link w:val="2Char"/>
    <w:uiPriority w:val="99"/>
    <w:qFormat/>
    <w:rsid w:val="00267A5A"/>
    <w:pPr>
      <w:keepNext/>
      <w:keepLines/>
      <w:widowControl/>
      <w:spacing w:before="260" w:after="260" w:line="416" w:lineRule="auto"/>
      <w:jc w:val="center"/>
      <w:outlineLvl w:val="1"/>
    </w:pPr>
    <w:rPr>
      <w:rFonts w:ascii="Arial" w:eastAsia="黑体" w:hAnsi="Arial" w:cs="Arial"/>
      <w:b/>
      <w:bCs/>
      <w:kern w:val="0"/>
      <w:sz w:val="36"/>
      <w:szCs w:val="36"/>
    </w:rPr>
  </w:style>
  <w:style w:type="paragraph" w:styleId="3">
    <w:name w:val="heading 3"/>
    <w:basedOn w:val="a"/>
    <w:next w:val="a"/>
    <w:link w:val="3Char"/>
    <w:uiPriority w:val="99"/>
    <w:qFormat/>
    <w:rsid w:val="00267A5A"/>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267A5A"/>
    <w:rPr>
      <w:rFonts w:ascii="Cambria" w:eastAsia="宋体" w:hAnsi="Cambria" w:cs="Times New Roman"/>
      <w:b/>
      <w:bCs/>
      <w:sz w:val="32"/>
      <w:szCs w:val="32"/>
    </w:rPr>
  </w:style>
  <w:style w:type="character" w:customStyle="1" w:styleId="3Char">
    <w:name w:val="标题 3 Char"/>
    <w:link w:val="3"/>
    <w:uiPriority w:val="9"/>
    <w:semiHidden/>
    <w:rsid w:val="00267A5A"/>
    <w:rPr>
      <w:rFonts w:ascii="Calibri" w:hAnsi="Calibri" w:cs="Calibri"/>
      <w:b/>
      <w:bCs/>
      <w:sz w:val="32"/>
      <w:szCs w:val="32"/>
    </w:rPr>
  </w:style>
  <w:style w:type="paragraph" w:styleId="a3">
    <w:name w:val="Normal Indent"/>
    <w:basedOn w:val="a"/>
    <w:uiPriority w:val="99"/>
    <w:rsid w:val="00267A5A"/>
    <w:pPr>
      <w:ind w:firstLineChars="200" w:firstLine="420"/>
    </w:pPr>
  </w:style>
  <w:style w:type="paragraph" w:styleId="a4">
    <w:name w:val="annotation text"/>
    <w:basedOn w:val="a"/>
    <w:link w:val="Char"/>
    <w:uiPriority w:val="99"/>
    <w:semiHidden/>
    <w:rsid w:val="00267A5A"/>
    <w:pPr>
      <w:jc w:val="left"/>
    </w:pPr>
  </w:style>
  <w:style w:type="character" w:customStyle="1" w:styleId="Char">
    <w:name w:val="批注文字 Char"/>
    <w:link w:val="a4"/>
    <w:uiPriority w:val="99"/>
    <w:semiHidden/>
    <w:rsid w:val="00267A5A"/>
    <w:rPr>
      <w:rFonts w:ascii="Calibri" w:hAnsi="Calibri" w:cs="Calibri"/>
      <w:szCs w:val="21"/>
    </w:rPr>
  </w:style>
  <w:style w:type="paragraph" w:styleId="a5">
    <w:name w:val="Body Text"/>
    <w:basedOn w:val="a"/>
    <w:next w:val="a"/>
    <w:link w:val="Char0"/>
    <w:uiPriority w:val="99"/>
    <w:rsid w:val="00267A5A"/>
    <w:rPr>
      <w:rFonts w:ascii="宋体" w:hAnsi="宋体" w:cs="宋体"/>
      <w:sz w:val="24"/>
      <w:szCs w:val="24"/>
      <w:lang w:val="zh-CN"/>
    </w:rPr>
  </w:style>
  <w:style w:type="character" w:customStyle="1" w:styleId="Char0">
    <w:name w:val="正文文本 Char"/>
    <w:link w:val="a5"/>
    <w:uiPriority w:val="99"/>
    <w:semiHidden/>
    <w:rsid w:val="00267A5A"/>
    <w:rPr>
      <w:rFonts w:ascii="Calibri" w:hAnsi="Calibri" w:cs="Calibri"/>
      <w:szCs w:val="21"/>
    </w:rPr>
  </w:style>
  <w:style w:type="paragraph" w:styleId="a6">
    <w:name w:val="Body Text Indent"/>
    <w:basedOn w:val="a"/>
    <w:link w:val="Char1"/>
    <w:uiPriority w:val="99"/>
    <w:rsid w:val="00267A5A"/>
    <w:pPr>
      <w:widowControl/>
      <w:overflowPunct w:val="0"/>
      <w:autoSpaceDE w:val="0"/>
      <w:autoSpaceDN w:val="0"/>
      <w:adjustRightInd w:val="0"/>
      <w:spacing w:line="360" w:lineRule="auto"/>
      <w:ind w:firstLine="540"/>
      <w:textAlignment w:val="baseline"/>
    </w:pPr>
    <w:rPr>
      <w:rFonts w:ascii="宋体" w:hAnsi="MS Sans Serif" w:cs="宋体"/>
      <w:spacing w:val="12"/>
      <w:kern w:val="0"/>
      <w:sz w:val="24"/>
      <w:szCs w:val="24"/>
    </w:rPr>
  </w:style>
  <w:style w:type="character" w:customStyle="1" w:styleId="Char1">
    <w:name w:val="正文文本缩进 Char"/>
    <w:link w:val="a6"/>
    <w:uiPriority w:val="99"/>
    <w:semiHidden/>
    <w:rsid w:val="00267A5A"/>
    <w:rPr>
      <w:rFonts w:ascii="Calibri" w:hAnsi="Calibri" w:cs="Calibri"/>
      <w:szCs w:val="21"/>
    </w:rPr>
  </w:style>
  <w:style w:type="paragraph" w:styleId="a7">
    <w:name w:val="Block Text"/>
    <w:basedOn w:val="a"/>
    <w:uiPriority w:val="99"/>
    <w:rsid w:val="00267A5A"/>
    <w:pPr>
      <w:adjustRightInd w:val="0"/>
      <w:ind w:left="420" w:right="33"/>
      <w:jc w:val="left"/>
      <w:textAlignment w:val="baseline"/>
    </w:pPr>
    <w:rPr>
      <w:kern w:val="0"/>
      <w:sz w:val="24"/>
      <w:szCs w:val="24"/>
    </w:rPr>
  </w:style>
  <w:style w:type="paragraph" w:styleId="a8">
    <w:name w:val="Plain Text"/>
    <w:basedOn w:val="a"/>
    <w:link w:val="Char2"/>
    <w:uiPriority w:val="99"/>
    <w:rsid w:val="00267A5A"/>
    <w:rPr>
      <w:rFonts w:ascii="宋体" w:cs="宋体"/>
    </w:rPr>
  </w:style>
  <w:style w:type="character" w:customStyle="1" w:styleId="Char2">
    <w:name w:val="纯文本 Char"/>
    <w:link w:val="a8"/>
    <w:uiPriority w:val="99"/>
    <w:semiHidden/>
    <w:rsid w:val="00267A5A"/>
    <w:rPr>
      <w:rFonts w:ascii="宋体" w:hAnsi="Courier New" w:cs="Courier New"/>
      <w:szCs w:val="21"/>
    </w:rPr>
  </w:style>
  <w:style w:type="paragraph" w:styleId="a9">
    <w:name w:val="footer"/>
    <w:basedOn w:val="a"/>
    <w:link w:val="Char3"/>
    <w:uiPriority w:val="99"/>
    <w:rsid w:val="00267A5A"/>
    <w:pPr>
      <w:tabs>
        <w:tab w:val="center" w:pos="4153"/>
        <w:tab w:val="right" w:pos="8306"/>
      </w:tabs>
      <w:snapToGrid w:val="0"/>
      <w:jc w:val="left"/>
    </w:pPr>
    <w:rPr>
      <w:sz w:val="18"/>
      <w:szCs w:val="18"/>
    </w:rPr>
  </w:style>
  <w:style w:type="character" w:customStyle="1" w:styleId="Char3">
    <w:name w:val="页脚 Char"/>
    <w:link w:val="a9"/>
    <w:uiPriority w:val="99"/>
    <w:semiHidden/>
    <w:rsid w:val="00267A5A"/>
    <w:rPr>
      <w:rFonts w:ascii="Calibri" w:hAnsi="Calibri" w:cs="Calibri"/>
      <w:sz w:val="18"/>
      <w:szCs w:val="18"/>
    </w:rPr>
  </w:style>
  <w:style w:type="paragraph" w:styleId="aa">
    <w:name w:val="header"/>
    <w:basedOn w:val="a"/>
    <w:link w:val="Char4"/>
    <w:uiPriority w:val="99"/>
    <w:rsid w:val="00267A5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4">
    <w:name w:val="页眉 Char"/>
    <w:link w:val="aa"/>
    <w:uiPriority w:val="99"/>
    <w:semiHidden/>
    <w:rsid w:val="00267A5A"/>
    <w:rPr>
      <w:rFonts w:ascii="Calibri" w:hAnsi="Calibri" w:cs="Calibri"/>
      <w:sz w:val="18"/>
      <w:szCs w:val="18"/>
    </w:rPr>
  </w:style>
  <w:style w:type="paragraph" w:styleId="1">
    <w:name w:val="toc 1"/>
    <w:basedOn w:val="a"/>
    <w:next w:val="a"/>
    <w:uiPriority w:val="99"/>
    <w:semiHidden/>
    <w:rsid w:val="00267A5A"/>
  </w:style>
  <w:style w:type="paragraph" w:styleId="20">
    <w:name w:val="Body Text 2"/>
    <w:basedOn w:val="a"/>
    <w:link w:val="2Char0"/>
    <w:uiPriority w:val="99"/>
    <w:rsid w:val="00267A5A"/>
    <w:pPr>
      <w:spacing w:line="480" w:lineRule="auto"/>
    </w:pPr>
    <w:rPr>
      <w:sz w:val="20"/>
      <w:szCs w:val="20"/>
    </w:rPr>
  </w:style>
  <w:style w:type="character" w:customStyle="1" w:styleId="2Char0">
    <w:name w:val="正文文本 2 Char"/>
    <w:link w:val="20"/>
    <w:uiPriority w:val="99"/>
    <w:semiHidden/>
    <w:rsid w:val="00267A5A"/>
    <w:rPr>
      <w:rFonts w:ascii="Calibri" w:hAnsi="Calibri" w:cs="Calibri"/>
      <w:szCs w:val="21"/>
    </w:rPr>
  </w:style>
  <w:style w:type="paragraph" w:styleId="ab">
    <w:name w:val="Body Text First Indent"/>
    <w:basedOn w:val="a5"/>
    <w:link w:val="Char5"/>
    <w:uiPriority w:val="99"/>
    <w:rsid w:val="00267A5A"/>
    <w:pPr>
      <w:ind w:firstLineChars="100" w:firstLine="420"/>
    </w:pPr>
  </w:style>
  <w:style w:type="character" w:customStyle="1" w:styleId="Char5">
    <w:name w:val="正文首行缩进 Char"/>
    <w:link w:val="ab"/>
    <w:uiPriority w:val="99"/>
    <w:semiHidden/>
    <w:rsid w:val="00267A5A"/>
  </w:style>
  <w:style w:type="table" w:styleId="ac">
    <w:name w:val="Table Grid"/>
    <w:basedOn w:val="a1"/>
    <w:rsid w:val="00267A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267A5A"/>
  </w:style>
  <w:style w:type="character" w:styleId="ae">
    <w:name w:val="FollowedHyperlink"/>
    <w:uiPriority w:val="99"/>
    <w:rsid w:val="00267A5A"/>
    <w:rPr>
      <w:color w:val="auto"/>
      <w:u w:val="none"/>
    </w:rPr>
  </w:style>
  <w:style w:type="paragraph" w:customStyle="1" w:styleId="af">
    <w:name w:val="段"/>
    <w:next w:val="a"/>
    <w:uiPriority w:val="99"/>
    <w:rsid w:val="00267A5A"/>
    <w:pPr>
      <w:autoSpaceDE w:val="0"/>
      <w:autoSpaceDN w:val="0"/>
      <w:ind w:firstLineChars="200" w:firstLine="200"/>
      <w:jc w:val="both"/>
    </w:pPr>
    <w:rPr>
      <w:rFonts w:ascii="宋体" w:eastAsia="Times New Roman" w:cs="宋体"/>
      <w:sz w:val="21"/>
      <w:szCs w:val="21"/>
    </w:rPr>
  </w:style>
  <w:style w:type="paragraph" w:customStyle="1" w:styleId="10">
    <w:name w:val="正文缩进1"/>
    <w:basedOn w:val="a"/>
    <w:uiPriority w:val="99"/>
    <w:rsid w:val="00267A5A"/>
    <w:pPr>
      <w:autoSpaceDE w:val="0"/>
      <w:autoSpaceDN w:val="0"/>
      <w:adjustRightInd w:val="0"/>
      <w:ind w:firstLine="420"/>
      <w:jc w:val="left"/>
    </w:pPr>
    <w:rPr>
      <w:rFonts w:ascii="宋体" w:cs="宋体"/>
      <w:sz w:val="24"/>
      <w:szCs w:val="24"/>
    </w:rPr>
  </w:style>
  <w:style w:type="paragraph" w:customStyle="1" w:styleId="11">
    <w:name w:val="索引 11"/>
    <w:basedOn w:val="a"/>
    <w:next w:val="a"/>
    <w:uiPriority w:val="99"/>
    <w:rsid w:val="00267A5A"/>
    <w:pPr>
      <w:spacing w:line="360" w:lineRule="auto"/>
    </w:pPr>
    <w:rPr>
      <w:rFonts w:ascii="仿宋_GB2312" w:eastAsia="仿宋_GB2312" w:cs="仿宋_GB2312"/>
      <w:sz w:val="24"/>
      <w:szCs w:val="24"/>
    </w:rPr>
  </w:style>
  <w:style w:type="paragraph" w:customStyle="1" w:styleId="Default">
    <w:name w:val="Default"/>
    <w:uiPriority w:val="99"/>
    <w:rsid w:val="00267A5A"/>
    <w:pPr>
      <w:widowControl w:val="0"/>
      <w:autoSpaceDE w:val="0"/>
      <w:autoSpaceDN w:val="0"/>
      <w:adjustRightInd w:val="0"/>
    </w:pPr>
    <w:rPr>
      <w:rFonts w:ascii="Verdana" w:hAnsi="Verdana" w:cs="Verdana"/>
      <w:color w:val="000000"/>
      <w:sz w:val="24"/>
      <w:szCs w:val="24"/>
    </w:rPr>
  </w:style>
  <w:style w:type="paragraph" w:customStyle="1" w:styleId="12">
    <w:name w:val="纯文本1"/>
    <w:basedOn w:val="a"/>
    <w:uiPriority w:val="99"/>
    <w:rsid w:val="00267A5A"/>
    <w:rPr>
      <w:rFonts w:ascii="宋体" w:hAnsi="Courier New" w:cs="宋体"/>
    </w:rPr>
  </w:style>
  <w:style w:type="paragraph" w:customStyle="1" w:styleId="WPSOffice1">
    <w:name w:val="WPSOffice手动目录 1"/>
    <w:uiPriority w:val="99"/>
    <w:rsid w:val="00267A5A"/>
  </w:style>
  <w:style w:type="paragraph" w:customStyle="1" w:styleId="13">
    <w:name w:val="正文_1"/>
    <w:uiPriority w:val="99"/>
    <w:rsid w:val="00267A5A"/>
    <w:pPr>
      <w:widowControl w:val="0"/>
      <w:jc w:val="both"/>
    </w:pPr>
    <w:rPr>
      <w:kern w:val="2"/>
      <w:sz w:val="21"/>
      <w:szCs w:val="21"/>
    </w:rPr>
  </w:style>
  <w:style w:type="paragraph" w:customStyle="1" w:styleId="af0">
    <w:name w:val="普通正文"/>
    <w:basedOn w:val="a"/>
    <w:uiPriority w:val="99"/>
    <w:rsid w:val="00267A5A"/>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1">
    <w:name w:val="首行缩进"/>
    <w:basedOn w:val="a"/>
    <w:uiPriority w:val="99"/>
    <w:rsid w:val="00267A5A"/>
    <w:pPr>
      <w:ind w:firstLineChars="200" w:firstLine="480"/>
    </w:pPr>
    <w:rPr>
      <w:rFonts w:ascii="Times New Roman" w:hAnsi="Times New Roman" w:cs="Times New Roman"/>
      <w:lang w:val="zh-CN"/>
    </w:rPr>
  </w:style>
  <w:style w:type="paragraph" w:customStyle="1" w:styleId="Other1">
    <w:name w:val="Other|1"/>
    <w:basedOn w:val="a"/>
    <w:uiPriority w:val="99"/>
    <w:rsid w:val="00267A5A"/>
    <w:pPr>
      <w:spacing w:line="444" w:lineRule="auto"/>
      <w:ind w:firstLine="400"/>
    </w:pPr>
    <w:rPr>
      <w:rFonts w:ascii="宋体" w:hAnsi="宋体" w:cs="宋体"/>
      <w:sz w:val="22"/>
      <w:szCs w:val="22"/>
      <w:lang w:val="zh-TW" w:eastAsia="zh-TW"/>
    </w:rPr>
  </w:style>
  <w:style w:type="paragraph" w:styleId="af2">
    <w:name w:val="List Paragraph"/>
    <w:basedOn w:val="a"/>
    <w:uiPriority w:val="99"/>
    <w:qFormat/>
    <w:rsid w:val="00267A5A"/>
    <w:pPr>
      <w:ind w:firstLineChars="200" w:firstLine="420"/>
    </w:pPr>
  </w:style>
  <w:style w:type="paragraph" w:customStyle="1" w:styleId="af3">
    <w:name w:val="普通文字"/>
    <w:basedOn w:val="a"/>
    <w:next w:val="a"/>
    <w:uiPriority w:val="99"/>
    <w:rsid w:val="00267A5A"/>
    <w:rPr>
      <w:rFonts w:ascii="宋体" w:cs="宋体"/>
      <w:kern w:val="0"/>
      <w:sz w:val="24"/>
      <w:szCs w:val="24"/>
      <w:u w:color="000000"/>
    </w:rPr>
  </w:style>
  <w:style w:type="paragraph" w:customStyle="1" w:styleId="CharChar1CharCharCharCharCharCharCharCharCharCharCharCharCharCharChar">
    <w:name w:val="Char Char1 Char Char Char Char Char Char Char Char Char Char Char Char Char Char Char"/>
    <w:basedOn w:val="a"/>
    <w:uiPriority w:val="99"/>
    <w:rsid w:val="00267A5A"/>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51160182">
      <w:bodyDiv w:val="1"/>
      <w:marLeft w:val="0"/>
      <w:marRight w:val="0"/>
      <w:marTop w:val="0"/>
      <w:marBottom w:val="0"/>
      <w:divBdr>
        <w:top w:val="none" w:sz="0" w:space="0" w:color="auto"/>
        <w:left w:val="none" w:sz="0" w:space="0" w:color="auto"/>
        <w:bottom w:val="none" w:sz="0" w:space="0" w:color="auto"/>
        <w:right w:val="none" w:sz="0" w:space="0" w:color="auto"/>
      </w:divBdr>
    </w:div>
    <w:div w:id="716006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165</Words>
  <Characters>942</Characters>
  <Application>Microsoft Office Word</Application>
  <DocSecurity>0</DocSecurity>
  <Lines>7</Lines>
  <Paragraphs>2</Paragraphs>
  <ScaleCrop>false</ScaleCrop>
  <Company>Lenovo</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LiJiaQing</dc:creator>
  <cp:lastModifiedBy>Administrator</cp:lastModifiedBy>
  <cp:revision>87</cp:revision>
  <dcterms:created xsi:type="dcterms:W3CDTF">2022-04-20T02:15:00Z</dcterms:created>
  <dcterms:modified xsi:type="dcterms:W3CDTF">2023-12-11T08:46:00Z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201A289D84134F6C9F69933C1BBA3C3B</vt:lpwstr>
  </property>
</Properties>
</file>