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0" w:beforeAutospacing="0" w:after="0" w:afterAutospacing="0"/>
        <w:rPr>
          <w:rFonts w:hint="eastAsia" w:ascii="黑体" w:hAnsi="宋体" w:eastAsia="黑体" w:cs="黑体"/>
          <w:color w:val="000000"/>
          <w:sz w:val="30"/>
          <w:szCs w:val="30"/>
          <w:shd w:val="clear" w:color="auto" w:fill="FFFFFF"/>
        </w:rPr>
      </w:pPr>
      <w:bookmarkStart w:id="0" w:name="_GoBack"/>
      <w:bookmarkEnd w:id="0"/>
      <w:r>
        <w:rPr>
          <w:rFonts w:hint="eastAsia" w:ascii="黑体" w:hAnsi="宋体" w:eastAsia="黑体" w:cs="黑体"/>
          <w:color w:val="000000"/>
          <w:sz w:val="30"/>
          <w:szCs w:val="30"/>
          <w:shd w:val="clear" w:color="auto" w:fill="FFFFFF"/>
        </w:rPr>
        <w:t>附件2：</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00" w:lineRule="exact"/>
        <w:jc w:val="center"/>
        <w:textAlignment w:val="auto"/>
        <w:rPr>
          <w:rStyle w:val="6"/>
          <w:rFonts w:hint="eastAsia" w:ascii="方正小标宋简体" w:hAnsi="方正小标宋简体" w:eastAsia="方正小标宋简体" w:cs="方正小标宋简体"/>
          <w:b w:val="0"/>
          <w:bCs/>
          <w:color w:val="000000"/>
          <w:sz w:val="36"/>
          <w:szCs w:val="36"/>
          <w:shd w:val="clear" w:color="auto" w:fill="FFFFFF"/>
          <w:lang w:eastAsia="zh-CN"/>
        </w:rPr>
      </w:pPr>
      <w:r>
        <w:rPr>
          <w:rStyle w:val="6"/>
          <w:rFonts w:hint="eastAsia" w:ascii="方正小标宋简体" w:hAnsi="方正小标宋简体" w:eastAsia="方正小标宋简体" w:cs="方正小标宋简体"/>
          <w:b w:val="0"/>
          <w:bCs/>
          <w:color w:val="000000"/>
          <w:sz w:val="36"/>
          <w:szCs w:val="36"/>
          <w:shd w:val="clear" w:color="auto" w:fill="FFFFFF"/>
          <w:lang w:eastAsia="zh-CN"/>
        </w:rPr>
        <w:t>网络司法拍卖辅助机构</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00" w:lineRule="exact"/>
        <w:jc w:val="center"/>
        <w:textAlignment w:val="auto"/>
        <w:rPr>
          <w:rStyle w:val="6"/>
          <w:rFonts w:hint="eastAsia" w:ascii="方正小标宋简体" w:hAnsi="方正小标宋简体" w:eastAsia="方正小标宋简体" w:cs="方正小标宋简体"/>
          <w:b w:val="0"/>
          <w:bCs/>
          <w:color w:val="000000"/>
          <w:sz w:val="36"/>
          <w:szCs w:val="36"/>
          <w:shd w:val="clear" w:color="auto" w:fill="FFFFFF"/>
          <w:lang w:eastAsia="zh-CN"/>
        </w:rPr>
      </w:pPr>
      <w:r>
        <w:rPr>
          <w:rStyle w:val="6"/>
          <w:rFonts w:hint="eastAsia" w:ascii="方正小标宋简体" w:hAnsi="方正小标宋简体" w:eastAsia="方正小标宋简体" w:cs="方正小标宋简体"/>
          <w:b w:val="0"/>
          <w:bCs/>
          <w:color w:val="000000"/>
          <w:sz w:val="36"/>
          <w:szCs w:val="36"/>
          <w:shd w:val="clear" w:color="auto" w:fill="FFFFFF"/>
          <w:lang w:eastAsia="zh-CN"/>
        </w:rPr>
        <w:t>承</w:t>
      </w:r>
      <w:r>
        <w:rPr>
          <w:rStyle w:val="6"/>
          <w:rFonts w:hint="eastAsia" w:ascii="方正小标宋简体" w:hAnsi="方正小标宋简体" w:eastAsia="方正小标宋简体" w:cs="方正小标宋简体"/>
          <w:b w:val="0"/>
          <w:bCs/>
          <w:color w:val="000000"/>
          <w:sz w:val="36"/>
          <w:szCs w:val="36"/>
          <w:shd w:val="clear" w:color="auto" w:fill="FFFFFF"/>
          <w:lang w:val="en-US" w:eastAsia="zh-CN"/>
        </w:rPr>
        <w:t xml:space="preserve">  </w:t>
      </w:r>
      <w:r>
        <w:rPr>
          <w:rStyle w:val="6"/>
          <w:rFonts w:hint="eastAsia" w:ascii="方正小标宋简体" w:hAnsi="方正小标宋简体" w:eastAsia="方正小标宋简体" w:cs="方正小标宋简体"/>
          <w:b w:val="0"/>
          <w:bCs/>
          <w:color w:val="000000"/>
          <w:sz w:val="36"/>
          <w:szCs w:val="36"/>
          <w:shd w:val="clear" w:color="auto" w:fill="FFFFFF"/>
          <w:lang w:eastAsia="zh-CN"/>
        </w:rPr>
        <w:t>诺</w:t>
      </w:r>
      <w:r>
        <w:rPr>
          <w:rStyle w:val="6"/>
          <w:rFonts w:hint="eastAsia" w:ascii="方正小标宋简体" w:hAnsi="方正小标宋简体" w:eastAsia="方正小标宋简体" w:cs="方正小标宋简体"/>
          <w:b w:val="0"/>
          <w:bCs/>
          <w:color w:val="000000"/>
          <w:sz w:val="36"/>
          <w:szCs w:val="36"/>
          <w:shd w:val="clear" w:color="auto" w:fill="FFFFFF"/>
          <w:lang w:val="en-US" w:eastAsia="zh-CN"/>
        </w:rPr>
        <w:t xml:space="preserve">  </w:t>
      </w:r>
      <w:r>
        <w:rPr>
          <w:rStyle w:val="6"/>
          <w:rFonts w:hint="eastAsia" w:ascii="方正小标宋简体" w:hAnsi="方正小标宋简体" w:eastAsia="方正小标宋简体" w:cs="方正小标宋简体"/>
          <w:b w:val="0"/>
          <w:bCs/>
          <w:color w:val="000000"/>
          <w:sz w:val="36"/>
          <w:szCs w:val="36"/>
          <w:shd w:val="clear" w:color="auto" w:fill="FFFFFF"/>
          <w:lang w:eastAsia="zh-CN"/>
        </w:rPr>
        <w:t>书</w:t>
      </w:r>
    </w:p>
    <w:p>
      <w:pPr>
        <w:pStyle w:val="3"/>
        <w:widowControl/>
        <w:spacing w:before="0" w:beforeAutospacing="0" w:after="0" w:afterAutospacing="0"/>
        <w:ind w:firstLine="880" w:firstLineChars="200"/>
        <w:jc w:val="both"/>
        <w:rPr>
          <w:rFonts w:ascii="黑体" w:hAnsi="黑体" w:eastAsia="黑体" w:cs="方正仿宋简体"/>
          <w:color w:val="000000"/>
          <w:sz w:val="44"/>
          <w:szCs w:val="44"/>
          <w:shd w:val="clear" w:color="auto" w:fill="FFFFFF"/>
        </w:rPr>
      </w:pPr>
      <w:r>
        <w:rPr>
          <w:rFonts w:hint="eastAsia" w:ascii="宋体" w:hAnsi="宋体" w:cs="宋体"/>
          <w:color w:val="000000"/>
          <w:sz w:val="44"/>
          <w:szCs w:val="44"/>
          <w:shd w:val="clear" w:color="auto" w:fill="FFFFFF"/>
        </w:rPr>
        <w:t> </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_GB2312" w:hAnsi="华文仿宋" w:eastAsia="仿宋_GB2312" w:cs="华文仿宋"/>
          <w:kern w:val="2"/>
          <w:sz w:val="32"/>
          <w:szCs w:val="32"/>
          <w:lang w:val="en-US" w:eastAsia="zh-CN" w:bidi="ar-SA"/>
        </w:rPr>
      </w:pPr>
      <w:r>
        <w:rPr>
          <w:rFonts w:hint="eastAsia" w:ascii="仿宋_GB2312" w:hAnsi="华文仿宋" w:eastAsia="仿宋_GB2312" w:cs="华文仿宋"/>
          <w:kern w:val="2"/>
          <w:sz w:val="32"/>
          <w:szCs w:val="32"/>
          <w:lang w:val="en-US" w:eastAsia="zh-CN" w:bidi="ar-SA"/>
        </w:rPr>
        <w:t>本机构自愿申请备选乐山市中级人民法院网络司法拍卖辅助机构名单库，并郑重承诺如下：</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_GB2312" w:hAnsi="华文仿宋" w:eastAsia="仿宋_GB2312" w:cs="华文仿宋"/>
          <w:kern w:val="2"/>
          <w:sz w:val="32"/>
          <w:szCs w:val="32"/>
          <w:lang w:val="en-US" w:eastAsia="zh-CN" w:bidi="ar-SA"/>
        </w:rPr>
      </w:pPr>
      <w:r>
        <w:rPr>
          <w:rFonts w:hint="eastAsia" w:ascii="仿宋_GB2312" w:hAnsi="华文仿宋" w:eastAsia="仿宋_GB2312" w:cs="华文仿宋"/>
          <w:kern w:val="2"/>
          <w:sz w:val="32"/>
          <w:szCs w:val="32"/>
          <w:lang w:val="en-US" w:eastAsia="zh-CN" w:bidi="ar-SA"/>
        </w:rPr>
        <w:t>一、本机构具备《乐山市中级人民法院</w:t>
      </w:r>
      <w:r>
        <w:rPr>
          <w:rFonts w:hint="default" w:ascii="仿宋_GB2312" w:hAnsi="华文仿宋" w:eastAsia="仿宋_GB2312" w:cs="华文仿宋"/>
          <w:kern w:val="2"/>
          <w:sz w:val="32"/>
          <w:szCs w:val="32"/>
          <w:lang w:val="en-US" w:eastAsia="zh-CN" w:bidi="ar-SA"/>
        </w:rPr>
        <w:t>关于2023年</w:t>
      </w:r>
      <w:r>
        <w:rPr>
          <w:rFonts w:hint="eastAsia" w:ascii="仿宋_GB2312" w:hAnsi="华文仿宋" w:eastAsia="仿宋_GB2312" w:cs="华文仿宋"/>
          <w:kern w:val="2"/>
          <w:sz w:val="32"/>
          <w:szCs w:val="32"/>
          <w:lang w:val="en-US" w:eastAsia="zh-CN" w:bidi="ar-SA"/>
        </w:rPr>
        <w:t>公开</w:t>
      </w:r>
      <w:r>
        <w:rPr>
          <w:rFonts w:hint="default" w:ascii="仿宋_GB2312" w:hAnsi="华文仿宋" w:eastAsia="仿宋_GB2312" w:cs="华文仿宋"/>
          <w:kern w:val="2"/>
          <w:sz w:val="32"/>
          <w:szCs w:val="32"/>
          <w:lang w:val="en-US" w:eastAsia="zh-CN" w:bidi="ar-SA"/>
        </w:rPr>
        <w:t>遴选网络司法拍卖辅助机构的公告</w:t>
      </w:r>
      <w:r>
        <w:rPr>
          <w:rFonts w:hint="eastAsia" w:ascii="仿宋_GB2312" w:hAnsi="华文仿宋" w:eastAsia="仿宋_GB2312" w:cs="华文仿宋"/>
          <w:kern w:val="2"/>
          <w:sz w:val="32"/>
          <w:szCs w:val="32"/>
          <w:lang w:val="en-US" w:eastAsia="zh-CN" w:bidi="ar-SA"/>
        </w:rPr>
        <w:t>》规定的履行能力、条件，所提交的有关材料真实准确无误，并无受限情形。</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_GB2312" w:hAnsi="华文仿宋" w:eastAsia="仿宋_GB2312" w:cs="华文仿宋"/>
          <w:kern w:val="2"/>
          <w:sz w:val="32"/>
          <w:szCs w:val="32"/>
          <w:lang w:val="en-US" w:eastAsia="zh-CN" w:bidi="ar-SA"/>
        </w:rPr>
      </w:pPr>
      <w:r>
        <w:rPr>
          <w:rFonts w:hint="eastAsia" w:ascii="仿宋_GB2312" w:hAnsi="华文仿宋" w:eastAsia="仿宋_GB2312" w:cs="华文仿宋"/>
          <w:kern w:val="2"/>
          <w:sz w:val="32"/>
          <w:szCs w:val="32"/>
          <w:lang w:val="en-US" w:eastAsia="zh-CN" w:bidi="ar-SA"/>
        </w:rPr>
        <w:t>二、严格遵守法律、司法解释及相关规定，恪守职业道德和执业纪律，遵循客观、公开、公平、公正原则办理乐山市两级法院委托的各类网络司法拍卖辅助工作。</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_GB2312" w:hAnsi="华文仿宋" w:eastAsia="仿宋_GB2312" w:cs="华文仿宋"/>
          <w:kern w:val="2"/>
          <w:sz w:val="32"/>
          <w:szCs w:val="32"/>
          <w:lang w:val="en-US" w:eastAsia="zh-CN" w:bidi="ar-SA"/>
        </w:rPr>
      </w:pPr>
      <w:r>
        <w:rPr>
          <w:rFonts w:hint="eastAsia" w:ascii="仿宋_GB2312" w:hAnsi="华文仿宋" w:eastAsia="仿宋_GB2312" w:cs="华文仿宋"/>
          <w:kern w:val="2"/>
          <w:sz w:val="32"/>
          <w:szCs w:val="32"/>
          <w:lang w:val="en-US" w:eastAsia="zh-CN" w:bidi="ar-SA"/>
        </w:rPr>
        <w:t>三、本机构及工作人员保守在执业活动中知悉的国家秘密、审判执行秘密及商业秘密，不泄露当事人隐私。</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_GB2312" w:hAnsi="华文仿宋" w:eastAsia="仿宋_GB2312" w:cs="华文仿宋"/>
          <w:kern w:val="2"/>
          <w:sz w:val="32"/>
          <w:szCs w:val="32"/>
          <w:lang w:val="en-US" w:eastAsia="zh-CN" w:bidi="ar-SA"/>
        </w:rPr>
      </w:pPr>
      <w:r>
        <w:rPr>
          <w:rFonts w:hint="eastAsia" w:ascii="仿宋_GB2312" w:hAnsi="华文仿宋" w:eastAsia="仿宋_GB2312" w:cs="华文仿宋"/>
          <w:kern w:val="2"/>
          <w:sz w:val="32"/>
          <w:szCs w:val="32"/>
          <w:lang w:val="en-US" w:eastAsia="zh-CN" w:bidi="ar-SA"/>
        </w:rPr>
        <w:t>四、本机构及工作人员在提供网络司法拍卖辅助服务过程中不为自己或他人谋取非法利益，与委托事项有利害关系的本机构工作人员应当主动回避。</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_GB2312" w:hAnsi="华文仿宋" w:eastAsia="仿宋_GB2312" w:cs="华文仿宋"/>
          <w:kern w:val="2"/>
          <w:sz w:val="32"/>
          <w:szCs w:val="32"/>
          <w:lang w:val="en-US" w:eastAsia="zh-CN" w:bidi="ar-SA"/>
        </w:rPr>
      </w:pPr>
      <w:r>
        <w:rPr>
          <w:rFonts w:hint="eastAsia" w:ascii="仿宋_GB2312" w:hAnsi="华文仿宋" w:eastAsia="仿宋_GB2312" w:cs="华文仿宋"/>
          <w:kern w:val="2"/>
          <w:sz w:val="32"/>
          <w:szCs w:val="32"/>
          <w:lang w:val="en-US" w:eastAsia="zh-CN" w:bidi="ar-SA"/>
        </w:rPr>
        <w:t>五、严格按照要求参与乐山市两级法院随机确定摇号、协商及指定程序环节；严格按照委托书要求提供辅助服务，接受委托法院的监督。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华文仿宋" w:eastAsia="仿宋_GB2312" w:cs="华文仿宋"/>
          <w:kern w:val="2"/>
          <w:sz w:val="32"/>
          <w:szCs w:val="32"/>
          <w:lang w:val="en-US" w:eastAsia="zh-CN" w:bidi="ar-SA"/>
        </w:rPr>
        <w:t>六、本机构</w:t>
      </w:r>
      <w:r>
        <w:rPr>
          <w:rFonts w:hint="eastAsia" w:ascii="仿宋_GB2312" w:hAnsi="仿宋_GB2312" w:eastAsia="仿宋_GB2312" w:cs="仿宋_GB2312"/>
          <w:sz w:val="32"/>
          <w:szCs w:val="32"/>
        </w:rPr>
        <w:t>同意并承诺适用《四川省高级人民法院关于网络司法拍卖辅助工作的管理办法（试行）》辅拍费用参考标准收费</w:t>
      </w:r>
      <w:r>
        <w:rPr>
          <w:rFonts w:hint="eastAsia" w:ascii="仿宋_GB2312" w:hAnsi="仿宋_GB2312" w:eastAsia="仿宋_GB2312" w:cs="仿宋_GB2312"/>
          <w:sz w:val="32"/>
          <w:szCs w:val="32"/>
          <w:lang w:eastAsia="zh-CN"/>
        </w:rPr>
        <w:t>。</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_GB2312" w:hAnsi="华文仿宋" w:eastAsia="仿宋_GB2312" w:cs="华文仿宋"/>
          <w:kern w:val="2"/>
          <w:sz w:val="32"/>
          <w:szCs w:val="32"/>
          <w:lang w:val="en-US" w:eastAsia="zh-CN" w:bidi="ar-SA"/>
        </w:rPr>
      </w:pPr>
      <w:r>
        <w:rPr>
          <w:rFonts w:hint="eastAsia" w:ascii="仿宋_GB2312" w:hAnsi="华文仿宋" w:eastAsia="仿宋_GB2312" w:cs="华文仿宋"/>
          <w:kern w:val="2"/>
          <w:sz w:val="32"/>
          <w:szCs w:val="32"/>
          <w:lang w:val="en-US" w:eastAsia="zh-CN" w:bidi="ar-SA"/>
        </w:rPr>
        <w:t>七、提供网络司法拍卖辅助服务过程中严格遵守有关规定，</w:t>
      </w:r>
      <w:r>
        <w:rPr>
          <w:rFonts w:hint="default" w:ascii="仿宋_GB2312" w:hAnsi="华文仿宋" w:eastAsia="仿宋_GB2312" w:cs="华文仿宋"/>
          <w:kern w:val="2"/>
          <w:sz w:val="32"/>
          <w:szCs w:val="32"/>
          <w:lang w:val="en-US" w:eastAsia="zh-CN" w:bidi="ar-SA"/>
        </w:rPr>
        <w:t>不干预当事人选择网络司法拍卖辅助机构和网络司法拍卖平台</w:t>
      </w:r>
      <w:r>
        <w:rPr>
          <w:rFonts w:hint="eastAsia" w:ascii="仿宋_GB2312" w:hAnsi="华文仿宋" w:eastAsia="仿宋_GB2312" w:cs="华文仿宋"/>
          <w:kern w:val="2"/>
          <w:sz w:val="32"/>
          <w:szCs w:val="32"/>
          <w:lang w:val="en-US" w:eastAsia="zh-CN" w:bidi="ar-SA"/>
        </w:rPr>
        <w:t>；</w:t>
      </w:r>
      <w:r>
        <w:rPr>
          <w:rFonts w:hint="default" w:ascii="仿宋_GB2312" w:hAnsi="华文仿宋" w:eastAsia="仿宋_GB2312" w:cs="华文仿宋"/>
          <w:kern w:val="2"/>
          <w:sz w:val="32"/>
          <w:szCs w:val="32"/>
          <w:lang w:val="en-US" w:eastAsia="zh-CN" w:bidi="ar-SA"/>
        </w:rPr>
        <w:t>不强制要求或者变相诱导竞买人购买</w:t>
      </w:r>
      <w:r>
        <w:rPr>
          <w:rFonts w:hint="eastAsia" w:ascii="仿宋_GB2312" w:hAnsi="华文仿宋" w:eastAsia="仿宋_GB2312" w:cs="华文仿宋"/>
          <w:kern w:val="2"/>
          <w:sz w:val="32"/>
          <w:szCs w:val="32"/>
          <w:lang w:val="en-US" w:eastAsia="zh-CN" w:bidi="ar-SA"/>
        </w:rPr>
        <w:t>、</w:t>
      </w:r>
      <w:r>
        <w:rPr>
          <w:rFonts w:hint="default" w:ascii="仿宋_GB2312" w:hAnsi="华文仿宋" w:eastAsia="仿宋_GB2312" w:cs="华文仿宋"/>
          <w:kern w:val="2"/>
          <w:sz w:val="32"/>
          <w:szCs w:val="32"/>
          <w:lang w:val="en-US" w:eastAsia="zh-CN" w:bidi="ar-SA"/>
        </w:rPr>
        <w:t>代缴税费、代办贷款和过户等业务</w:t>
      </w:r>
      <w:r>
        <w:rPr>
          <w:rFonts w:hint="eastAsia" w:ascii="仿宋_GB2312" w:hAnsi="华文仿宋" w:eastAsia="仿宋_GB2312" w:cs="华文仿宋"/>
          <w:kern w:val="2"/>
          <w:sz w:val="32"/>
          <w:szCs w:val="32"/>
          <w:lang w:val="en-US" w:eastAsia="zh-CN" w:bidi="ar-SA"/>
        </w:rPr>
        <w:t>；不违规私下会见案件当事人及其利害关系人、收受当事人及利害关系人钱财物，保证公平公正执业。</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_GB2312" w:hAnsi="华文仿宋" w:eastAsia="仿宋_GB2312" w:cs="华文仿宋"/>
          <w:kern w:val="2"/>
          <w:sz w:val="32"/>
          <w:szCs w:val="32"/>
          <w:lang w:val="en-US" w:eastAsia="zh-CN" w:bidi="ar-SA"/>
        </w:rPr>
      </w:pPr>
      <w:r>
        <w:rPr>
          <w:rFonts w:hint="eastAsia" w:ascii="仿宋_GB2312" w:hAnsi="华文仿宋" w:eastAsia="仿宋_GB2312" w:cs="华文仿宋"/>
          <w:kern w:val="2"/>
          <w:sz w:val="32"/>
          <w:szCs w:val="32"/>
          <w:lang w:val="en-US" w:eastAsia="zh-CN" w:bidi="ar-SA"/>
        </w:rPr>
        <w:t>八、本机构自愿接受乐山市中级人民法院关于</w:t>
      </w:r>
      <w:r>
        <w:rPr>
          <w:rFonts w:hint="default" w:ascii="仿宋_GB2312" w:hAnsi="华文仿宋" w:eastAsia="仿宋_GB2312" w:cs="华文仿宋"/>
          <w:kern w:val="2"/>
          <w:sz w:val="32"/>
          <w:szCs w:val="32"/>
          <w:lang w:val="en-US" w:eastAsia="zh-CN" w:bidi="ar-SA"/>
        </w:rPr>
        <w:t>网络司法拍卖辅助机构</w:t>
      </w:r>
      <w:r>
        <w:rPr>
          <w:rFonts w:hint="eastAsia" w:ascii="仿宋_GB2312" w:hAnsi="华文仿宋" w:eastAsia="仿宋_GB2312" w:cs="华文仿宋"/>
          <w:kern w:val="2"/>
          <w:sz w:val="32"/>
          <w:szCs w:val="32"/>
          <w:lang w:val="en-US" w:eastAsia="zh-CN" w:bidi="ar-SA"/>
        </w:rPr>
        <w:t>入场驻点工作安排。</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_GB2312" w:hAnsi="华文仿宋" w:eastAsia="仿宋_GB2312" w:cs="华文仿宋"/>
          <w:kern w:val="2"/>
          <w:sz w:val="32"/>
          <w:szCs w:val="32"/>
          <w:lang w:val="en-US" w:eastAsia="zh-CN" w:bidi="ar-SA"/>
        </w:rPr>
      </w:pPr>
      <w:r>
        <w:rPr>
          <w:rFonts w:hint="eastAsia" w:ascii="仿宋_GB2312" w:hAnsi="华文仿宋" w:eastAsia="仿宋_GB2312" w:cs="华文仿宋"/>
          <w:kern w:val="2"/>
          <w:sz w:val="32"/>
          <w:szCs w:val="32"/>
          <w:lang w:val="en-US" w:eastAsia="zh-CN" w:bidi="ar-SA"/>
        </w:rPr>
        <w:t>九、本机构及其工作人员在提供网络司法拍卖辅助服务过程中如违反法律、司法解释及相关规定，违背职业道德、执业纪律或本承诺的，自愿接受乐山市中级人民法院处理。</w:t>
      </w:r>
      <w:r>
        <w:rPr>
          <w:rFonts w:hint="eastAsia" w:ascii="仿宋_GB2312" w:hAnsi="仿宋_GB2312" w:eastAsia="仿宋_GB2312" w:cs="仿宋_GB2312"/>
          <w:sz w:val="32"/>
          <w:szCs w:val="32"/>
        </w:rPr>
        <w:t>给当事人或者竞买人</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造成损失的，依法承担相应的赔偿责任</w:t>
      </w:r>
      <w:r>
        <w:rPr>
          <w:rFonts w:hint="eastAsia" w:ascii="仿宋_GB2312" w:hAnsi="华文仿宋" w:eastAsia="仿宋_GB2312" w:cs="华文仿宋"/>
          <w:kern w:val="2"/>
          <w:sz w:val="32"/>
          <w:szCs w:val="32"/>
          <w:lang w:val="en-US" w:eastAsia="zh-CN" w:bidi="ar-SA"/>
        </w:rPr>
        <w:t>。</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华文仿宋" w:eastAsia="仿宋_GB2312" w:cs="华文仿宋"/>
          <w:kern w:val="2"/>
          <w:sz w:val="32"/>
          <w:szCs w:val="32"/>
          <w:lang w:val="en-US" w:eastAsia="zh-CN" w:bidi="ar-SA"/>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4160" w:firstLineChars="1300"/>
        <w:jc w:val="both"/>
        <w:textAlignment w:val="auto"/>
        <w:rPr>
          <w:rFonts w:hint="eastAsia" w:ascii="仿宋_GB2312" w:hAnsi="华文仿宋" w:eastAsia="仿宋_GB2312" w:cs="华文仿宋"/>
          <w:kern w:val="2"/>
          <w:sz w:val="32"/>
          <w:szCs w:val="32"/>
          <w:lang w:val="en-US" w:eastAsia="zh-CN" w:bidi="ar-SA"/>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4160" w:firstLineChars="1300"/>
        <w:jc w:val="both"/>
        <w:textAlignment w:val="auto"/>
        <w:rPr>
          <w:rFonts w:hint="eastAsia" w:ascii="仿宋_GB2312" w:hAnsi="华文仿宋" w:eastAsia="仿宋_GB2312" w:cs="华文仿宋"/>
          <w:kern w:val="2"/>
          <w:sz w:val="32"/>
          <w:szCs w:val="32"/>
          <w:lang w:val="en-US" w:eastAsia="zh-CN" w:bidi="ar-SA"/>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4160" w:firstLineChars="1300"/>
        <w:jc w:val="both"/>
        <w:textAlignment w:val="auto"/>
        <w:rPr>
          <w:rFonts w:hint="eastAsia" w:ascii="仿宋_GB2312" w:hAnsi="华文仿宋" w:eastAsia="仿宋_GB2312" w:cs="华文仿宋"/>
          <w:kern w:val="2"/>
          <w:sz w:val="32"/>
          <w:szCs w:val="32"/>
          <w:lang w:val="en-US" w:eastAsia="zh-CN" w:bidi="ar-SA"/>
        </w:rPr>
      </w:pPr>
      <w:r>
        <w:rPr>
          <w:rFonts w:hint="eastAsia" w:ascii="仿宋_GB2312" w:hAnsi="华文仿宋" w:eastAsia="仿宋_GB2312" w:cs="华文仿宋"/>
          <w:kern w:val="2"/>
          <w:sz w:val="32"/>
          <w:szCs w:val="32"/>
          <w:lang w:val="en-US" w:eastAsia="zh-CN" w:bidi="ar-SA"/>
        </w:rPr>
        <w:t> 法定代表人签字：</w:t>
      </w:r>
    </w:p>
    <w:p>
      <w:pPr>
        <w:pStyle w:val="3"/>
        <w:widowControl/>
        <w:spacing w:before="0" w:beforeAutospacing="0" w:after="0" w:afterAutospacing="0"/>
        <w:ind w:firstLine="640" w:firstLineChars="200"/>
        <w:jc w:val="lef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w:t>
      </w:r>
    </w:p>
    <w:p>
      <w:pPr>
        <w:pStyle w:val="3"/>
        <w:widowControl/>
        <w:spacing w:before="0" w:beforeAutospacing="0" w:after="0" w:afterAutospacing="0"/>
        <w:ind w:firstLine="5440" w:firstLineChars="1700"/>
        <w:jc w:val="lef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（单位公章）</w:t>
      </w:r>
    </w:p>
    <w:p>
      <w:pPr>
        <w:pStyle w:val="3"/>
        <w:widowControl/>
        <w:spacing w:before="0" w:beforeAutospacing="0" w:after="0" w:afterAutospacing="0"/>
        <w:ind w:firstLine="640" w:firstLineChars="200"/>
        <w:jc w:val="lef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     年 </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月</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日 </w:t>
      </w:r>
    </w:p>
    <w:p>
      <w:pPr>
        <w:pStyle w:val="3"/>
        <w:widowControl/>
        <w:shd w:val="clear" w:color="auto" w:fill="FFFFFF"/>
        <w:spacing w:before="0" w:beforeAutospacing="0" w:after="0" w:afterAutospacing="0" w:line="440" w:lineRule="exact"/>
        <w:jc w:val="both"/>
        <w:rPr>
          <w:rFonts w:hint="eastAsia" w:ascii="黑体" w:hAnsi="宋体" w:eastAsia="黑体" w:cs="黑体"/>
          <w:color w:val="000000"/>
          <w:sz w:val="32"/>
          <w:szCs w:val="32"/>
          <w:shd w:val="clear" w:color="auto" w:fill="FFFFFF"/>
        </w:rPr>
      </w:pPr>
    </w:p>
    <w:p>
      <w:pPr>
        <w:pStyle w:val="3"/>
        <w:widowControl/>
        <w:shd w:val="clear" w:color="auto" w:fill="FFFFFF"/>
        <w:spacing w:before="0" w:beforeAutospacing="0" w:after="0" w:afterAutospacing="0" w:line="440" w:lineRule="exact"/>
        <w:jc w:val="both"/>
        <w:rPr>
          <w:rFonts w:hint="eastAsia" w:ascii="黑体" w:hAnsi="宋体" w:eastAsia="黑体" w:cs="黑体"/>
          <w:color w:val="000000"/>
          <w:sz w:val="32"/>
          <w:szCs w:val="32"/>
          <w:shd w:val="clear" w:color="auto" w:fill="FFFFFF"/>
        </w:rPr>
      </w:pPr>
    </w:p>
    <w:p>
      <w:pPr>
        <w:pStyle w:val="3"/>
        <w:widowControl/>
        <w:shd w:val="clear" w:color="auto" w:fill="FFFFFF"/>
        <w:spacing w:before="0" w:beforeAutospacing="0" w:after="0" w:afterAutospacing="0" w:line="440" w:lineRule="exact"/>
        <w:jc w:val="both"/>
        <w:rPr>
          <w:rFonts w:hint="eastAsia" w:ascii="黑体" w:hAnsi="宋体" w:eastAsia="黑体" w:cs="黑体"/>
          <w:color w:val="000000"/>
          <w:sz w:val="32"/>
          <w:szCs w:val="32"/>
          <w:shd w:val="clear" w:color="auto" w:fill="FFFFFF"/>
        </w:rPr>
      </w:pPr>
    </w:p>
    <w:p>
      <w:pPr>
        <w:pStyle w:val="3"/>
        <w:widowControl/>
        <w:shd w:val="clear" w:color="auto" w:fill="FFFFFF"/>
        <w:spacing w:before="0" w:beforeAutospacing="0" w:after="0" w:afterAutospacing="0" w:line="440" w:lineRule="exact"/>
        <w:jc w:val="both"/>
        <w:rPr>
          <w:rFonts w:hint="eastAsia" w:ascii="黑体" w:hAnsi="宋体" w:eastAsia="黑体" w:cs="黑体"/>
          <w:color w:val="000000"/>
          <w:sz w:val="32"/>
          <w:szCs w:val="32"/>
          <w:shd w:val="clear" w:color="auto" w:fill="FFFFFF"/>
        </w:rPr>
      </w:pPr>
    </w:p>
    <w:p/>
    <w:sectPr>
      <w:pgSz w:w="11906" w:h="16838"/>
      <w:pgMar w:top="1440" w:right="1463" w:bottom="1440" w:left="146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A00002BF" w:usb1="184F6CFA" w:usb2="00000012" w:usb3="00000000" w:csb0="00040001" w:csb1="00000000"/>
  </w:font>
  <w:font w:name="方正仿宋简体">
    <w:altName w:val="微软雅黑"/>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FBFAC50"/>
    <w:rsid w:val="31857806"/>
    <w:rsid w:val="7FBFAC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rPr>
      <w:rFonts w:ascii="Times New Roman"/>
      <w:sz w:val="21"/>
    </w:rPr>
  </w:style>
  <w:style w:type="paragraph" w:styleId="3">
    <w:name w:val="Normal (Web)"/>
    <w:basedOn w:val="1"/>
    <w:qFormat/>
    <w:uiPriority w:val="0"/>
    <w:pPr>
      <w:spacing w:before="100" w:beforeAutospacing="1" w:after="100" w:afterAutospacing="1"/>
      <w:jc w:val="left"/>
    </w:pPr>
    <w:rPr>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1.33333333333333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2023-12-13T14:44:00Z</dcterms:created>
  <dc:creator>admin</dc:creator>
  <cp:lastModifiedBy>yu</cp:lastModifiedBy>
  <dcterms:modified xsi:type="dcterms:W3CDTF">2023-12-13T10:06:12Z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F800D86AF3904DEEB1F2F482A1D18C29_13</vt:lpwstr>
  </property>
</Properties>
</file>