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  <w:lang w:eastAsia="zh-CN"/>
        </w:rPr>
        <w:t>北京市第二中级人民法院</w:t>
      </w:r>
      <w:r>
        <w:rPr>
          <w:rFonts w:eastAsia="仿宋_GB2312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hint="eastAsia" w:eastAsia="仿宋_GB2312"/>
          <w:sz w:val="32"/>
          <w:szCs w:val="32"/>
          <w:lang w:eastAsia="zh-CN"/>
        </w:rPr>
        <w:t>及后续招录环节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6BFF705B"/>
    <w:rsid w:val="77BF96C8"/>
    <w:rsid w:val="79FE3869"/>
    <w:rsid w:val="7DFDD5C0"/>
    <w:rsid w:val="CDB6F384"/>
    <w:rsid w:val="DDF4C7F5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user</cp:lastModifiedBy>
  <cp:lastPrinted>2024-01-08T10:23:27Z</cp:lastPrinted>
  <dcterms:modified xsi:type="dcterms:W3CDTF">2024-01-08T10:23:37Z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