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仿宋" w:hAnsi="仿宋" w:eastAsia="仿宋"/>
          <w:sz w:val="30"/>
          <w:szCs w:val="30"/>
          <w:lang w:val="en-US" w:eastAsia="zh-CN"/>
        </w:rPr>
      </w:pPr>
      <w:r>
        <w:rPr>
          <w:rFonts w:hint="eastAsia" w:ascii="仿宋" w:hAnsi="仿宋" w:eastAsia="仿宋"/>
          <w:sz w:val="30"/>
          <w:szCs w:val="30"/>
          <w:lang w:val="en-US" w:eastAsia="zh-CN"/>
        </w:rPr>
        <w:t>附件1</w:t>
      </w:r>
      <w:bookmarkStart w:id="3" w:name="_GoBack"/>
      <w:bookmarkEnd w:id="3"/>
    </w:p>
    <w:p>
      <w:pPr>
        <w:spacing w:line="580" w:lineRule="exact"/>
        <w:ind w:firstLine="720" w:firstLineChars="200"/>
        <w:jc w:val="center"/>
        <w:rPr>
          <w:rFonts w:ascii="黑体" w:hAnsi="华文仿宋" w:eastAsia="黑体"/>
          <w:sz w:val="36"/>
          <w:szCs w:val="36"/>
        </w:rPr>
      </w:pPr>
      <w:r>
        <w:rPr>
          <w:rFonts w:hint="eastAsia" w:ascii="黑体" w:hAnsi="华文仿宋" w:eastAsia="黑体"/>
          <w:sz w:val="36"/>
          <w:szCs w:val="36"/>
        </w:rPr>
        <w:t>2024年国家法官学院与澳门大学法学院</w:t>
      </w:r>
    </w:p>
    <w:p>
      <w:pPr>
        <w:spacing w:line="580" w:lineRule="exact"/>
        <w:ind w:firstLine="720" w:firstLineChars="200"/>
        <w:jc w:val="center"/>
        <w:rPr>
          <w:rFonts w:ascii="黑体" w:hAnsi="华文仿宋" w:eastAsia="黑体"/>
          <w:sz w:val="36"/>
          <w:szCs w:val="36"/>
        </w:rPr>
      </w:pPr>
      <w:r>
        <w:rPr>
          <w:rFonts w:hint="eastAsia" w:ascii="黑体" w:hAnsi="华文仿宋" w:eastAsia="黑体"/>
          <w:sz w:val="36"/>
          <w:szCs w:val="36"/>
        </w:rPr>
        <w:t>合作培养哲学博士（法学）招生简章</w:t>
      </w:r>
    </w:p>
    <w:p>
      <w:pPr>
        <w:spacing w:line="580" w:lineRule="exact"/>
        <w:ind w:firstLine="720" w:firstLineChars="200"/>
        <w:jc w:val="center"/>
        <w:rPr>
          <w:rFonts w:ascii="黑体" w:hAnsi="华文仿宋" w:eastAsia="黑体"/>
          <w:sz w:val="36"/>
          <w:szCs w:val="36"/>
        </w:rPr>
      </w:pPr>
    </w:p>
    <w:p>
      <w:pPr>
        <w:spacing w:line="580" w:lineRule="exact"/>
        <w:ind w:firstLine="600" w:firstLineChars="200"/>
        <w:rPr>
          <w:rFonts w:ascii="仿宋" w:hAnsi="仿宋" w:eastAsia="仿宋"/>
          <w:sz w:val="30"/>
          <w:szCs w:val="30"/>
        </w:rPr>
      </w:pPr>
      <w:r>
        <w:rPr>
          <w:rFonts w:hint="eastAsia" w:ascii="仿宋" w:hAnsi="仿宋" w:eastAsia="仿宋"/>
          <w:sz w:val="30"/>
          <w:szCs w:val="30"/>
        </w:rPr>
        <w:t>经最高人民法院和国务院港澳办批准，2024年国家法官学院与</w:t>
      </w:r>
      <w:bookmarkStart w:id="0" w:name="_Hlk92386283"/>
      <w:r>
        <w:rPr>
          <w:rFonts w:hint="eastAsia" w:ascii="仿宋" w:hAnsi="仿宋" w:eastAsia="仿宋"/>
          <w:sz w:val="30"/>
          <w:szCs w:val="30"/>
        </w:rPr>
        <w:t>澳</w:t>
      </w:r>
      <w:bookmarkEnd w:id="0"/>
      <w:r>
        <w:rPr>
          <w:rFonts w:hint="eastAsia" w:ascii="仿宋" w:hAnsi="仿宋" w:eastAsia="仿宋"/>
          <w:sz w:val="30"/>
          <w:szCs w:val="30"/>
        </w:rPr>
        <w:t>门大学法学院（以下简称“澳大法学院”）继续合作招收培养中国高级法官法学博士研究生。</w:t>
      </w:r>
      <w:r>
        <w:rPr>
          <w:rFonts w:hint="eastAsia" w:ascii="仿宋" w:hAnsi="仿宋" w:eastAsia="仿宋"/>
          <w:b/>
          <w:bCs/>
          <w:sz w:val="30"/>
          <w:szCs w:val="30"/>
        </w:rPr>
        <w:t>招生人数10名左右</w:t>
      </w:r>
      <w:r>
        <w:rPr>
          <w:rFonts w:hint="eastAsia" w:ascii="仿宋" w:hAnsi="仿宋" w:eastAsia="仿宋"/>
          <w:sz w:val="30"/>
          <w:szCs w:val="30"/>
        </w:rPr>
        <w:t>，学制四年，最长不超过六年。</w:t>
      </w:r>
    </w:p>
    <w:p>
      <w:pPr>
        <w:spacing w:line="58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一、培养目标</w:t>
      </w:r>
    </w:p>
    <w:p>
      <w:pPr>
        <w:spacing w:line="580" w:lineRule="exact"/>
        <w:ind w:firstLine="640"/>
        <w:rPr>
          <w:rFonts w:ascii="仿宋" w:hAnsi="仿宋" w:eastAsia="仿宋"/>
          <w:sz w:val="30"/>
          <w:szCs w:val="30"/>
        </w:rPr>
      </w:pPr>
      <w:r>
        <w:rPr>
          <w:rFonts w:hint="eastAsia" w:ascii="仿宋" w:hAnsi="仿宋" w:eastAsia="仿宋"/>
          <w:sz w:val="30"/>
          <w:szCs w:val="30"/>
        </w:rPr>
        <w:t>进一步提高法官队伍的学历层次，培养一批精通审判业务、法学理论功底深厚、具有全球化视野的高素质法官和卓越法律人才。</w:t>
      </w:r>
    </w:p>
    <w:p>
      <w:pPr>
        <w:spacing w:line="58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二、招生对象及条件</w:t>
      </w:r>
    </w:p>
    <w:p>
      <w:pPr>
        <w:spacing w:line="580" w:lineRule="exact"/>
        <w:ind w:firstLine="600" w:firstLineChars="200"/>
        <w:rPr>
          <w:rFonts w:ascii="仿宋" w:hAnsi="仿宋" w:eastAsia="仿宋"/>
          <w:sz w:val="30"/>
          <w:szCs w:val="30"/>
          <w:highlight w:val="none"/>
        </w:rPr>
      </w:pPr>
      <w:r>
        <w:rPr>
          <w:rFonts w:hint="eastAsia" w:ascii="仿宋" w:hAnsi="仿宋" w:eastAsia="仿宋"/>
          <w:sz w:val="30"/>
          <w:szCs w:val="30"/>
          <w:highlight w:val="none"/>
        </w:rPr>
        <w:t>1.申请人须经本单位人事部门及单位所在地区高级人民法院政治部推荐。</w:t>
      </w:r>
    </w:p>
    <w:p>
      <w:pPr>
        <w:spacing w:line="580" w:lineRule="exact"/>
        <w:ind w:firstLine="600" w:firstLineChars="200"/>
        <w:rPr>
          <w:rFonts w:ascii="仿宋" w:hAnsi="仿宋" w:eastAsia="仿宋"/>
          <w:sz w:val="30"/>
          <w:szCs w:val="30"/>
        </w:rPr>
      </w:pPr>
      <w:r>
        <w:rPr>
          <w:rFonts w:hint="eastAsia" w:ascii="仿宋" w:hAnsi="仿宋" w:eastAsia="仿宋"/>
          <w:sz w:val="30"/>
          <w:szCs w:val="30"/>
        </w:rPr>
        <w:t>2.申请人必须已经获得为</w:t>
      </w:r>
      <w:bookmarkStart w:id="1" w:name="_Hlk92388812"/>
      <w:r>
        <w:rPr>
          <w:rFonts w:hint="eastAsia" w:ascii="仿宋" w:hAnsi="仿宋" w:eastAsia="仿宋"/>
          <w:sz w:val="30"/>
          <w:szCs w:val="30"/>
        </w:rPr>
        <w:t>澳</w:t>
      </w:r>
      <w:bookmarkEnd w:id="1"/>
      <w:r>
        <w:rPr>
          <w:rFonts w:hint="eastAsia" w:ascii="仿宋" w:hAnsi="仿宋" w:eastAsia="仿宋"/>
          <w:sz w:val="30"/>
          <w:szCs w:val="30"/>
        </w:rPr>
        <w:t xml:space="preserve">大法学院所认可的大学的法学硕士、法律硕士或其它相关专业相关学位及学历，具体由澳大法学院负责解释与决定。 </w:t>
      </w:r>
    </w:p>
    <w:p>
      <w:pPr>
        <w:spacing w:line="580" w:lineRule="exact"/>
        <w:ind w:firstLine="600" w:firstLineChars="200"/>
        <w:rPr>
          <w:rFonts w:ascii="仿宋" w:hAnsi="仿宋" w:eastAsia="仿宋"/>
          <w:sz w:val="30"/>
          <w:szCs w:val="30"/>
        </w:rPr>
      </w:pPr>
      <w:r>
        <w:rPr>
          <w:rFonts w:hint="eastAsia" w:ascii="仿宋" w:hAnsi="仿宋" w:eastAsia="仿宋"/>
          <w:sz w:val="30"/>
          <w:szCs w:val="30"/>
        </w:rPr>
        <w:t>3.申请人是具有相当学术潜力和良好培养前途的优秀高级法官（四高及以上）。如原属于员额制高级法官，但因担任法院综合行政岗位领导职务而暂时退出员额法官序列5年以内者，也可报考。</w:t>
      </w:r>
    </w:p>
    <w:p>
      <w:pPr>
        <w:spacing w:line="580" w:lineRule="exact"/>
        <w:ind w:firstLine="600" w:firstLineChars="200"/>
        <w:rPr>
          <w:rFonts w:ascii="仿宋" w:hAnsi="仿宋" w:eastAsia="仿宋"/>
          <w:sz w:val="30"/>
          <w:szCs w:val="30"/>
        </w:rPr>
      </w:pPr>
      <w:r>
        <w:rPr>
          <w:rFonts w:hint="eastAsia" w:ascii="仿宋" w:hAnsi="仿宋" w:eastAsia="仿宋"/>
          <w:sz w:val="30"/>
          <w:szCs w:val="30"/>
        </w:rPr>
        <w:t>4.借调人员借调期内不可报考。</w:t>
      </w:r>
    </w:p>
    <w:p>
      <w:pPr>
        <w:spacing w:line="580" w:lineRule="exact"/>
        <w:ind w:firstLine="602" w:firstLineChars="200"/>
        <w:rPr>
          <w:rFonts w:ascii="仿宋" w:hAnsi="仿宋" w:eastAsia="仿宋"/>
          <w:b/>
          <w:bCs/>
          <w:sz w:val="30"/>
          <w:szCs w:val="30"/>
          <w:highlight w:val="none"/>
          <w:u w:val="single"/>
        </w:rPr>
      </w:pPr>
      <w:r>
        <w:rPr>
          <w:rFonts w:hint="eastAsia" w:ascii="仿宋" w:hAnsi="仿宋" w:eastAsia="仿宋"/>
          <w:b/>
          <w:bCs/>
          <w:sz w:val="30"/>
          <w:szCs w:val="30"/>
          <w:highlight w:val="none"/>
          <w:u w:val="single"/>
        </w:rPr>
        <w:t>5.申请人须具备较好的英语听、说、读、写能力，具有较高英语水平的考生将被优先录取。</w:t>
      </w:r>
    </w:p>
    <w:p>
      <w:pPr>
        <w:spacing w:line="580" w:lineRule="exact"/>
        <w:ind w:firstLine="645"/>
        <w:rPr>
          <w:rFonts w:ascii="仿宋" w:hAnsi="仿宋" w:eastAsia="仿宋"/>
          <w:sz w:val="30"/>
          <w:szCs w:val="30"/>
        </w:rPr>
      </w:pPr>
      <w:r>
        <w:rPr>
          <w:rFonts w:hint="eastAsia" w:ascii="仿宋" w:hAnsi="仿宋" w:eastAsia="仿宋"/>
          <w:sz w:val="30"/>
          <w:szCs w:val="30"/>
        </w:rPr>
        <w:t>国家法官学院将通盘考虑申请人的工作业绩、学术成就、法学修养、与法律相关的学术或实践经验等因素，向澳门大学法学院推荐录取候选人，最终录取名单由澳门大学法学院通过面试最后确定。</w:t>
      </w:r>
    </w:p>
    <w:p>
      <w:pPr>
        <w:spacing w:line="58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 xml:space="preserve"> 三、报名方式、时间和地点</w:t>
      </w:r>
    </w:p>
    <w:p>
      <w:pPr>
        <w:spacing w:line="580" w:lineRule="exact"/>
        <w:ind w:firstLine="900" w:firstLineChars="300"/>
        <w:rPr>
          <w:rFonts w:ascii="仿宋" w:hAnsi="仿宋" w:eastAsia="仿宋"/>
          <w:sz w:val="30"/>
          <w:szCs w:val="30"/>
        </w:rPr>
      </w:pPr>
      <w:r>
        <w:rPr>
          <w:rFonts w:hint="eastAsia" w:ascii="仿宋" w:hAnsi="仿宋" w:eastAsia="仿宋"/>
          <w:sz w:val="30"/>
          <w:szCs w:val="30"/>
        </w:rPr>
        <w:t>符合报考条件者，请将单位人事部门和高院政治部盖章的《报名资格审查表》、</w:t>
      </w:r>
      <w:r>
        <w:rPr>
          <w:rFonts w:hint="eastAsia" w:ascii="仿宋" w:hAnsi="仿宋" w:eastAsia="仿宋"/>
          <w:sz w:val="30"/>
          <w:szCs w:val="30"/>
          <w:lang w:eastAsia="zh-CN"/>
        </w:rPr>
        <w:t>“</w:t>
      </w:r>
      <w:r>
        <w:rPr>
          <w:rFonts w:hint="eastAsia" w:ascii="仿宋" w:hAnsi="仿宋" w:eastAsia="仿宋"/>
          <w:sz w:val="30"/>
          <w:szCs w:val="30"/>
        </w:rPr>
        <w:t>申请人提交材料清单</w:t>
      </w:r>
      <w:r>
        <w:rPr>
          <w:rFonts w:hint="eastAsia" w:ascii="仿宋" w:hAnsi="仿宋" w:eastAsia="仿宋"/>
          <w:sz w:val="30"/>
          <w:szCs w:val="30"/>
          <w:lang w:eastAsia="zh-CN"/>
        </w:rPr>
        <w:t>”</w:t>
      </w:r>
      <w:r>
        <w:rPr>
          <w:rFonts w:hint="eastAsia" w:ascii="仿宋" w:hAnsi="仿宋" w:eastAsia="仿宋"/>
          <w:sz w:val="30"/>
          <w:szCs w:val="30"/>
          <w:lang w:val="en-US" w:eastAsia="zh-CN"/>
        </w:rPr>
        <w:t>中要求的材料</w:t>
      </w:r>
      <w:r>
        <w:rPr>
          <w:rFonts w:hint="eastAsia" w:ascii="仿宋" w:hAnsi="仿宋" w:eastAsia="仿宋"/>
          <w:sz w:val="30"/>
          <w:szCs w:val="30"/>
        </w:rPr>
        <w:t>,扫描成电子文档后与研究计划书的word文档一起，</w:t>
      </w:r>
      <w:r>
        <w:fldChar w:fldCharType="begin"/>
      </w:r>
      <w:r>
        <w:instrText xml:space="preserve"> HYPERLINK "mailto:于2019年4月10日前发送到943932661@qq.com" </w:instrText>
      </w:r>
      <w:r>
        <w:fldChar w:fldCharType="separate"/>
      </w:r>
      <w:r>
        <w:rPr>
          <w:rFonts w:hint="eastAsia" w:ascii="仿宋" w:hAnsi="仿宋" w:eastAsia="仿宋"/>
          <w:sz w:val="30"/>
          <w:szCs w:val="30"/>
        </w:rPr>
        <w:t>于2024年2月29日前通过电子邮件发送到</w:t>
      </w:r>
      <w:r>
        <w:rPr>
          <w:rFonts w:hint="eastAsia" w:ascii="仿宋" w:hAnsi="仿宋" w:eastAsia="仿宋"/>
          <w:sz w:val="30"/>
          <w:szCs w:val="30"/>
        </w:rPr>
        <w:fldChar w:fldCharType="end"/>
      </w:r>
      <w:r>
        <w:rPr>
          <w:rFonts w:hint="eastAsia" w:ascii="仿宋" w:hAnsi="仿宋" w:eastAsia="仿宋"/>
          <w:sz w:val="30"/>
          <w:szCs w:val="30"/>
        </w:rPr>
        <w:t>报名邮箱（</w:t>
      </w:r>
      <w:r>
        <w:fldChar w:fldCharType="begin"/>
      </w:r>
      <w:r>
        <w:instrText xml:space="preserve"> HYPERLINK "mailto:njccityu@163.com" </w:instrText>
      </w:r>
      <w:r>
        <w:fldChar w:fldCharType="separate"/>
      </w:r>
      <w:r>
        <w:rPr>
          <w:rFonts w:hint="eastAsia" w:ascii="仿宋" w:hAnsi="仿宋" w:eastAsia="仿宋"/>
          <w:color w:val="000000"/>
          <w:kern w:val="0"/>
          <w:sz w:val="30"/>
          <w:szCs w:val="30"/>
          <w:lang w:eastAsia="en-US"/>
        </w:rPr>
        <w:t>njc</w:t>
      </w:r>
      <w:r>
        <w:rPr>
          <w:rFonts w:hint="eastAsia" w:ascii="仿宋" w:hAnsi="仿宋" w:eastAsia="仿宋"/>
          <w:color w:val="000000"/>
          <w:kern w:val="0"/>
          <w:sz w:val="30"/>
          <w:szCs w:val="30"/>
        </w:rPr>
        <w:t>shuoboxm</w:t>
      </w:r>
      <w:r>
        <w:rPr>
          <w:rFonts w:hint="eastAsia" w:ascii="仿宋" w:hAnsi="仿宋" w:eastAsia="仿宋"/>
          <w:color w:val="000000"/>
          <w:kern w:val="0"/>
          <w:sz w:val="30"/>
          <w:szCs w:val="30"/>
          <w:lang w:eastAsia="en-US"/>
        </w:rPr>
        <w:t>@163.com</w:t>
      </w:r>
      <w:r>
        <w:rPr>
          <w:rFonts w:hint="eastAsia" w:ascii="仿宋" w:hAnsi="仿宋" w:eastAsia="仿宋"/>
          <w:color w:val="000000"/>
          <w:kern w:val="0"/>
          <w:sz w:val="30"/>
          <w:szCs w:val="30"/>
          <w:lang w:eastAsia="en-US"/>
        </w:rPr>
        <w:fldChar w:fldCharType="end"/>
      </w:r>
      <w:r>
        <w:rPr>
          <w:rFonts w:hint="eastAsia" w:ascii="仿宋" w:hAnsi="仿宋" w:eastAsia="仿宋"/>
          <w:sz w:val="30"/>
          <w:szCs w:val="30"/>
        </w:rPr>
        <w:t>），邮件命名为“2024年澳门博士项目+省份+姓名”，同时请将报名情况通报给本省招生负责人。《报名资格审查表》由国家法官学院统一制定，考生可于国家法官学院网站下载。报考者所在单位人事部门在填写推荐意见的同时，须在照片上加盖公章。面试将在2024年3月进行,请携带《报名资格审查表》、“申请人提交材料清单”中所列材料来院参加面试。面试使用语言：中文。具体面试时间将另行通知。</w:t>
      </w:r>
    </w:p>
    <w:p>
      <w:pPr>
        <w:spacing w:line="580" w:lineRule="exact"/>
        <w:rPr>
          <w:rFonts w:ascii="仿宋" w:hAnsi="仿宋" w:eastAsia="仿宋"/>
          <w:b/>
          <w:sz w:val="32"/>
          <w:szCs w:val="32"/>
        </w:rPr>
      </w:pPr>
      <w:r>
        <w:rPr>
          <w:rFonts w:hint="eastAsia" w:ascii="仿宋" w:hAnsi="仿宋" w:eastAsia="仿宋"/>
          <w:b/>
          <w:sz w:val="32"/>
          <w:szCs w:val="32"/>
        </w:rPr>
        <w:t xml:space="preserve">   四、学习课程安排</w:t>
      </w:r>
    </w:p>
    <w:p>
      <w:pPr>
        <w:spacing w:line="580" w:lineRule="exact"/>
        <w:ind w:firstLine="600" w:firstLineChars="200"/>
        <w:rPr>
          <w:rFonts w:ascii="仿宋" w:hAnsi="仿宋" w:eastAsia="仿宋"/>
          <w:sz w:val="30"/>
          <w:szCs w:val="30"/>
        </w:rPr>
      </w:pPr>
      <w:r>
        <w:rPr>
          <w:rFonts w:hint="eastAsia" w:ascii="仿宋" w:hAnsi="仿宋" w:eastAsia="仿宋"/>
          <w:sz w:val="30"/>
          <w:szCs w:val="30"/>
        </w:rPr>
        <w:t>攻读博士学位期间，学员应当修满</w:t>
      </w:r>
      <w:r>
        <w:rPr>
          <w:rFonts w:ascii="仿宋" w:hAnsi="仿宋" w:eastAsia="仿宋"/>
          <w:sz w:val="30"/>
          <w:szCs w:val="30"/>
        </w:rPr>
        <w:t>24</w:t>
      </w:r>
      <w:r>
        <w:rPr>
          <w:rFonts w:hint="eastAsia" w:ascii="仿宋" w:hAnsi="仿宋" w:eastAsia="仿宋"/>
          <w:sz w:val="30"/>
          <w:szCs w:val="30"/>
        </w:rPr>
        <w:t>个学分，其中3门课程共计</w:t>
      </w:r>
      <w:r>
        <w:rPr>
          <w:rFonts w:ascii="仿宋" w:hAnsi="仿宋" w:eastAsia="仿宋"/>
          <w:sz w:val="30"/>
          <w:szCs w:val="30"/>
        </w:rPr>
        <w:t>6</w:t>
      </w:r>
      <w:r>
        <w:rPr>
          <w:rFonts w:hint="eastAsia" w:ascii="仿宋" w:hAnsi="仿宋" w:eastAsia="仿宋"/>
          <w:sz w:val="30"/>
          <w:szCs w:val="30"/>
        </w:rPr>
        <w:t>个学分，博士学位论文共计</w:t>
      </w:r>
      <w:r>
        <w:rPr>
          <w:rFonts w:ascii="仿宋" w:hAnsi="仿宋" w:eastAsia="仿宋"/>
          <w:sz w:val="30"/>
          <w:szCs w:val="30"/>
        </w:rPr>
        <w:t>18</w:t>
      </w:r>
      <w:r>
        <w:rPr>
          <w:rFonts w:hint="eastAsia" w:ascii="仿宋" w:hAnsi="仿宋" w:eastAsia="仿宋"/>
          <w:sz w:val="30"/>
          <w:szCs w:val="30"/>
        </w:rPr>
        <w:t>个学分。</w:t>
      </w:r>
    </w:p>
    <w:p>
      <w:pPr>
        <w:spacing w:line="580" w:lineRule="exact"/>
        <w:ind w:firstLine="600" w:firstLineChars="200"/>
        <w:rPr>
          <w:rFonts w:ascii="仿宋" w:hAnsi="仿宋" w:eastAsia="仿宋"/>
          <w:b/>
          <w:bCs/>
          <w:sz w:val="30"/>
          <w:szCs w:val="30"/>
        </w:rPr>
      </w:pPr>
      <w:r>
        <w:rPr>
          <w:rFonts w:hint="eastAsia" w:ascii="仿宋" w:hAnsi="仿宋" w:eastAsia="仿宋"/>
          <w:sz w:val="30"/>
          <w:szCs w:val="30"/>
        </w:rPr>
        <w:t>博士学习共四年，第一年为面授课程，由澳大法学院授课。</w:t>
      </w:r>
      <w:r>
        <w:rPr>
          <w:rFonts w:hint="eastAsia" w:ascii="仿宋" w:hAnsi="仿宋" w:eastAsia="仿宋"/>
          <w:b/>
          <w:bCs/>
          <w:sz w:val="30"/>
          <w:szCs w:val="30"/>
        </w:rPr>
        <w:t>凡录取的学员将先在国家法官学院参加为期3个月的英语强化学习，后将于</w:t>
      </w:r>
      <w:r>
        <w:rPr>
          <w:rFonts w:ascii="仿宋" w:hAnsi="仿宋" w:eastAsia="仿宋"/>
          <w:b/>
          <w:bCs/>
          <w:sz w:val="30"/>
          <w:szCs w:val="30"/>
        </w:rPr>
        <w:t>20</w:t>
      </w:r>
      <w:r>
        <w:rPr>
          <w:rFonts w:hint="eastAsia" w:ascii="仿宋" w:hAnsi="仿宋" w:eastAsia="仿宋"/>
          <w:b/>
          <w:bCs/>
          <w:sz w:val="30"/>
          <w:szCs w:val="30"/>
        </w:rPr>
        <w:t>24年8月赴澳，脱产学习至2025年7月。</w:t>
      </w:r>
    </w:p>
    <w:p>
      <w:pPr>
        <w:spacing w:line="580" w:lineRule="exact"/>
        <w:ind w:firstLine="600" w:firstLineChars="200"/>
        <w:rPr>
          <w:rFonts w:ascii="仿宋" w:hAnsi="仿宋" w:eastAsia="仿宋"/>
          <w:color w:val="FF0000"/>
          <w:sz w:val="30"/>
          <w:szCs w:val="30"/>
        </w:rPr>
      </w:pPr>
      <w:r>
        <w:rPr>
          <w:rFonts w:hint="eastAsia" w:ascii="仿宋" w:hAnsi="仿宋" w:eastAsia="仿宋"/>
          <w:sz w:val="30"/>
          <w:szCs w:val="30"/>
        </w:rPr>
        <w:t>第二至第四年为论文撰写时间，每年五月须统一在澳大法学院从事论文研究，出席研究活动及研讨会等，时长约为两周。具体日程安排由澳大法学院确定。</w:t>
      </w:r>
    </w:p>
    <w:p>
      <w:pPr>
        <w:spacing w:line="580" w:lineRule="exact"/>
        <w:ind w:firstLine="602" w:firstLineChars="200"/>
        <w:rPr>
          <w:rFonts w:ascii="仿宋" w:hAnsi="仿宋" w:eastAsia="仿宋"/>
          <w:sz w:val="30"/>
          <w:szCs w:val="30"/>
        </w:rPr>
      </w:pPr>
      <w:r>
        <w:rPr>
          <w:rFonts w:hint="eastAsia" w:ascii="仿宋" w:hAnsi="仿宋" w:eastAsia="仿宋"/>
          <w:b/>
          <w:bCs/>
          <w:sz w:val="30"/>
          <w:szCs w:val="30"/>
          <w:u w:val="single"/>
          <w:lang w:eastAsia="zh-TW"/>
        </w:rPr>
        <w:t>博士课程的教学语言</w:t>
      </w:r>
      <w:r>
        <w:rPr>
          <w:rFonts w:hint="eastAsia" w:ascii="仿宋" w:hAnsi="仿宋" w:eastAsia="仿宋"/>
          <w:b/>
          <w:bCs/>
          <w:sz w:val="30"/>
          <w:szCs w:val="30"/>
          <w:u w:val="single"/>
        </w:rPr>
        <w:t>为英文, 论文语言可选择中文或英文</w:t>
      </w:r>
      <w:r>
        <w:rPr>
          <w:rFonts w:hint="eastAsia" w:ascii="仿宋" w:hAnsi="仿宋" w:eastAsia="仿宋"/>
          <w:b/>
          <w:bCs/>
          <w:sz w:val="30"/>
          <w:szCs w:val="30"/>
          <w:u w:val="single"/>
          <w:lang w:eastAsia="zh-TW"/>
        </w:rPr>
        <w:t>。</w:t>
      </w:r>
      <w:r>
        <w:rPr>
          <w:rFonts w:hint="eastAsia" w:ascii="仿宋" w:hAnsi="仿宋" w:eastAsia="仿宋"/>
          <w:sz w:val="30"/>
          <w:szCs w:val="30"/>
        </w:rPr>
        <w:t>学员的学业成绩证明、学位证书及本课程的宣传材料将会注明教学语言。</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五、论文要求</w:t>
      </w:r>
    </w:p>
    <w:p>
      <w:pPr>
        <w:spacing w:line="580" w:lineRule="exact"/>
        <w:ind w:firstLine="600" w:firstLineChars="200"/>
        <w:rPr>
          <w:rFonts w:ascii="仿宋" w:hAnsi="仿宋" w:eastAsia="仿宋"/>
          <w:sz w:val="30"/>
          <w:szCs w:val="30"/>
        </w:rPr>
      </w:pPr>
      <w:r>
        <w:rPr>
          <w:rFonts w:ascii="仿宋" w:hAnsi="仿宋" w:eastAsia="仿宋"/>
          <w:sz w:val="30"/>
          <w:szCs w:val="30"/>
          <w:highlight w:val="none"/>
        </w:rPr>
        <w:t>为深入学习贯彻习近平</w:t>
      </w:r>
      <w:r>
        <w:rPr>
          <w:rFonts w:hint="eastAsia" w:ascii="仿宋" w:hAnsi="仿宋" w:eastAsia="仿宋"/>
          <w:sz w:val="30"/>
          <w:szCs w:val="30"/>
          <w:highlight w:val="none"/>
        </w:rPr>
        <w:t>新时代中国特色社会主义思想</w:t>
      </w:r>
      <w:r>
        <w:rPr>
          <w:rFonts w:ascii="仿宋" w:hAnsi="仿宋" w:eastAsia="仿宋"/>
          <w:sz w:val="30"/>
          <w:szCs w:val="30"/>
          <w:highlight w:val="none"/>
        </w:rPr>
        <w:t>，</w:t>
      </w:r>
      <w:r>
        <w:rPr>
          <w:rFonts w:ascii="仿宋" w:hAnsi="仿宋" w:eastAsia="仿宋"/>
          <w:sz w:val="30"/>
          <w:szCs w:val="30"/>
        </w:rPr>
        <w:t>坚定不移、全面准确贯彻“一国两制”方针和习近平总书记关于港澳工作的重要论述精神，维护宪法和基本法确定的特别行政区宪制秩序，统筹推进国内法治和</w:t>
      </w:r>
      <w:bookmarkStart w:id="2" w:name="_Hlk123582831"/>
      <w:r>
        <w:rPr>
          <w:rFonts w:ascii="仿宋" w:hAnsi="仿宋" w:eastAsia="仿宋"/>
          <w:sz w:val="30"/>
          <w:szCs w:val="30"/>
        </w:rPr>
        <w:t>涉外法治</w:t>
      </w:r>
      <w:bookmarkEnd w:id="2"/>
      <w:r>
        <w:rPr>
          <w:rFonts w:ascii="仿宋" w:hAnsi="仿宋" w:eastAsia="仿宋"/>
          <w:sz w:val="30"/>
          <w:szCs w:val="30"/>
        </w:rPr>
        <w:t>建设，更好维护国家主权、安全、发展利益，达成法官合作培训项目关于培养精通涉外涉港澳法律规则、精于处理区际法律事务的高层次审判人才，推进内地与港澳司法交流与协作的目标和要求，现要求所有博士学员在论文选题及撰写中，须主要论及港澳法律制度及司法实践，港澳基本法适用及案例分析、域外法或比较法的相关内容，不可只论及内地法律。所有学员</w:t>
      </w:r>
      <w:r>
        <w:rPr>
          <w:rFonts w:hint="eastAsia" w:ascii="仿宋" w:hAnsi="仿宋" w:eastAsia="仿宋"/>
          <w:sz w:val="30"/>
          <w:szCs w:val="30"/>
        </w:rPr>
        <w:t>须在参加澳门大学法学院面试时明确选题方向，并由澳门大学法学院和国家法官学院在面试后，确定录取人选时同时确定每名博士学员的具体选题方向。</w:t>
      </w:r>
      <w:r>
        <w:rPr>
          <w:rFonts w:ascii="仿宋" w:hAnsi="仿宋" w:eastAsia="仿宋"/>
          <w:sz w:val="30"/>
          <w:szCs w:val="30"/>
        </w:rPr>
        <w:t>在选题确定后</w:t>
      </w:r>
      <w:r>
        <w:rPr>
          <w:rFonts w:hint="eastAsia" w:ascii="仿宋" w:hAnsi="仿宋" w:eastAsia="仿宋"/>
          <w:sz w:val="30"/>
          <w:szCs w:val="30"/>
        </w:rPr>
        <w:t>如需对选题进行重大修改，</w:t>
      </w:r>
      <w:r>
        <w:rPr>
          <w:rFonts w:ascii="仿宋" w:hAnsi="仿宋" w:eastAsia="仿宋"/>
          <w:sz w:val="30"/>
          <w:szCs w:val="30"/>
        </w:rPr>
        <w:t>须将</w:t>
      </w:r>
      <w:r>
        <w:rPr>
          <w:rFonts w:hint="eastAsia" w:ascii="仿宋" w:hAnsi="仿宋" w:eastAsia="仿宋"/>
          <w:sz w:val="30"/>
          <w:szCs w:val="30"/>
        </w:rPr>
        <w:t>经导师批准后修改的</w:t>
      </w:r>
      <w:r>
        <w:rPr>
          <w:rFonts w:ascii="仿宋" w:hAnsi="仿宋" w:eastAsia="仿宋"/>
          <w:sz w:val="30"/>
          <w:szCs w:val="30"/>
        </w:rPr>
        <w:t>题目发送给国家法官学院项目负责人统一审核</w:t>
      </w:r>
      <w:r>
        <w:rPr>
          <w:rFonts w:hint="eastAsia" w:ascii="仿宋" w:hAnsi="仿宋" w:eastAsia="仿宋"/>
          <w:sz w:val="30"/>
          <w:szCs w:val="30"/>
        </w:rPr>
        <w:t>，以明确选题与涉外法治的相关性</w:t>
      </w:r>
      <w:r>
        <w:rPr>
          <w:rFonts w:ascii="仿宋" w:hAnsi="仿宋" w:eastAsia="仿宋"/>
          <w:sz w:val="30"/>
          <w:szCs w:val="30"/>
        </w:rPr>
        <w:t>。</w:t>
      </w:r>
    </w:p>
    <w:p>
      <w:pPr>
        <w:spacing w:line="58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六、学位授予</w:t>
      </w:r>
    </w:p>
    <w:p>
      <w:pPr>
        <w:spacing w:line="580" w:lineRule="exact"/>
        <w:ind w:firstLine="600" w:firstLineChars="200"/>
        <w:rPr>
          <w:rFonts w:ascii="仿宋" w:hAnsi="仿宋" w:eastAsia="仿宋"/>
          <w:sz w:val="30"/>
          <w:szCs w:val="30"/>
        </w:rPr>
      </w:pPr>
      <w:r>
        <w:rPr>
          <w:rFonts w:hint="eastAsia" w:ascii="仿宋" w:hAnsi="仿宋" w:eastAsia="仿宋"/>
          <w:sz w:val="30"/>
          <w:szCs w:val="30"/>
        </w:rPr>
        <w:t>所有学习、论文撰写及答辩必须自学员注册之日起于六年内完成，如果不能按期完成则视为肄业。在六年内修满规定的学分，通过博士学位论文答辩者，授予澳门大学法学博士（PhD）学位。</w:t>
      </w:r>
    </w:p>
    <w:p>
      <w:pPr>
        <w:spacing w:line="58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七、学习费用</w:t>
      </w:r>
    </w:p>
    <w:p>
      <w:pPr>
        <w:spacing w:line="580" w:lineRule="exact"/>
        <w:ind w:firstLine="600" w:firstLineChars="200"/>
        <w:rPr>
          <w:rFonts w:ascii="仿宋" w:hAnsi="仿宋" w:eastAsia="仿宋"/>
          <w:sz w:val="30"/>
          <w:szCs w:val="30"/>
        </w:rPr>
      </w:pPr>
      <w:r>
        <w:rPr>
          <w:rFonts w:hint="eastAsia" w:ascii="仿宋" w:hAnsi="仿宋" w:eastAsia="仿宋"/>
          <w:sz w:val="30"/>
          <w:szCs w:val="30"/>
          <w:highlight w:val="none"/>
        </w:rPr>
        <w:t>学习期间的学费、住宿费、生活费及往返旅费需由学员本人承担。</w:t>
      </w:r>
      <w:r>
        <w:rPr>
          <w:rFonts w:hint="eastAsia" w:ascii="仿宋" w:hAnsi="仿宋" w:eastAsia="仿宋"/>
          <w:sz w:val="30"/>
          <w:szCs w:val="30"/>
        </w:rPr>
        <w:t>学习费用按照澳门大学的有关规定执行，四年总计学费总额为150,000澳门元（减免前）</w:t>
      </w:r>
      <w:r>
        <w:rPr>
          <w:rFonts w:hint="eastAsia" w:ascii="仿宋" w:hAnsi="仿宋" w:eastAsia="仿宋"/>
          <w:sz w:val="30"/>
          <w:szCs w:val="30"/>
          <w:lang w:eastAsia="zh-CN"/>
        </w:rPr>
        <w:t>，</w:t>
      </w:r>
      <w:r>
        <w:rPr>
          <w:rFonts w:hint="eastAsia" w:ascii="仿宋" w:hAnsi="仿宋" w:eastAsia="仿宋"/>
          <w:b/>
          <w:bCs/>
          <w:sz w:val="30"/>
          <w:szCs w:val="30"/>
        </w:rPr>
        <w:t>澳门大学可根据实际情况决定给予少数学费减免名额，减免幅度最大为学费的百分之二十</w:t>
      </w:r>
      <w:r>
        <w:rPr>
          <w:rFonts w:hint="eastAsia" w:ascii="仿宋" w:hAnsi="仿宋" w:eastAsia="仿宋"/>
          <w:sz w:val="30"/>
          <w:szCs w:val="30"/>
        </w:rPr>
        <w:t>。学费如有调整，按照澳门大学的规定执行。如需要延期毕业，每学期需缴纳学费</w:t>
      </w:r>
      <w:r>
        <w:rPr>
          <w:rFonts w:ascii="仿宋" w:hAnsi="仿宋" w:eastAsia="仿宋"/>
          <w:sz w:val="30"/>
          <w:szCs w:val="30"/>
        </w:rPr>
        <w:t>9,380</w:t>
      </w:r>
      <w:r>
        <w:rPr>
          <w:rFonts w:hint="eastAsia" w:ascii="仿宋" w:hAnsi="仿宋" w:eastAsia="仿宋"/>
          <w:sz w:val="30"/>
          <w:szCs w:val="30"/>
        </w:rPr>
        <w:t>澳门币，以澳门大学实际收取为准。</w:t>
      </w:r>
    </w:p>
    <w:p>
      <w:pPr>
        <w:spacing w:line="58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八、注意事项</w:t>
      </w:r>
    </w:p>
    <w:p>
      <w:pPr>
        <w:spacing w:line="580" w:lineRule="exact"/>
        <w:ind w:firstLine="602" w:firstLineChars="200"/>
        <w:rPr>
          <w:rFonts w:ascii="仿宋" w:hAnsi="仿宋" w:eastAsia="仿宋"/>
          <w:sz w:val="30"/>
          <w:szCs w:val="30"/>
        </w:rPr>
      </w:pPr>
      <w:r>
        <w:rPr>
          <w:rFonts w:hint="eastAsia" w:ascii="仿宋" w:hAnsi="仿宋" w:eastAsia="仿宋"/>
          <w:b/>
          <w:bCs/>
          <w:sz w:val="30"/>
          <w:szCs w:val="30"/>
          <w:highlight w:val="none"/>
        </w:rPr>
        <w:t>申请人要保证能够参加所有学习及培训活动，避免因自身身体及其他原因不能参加学习。</w:t>
      </w:r>
      <w:r>
        <w:rPr>
          <w:rFonts w:hint="eastAsia" w:ascii="仿宋" w:hAnsi="仿宋" w:eastAsia="仿宋"/>
          <w:b/>
          <w:bCs/>
          <w:sz w:val="30"/>
          <w:szCs w:val="30"/>
        </w:rPr>
        <w:t>申请人须提前了解本人所在地区及单位的国家工作人员出国（境）留学政策</w:t>
      </w:r>
      <w:r>
        <w:rPr>
          <w:rFonts w:hint="eastAsia" w:ascii="仿宋" w:hAnsi="仿宋" w:eastAsia="仿宋"/>
          <w:sz w:val="30"/>
          <w:szCs w:val="30"/>
        </w:rPr>
        <w:t>，报名时须充分考虑若获得录取，能否按照规定满足第一年在澳上课时长，以符合教育部学历认证的要求且不影响学习进度。如学员因故中途终止修读科目，休学或退学，已缴付的学费将不会退回。</w:t>
      </w:r>
    </w:p>
    <w:p>
      <w:pPr>
        <w:spacing w:line="580" w:lineRule="exact"/>
        <w:ind w:left="638" w:leftChars="304"/>
        <w:rPr>
          <w:rFonts w:ascii="仿宋" w:hAnsi="仿宋" w:eastAsia="仿宋"/>
          <w:b/>
          <w:color w:val="000000"/>
          <w:sz w:val="32"/>
          <w:szCs w:val="32"/>
        </w:rPr>
      </w:pPr>
      <w:r>
        <w:rPr>
          <w:rFonts w:hint="eastAsia" w:ascii="仿宋" w:hAnsi="仿宋" w:eastAsia="仿宋"/>
          <w:b/>
          <w:color w:val="000000"/>
          <w:sz w:val="32"/>
          <w:szCs w:val="32"/>
        </w:rPr>
        <w:t xml:space="preserve">九、招生咨询 </w:t>
      </w:r>
    </w:p>
    <w:p>
      <w:pPr>
        <w:spacing w:line="580" w:lineRule="exact"/>
        <w:ind w:left="638" w:leftChars="304"/>
        <w:rPr>
          <w:rFonts w:ascii="仿宋" w:hAnsi="仿宋" w:eastAsia="仿宋"/>
          <w:sz w:val="30"/>
          <w:szCs w:val="30"/>
        </w:rPr>
      </w:pPr>
      <w:r>
        <w:rPr>
          <w:rFonts w:hint="eastAsia" w:ascii="仿宋" w:hAnsi="仿宋" w:eastAsia="仿宋"/>
          <w:sz w:val="30"/>
          <w:szCs w:val="30"/>
        </w:rPr>
        <w:t xml:space="preserve">国家法官学院 </w:t>
      </w:r>
    </w:p>
    <w:p>
      <w:pPr>
        <w:spacing w:line="580" w:lineRule="exact"/>
        <w:ind w:firstLine="600" w:firstLineChars="200"/>
        <w:rPr>
          <w:rFonts w:ascii="仿宋" w:hAnsi="仿宋" w:eastAsia="仿宋"/>
          <w:sz w:val="30"/>
          <w:szCs w:val="30"/>
        </w:rPr>
      </w:pPr>
      <w:r>
        <w:rPr>
          <w:rFonts w:hint="eastAsia" w:ascii="仿宋" w:hAnsi="仿宋" w:eastAsia="仿宋"/>
          <w:sz w:val="30"/>
          <w:szCs w:val="30"/>
        </w:rPr>
        <w:t>联系人：李文捷010-67559625 13683203945</w:t>
      </w:r>
    </w:p>
    <w:p>
      <w:pPr>
        <w:spacing w:line="580" w:lineRule="exact"/>
        <w:ind w:firstLine="300" w:firstLineChars="100"/>
        <w:rPr>
          <w:rFonts w:ascii="仿宋" w:hAnsi="仿宋" w:eastAsia="仿宋"/>
          <w:sz w:val="30"/>
          <w:szCs w:val="30"/>
        </w:rPr>
      </w:pPr>
      <w:r>
        <w:rPr>
          <w:rFonts w:hint="eastAsia" w:ascii="仿宋" w:hAnsi="仿宋" w:eastAsia="仿宋"/>
          <w:sz w:val="30"/>
          <w:szCs w:val="30"/>
        </w:rPr>
        <w:t xml:space="preserve">          杨林润010-67559624 15810138789</w:t>
      </w:r>
    </w:p>
    <w:p>
      <w:pPr>
        <w:spacing w:line="580" w:lineRule="exact"/>
        <w:ind w:firstLine="600" w:firstLineChars="200"/>
        <w:rPr>
          <w:rFonts w:ascii="仿宋" w:hAnsi="仿宋" w:eastAsia="仿宋"/>
          <w:color w:val="000000"/>
          <w:sz w:val="30"/>
          <w:szCs w:val="30"/>
        </w:rPr>
      </w:pPr>
      <w:r>
        <w:rPr>
          <w:rFonts w:hint="eastAsia" w:ascii="仿宋" w:hAnsi="仿宋" w:eastAsia="仿宋"/>
          <w:sz w:val="30"/>
          <w:szCs w:val="30"/>
        </w:rPr>
        <w:t xml:space="preserve">E-mail: </w:t>
      </w:r>
      <w:r>
        <w:fldChar w:fldCharType="begin"/>
      </w:r>
      <w:r>
        <w:instrText xml:space="preserve"> HYPERLINK "mailto:njccityu@163.com" </w:instrText>
      </w:r>
      <w:r>
        <w:fldChar w:fldCharType="separate"/>
      </w:r>
      <w:r>
        <w:rPr>
          <w:rFonts w:hint="eastAsia" w:ascii="仿宋" w:hAnsi="仿宋" w:eastAsia="仿宋"/>
          <w:color w:val="000000"/>
          <w:kern w:val="0"/>
          <w:sz w:val="30"/>
          <w:szCs w:val="30"/>
        </w:rPr>
        <w:t>njcshuoboxm@163.com</w:t>
      </w:r>
      <w:r>
        <w:rPr>
          <w:rFonts w:hint="eastAsia" w:ascii="仿宋" w:hAnsi="仿宋" w:eastAsia="仿宋"/>
          <w:color w:val="000000"/>
          <w:kern w:val="0"/>
          <w:sz w:val="30"/>
          <w:szCs w:val="30"/>
        </w:rPr>
        <w:fldChar w:fldCharType="end"/>
      </w:r>
    </w:p>
    <w:p>
      <w:pPr>
        <w:spacing w:line="580" w:lineRule="exact"/>
        <w:ind w:left="675" w:leftChars="250" w:hanging="150" w:hangingChars="50"/>
        <w:rPr>
          <w:rFonts w:ascii="仿宋" w:hAnsi="仿宋" w:eastAsia="仿宋"/>
          <w:sz w:val="30"/>
          <w:szCs w:val="30"/>
        </w:rPr>
      </w:pPr>
      <w:r>
        <w:rPr>
          <w:rFonts w:hint="eastAsia" w:ascii="仿宋" w:hAnsi="仿宋" w:eastAsia="仿宋"/>
          <w:sz w:val="30"/>
          <w:szCs w:val="30"/>
        </w:rPr>
        <w:t>地  址：北京市丰台区南四环西路111号</w:t>
      </w:r>
    </w:p>
    <w:p>
      <w:pPr>
        <w:spacing w:line="580" w:lineRule="exact"/>
        <w:ind w:left="675" w:leftChars="250" w:hanging="150" w:hangingChars="50"/>
        <w:rPr>
          <w:rFonts w:ascii="仿宋" w:hAnsi="仿宋" w:eastAsia="仿宋"/>
          <w:sz w:val="30"/>
          <w:szCs w:val="30"/>
        </w:rPr>
      </w:pPr>
      <w:r>
        <w:rPr>
          <w:rFonts w:hint="eastAsia" w:ascii="仿宋" w:hAnsi="仿宋" w:eastAsia="仿宋"/>
          <w:sz w:val="30"/>
          <w:szCs w:val="30"/>
        </w:rPr>
        <w:t>邮  编：100070</w:t>
      </w:r>
    </w:p>
    <w:p>
      <w:pPr>
        <w:rPr>
          <w:rFonts w:ascii="仿宋" w:hAnsi="仿宋" w:eastAsia="仿宋" w:cs="仿宋"/>
          <w:sz w:val="32"/>
          <w:szCs w:val="4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WIxOTk3NzU0YmYzNDM4MmQyZWFhOGVjNjFiODEifQ=="/>
  </w:docVars>
  <w:rsids>
    <w:rsidRoot w:val="5B4A379B"/>
    <w:rsid w:val="5B4A379B"/>
    <w:rsid w:val="7A690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2024-01-12T07:04:00Z</dcterms:created>
  <dc:creator>Administrator</dc:creator>
  <cp:lastModifiedBy>Administrator</cp:lastModifiedBy>
  <dcterms:modified xsi:type="dcterms:W3CDTF">2024-01-12T07:07:03Z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D43A49F62FB6427E902562373A5B9519_11</vt:lpwstr>
  </property>
</Properties>
</file>