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（2023）晋01刑更711号</w:t>
      </w:r>
    </w:p>
    <w:p>
      <w:pPr>
        <w:spacing w:line="440" w:lineRule="exact"/>
        <w:contextualSpacing/>
        <w:rPr>
          <w:rFonts w:ascii="仿宋_GB2312" w:hAnsi="方正仿宋_GBK" w:eastAsia="仿宋_GB2312" w:cs="方正仿宋_GBK"/>
          <w:sz w:val="32"/>
          <w:szCs w:val="32"/>
          <w:shd w:val="clear" w:color="FFFFFF" w:fill="D9D9D9"/>
        </w:rPr>
      </w:pP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w:t>
      </w:r>
      <w:bookmarkStart w:id="0" w:name="_GoBack"/>
      <w:r>
        <w:rPr>
          <w:rFonts w:hint="eastAsia" w:ascii="Times New Roman" w:hAnsi="Times New Roman" w:eastAsia="仿宋_GB2312"/>
          <w:sz w:val="32"/>
          <w:szCs w:val="32"/>
        </w:rPr>
        <w:t>安志清</w:t>
      </w:r>
      <w:bookmarkEnd w:id="0"/>
      <w:r>
        <w:rPr>
          <w:rFonts w:hint="eastAsia" w:ascii="Times New Roman" w:hAnsi="Times New Roman" w:eastAsia="仿宋_GB2312"/>
          <w:sz w:val="32"/>
          <w:szCs w:val="32"/>
        </w:rPr>
        <w:t>，女，1972年1月13日出生，汉族，山西省代县人，初中文化，原住址山西省代县新高乡赵村。现在山西省太原第三监狱服刑。</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代县人民法院于2021年12月16日作出（2021）晋0923刑初86号刑事判决书，以罪犯安志清犯敲诈勒索罪，判处有期徒刑三年，并处罚金20000元。刑期起止日期：2021年5月3日至2024年5月2日止。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安志清已执行原判刑期二分之一以上，在刑罚执行期间，能够做到认罪悔罪，遵守法律法规及监规，接受教育改造，积极参加思想、文化、职业技术教育；积极参加劳动，努力完成劳动任务；于2023年2月至2023年9月共获得监狱表扬2次，并有罪犯奖励审批表、罪犯评审鉴定表、“三课成绩单”、罪犯“确有悔改表现”情况说明及本人的认罪悔罪书予以证明。该犯经再犯罪风险评估，得分为30.9分，属于较低风险级别；该犯居住地的社区矫正组织有监督管理条件，且该犯假释后生活确有着落。建议对罪犯安志清予以假释。</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安志清符合假释条件，同意予以假释。</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罪犯安志清已执行原判刑期二分之一以上。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2023年2月至2023年9月共获得监狱表扬2次，罚金20000元已全部履行完毕。再犯罪危险评估分值为30.9分，属于较低风险级别。代县社区矫正管理局</w:t>
      </w:r>
      <w:r>
        <w:rPr>
          <w:rFonts w:ascii="Times New Roman" w:hAnsi="Times New Roman" w:eastAsia="仿宋_GB2312"/>
          <w:sz w:val="32"/>
          <w:szCs w:val="32"/>
        </w:rPr>
        <w:t>对</w:t>
      </w:r>
      <w:r>
        <w:rPr>
          <w:rFonts w:hint="eastAsia" w:ascii="Times New Roman" w:hAnsi="Times New Roman" w:eastAsia="仿宋_GB2312"/>
          <w:sz w:val="32"/>
          <w:szCs w:val="32"/>
        </w:rPr>
        <w:t>安志清</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安志清</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 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犯安志清</w:t>
      </w:r>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5</w:t>
      </w:r>
      <w:r>
        <w:rPr>
          <w:rFonts w:ascii="Times New Roman" w:hAnsi="Times New Roman" w:eastAsia="仿宋_GB2312"/>
          <w:sz w:val="32"/>
          <w:szCs w:val="32"/>
        </w:rPr>
        <w:t>月</w:t>
      </w:r>
      <w:r>
        <w:rPr>
          <w:rFonts w:hint="eastAsia" w:ascii="Times New Roman" w:hAnsi="Times New Roman" w:eastAsia="仿宋_GB2312"/>
          <w:sz w:val="32"/>
          <w:szCs w:val="32"/>
        </w:rPr>
        <w:t>2</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50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500" w:lineRule="exact"/>
        <w:ind w:firstLine="640" w:firstLineChars="200"/>
        <w:contextualSpacing/>
        <w:rPr>
          <w:rFonts w:ascii="Times New Roman" w:hAnsi="Times New Roman" w:eastAsia="仿宋_GB2312"/>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firstLine="640" w:firstLineChars="200"/>
        <w:contextualSpacing/>
        <w:rPr>
          <w:rFonts w:ascii="仿宋_GB2312" w:hAnsi="方正仿宋_GBK" w:eastAsia="仿宋_GB2312" w:cs="方正仿宋_GBK"/>
          <w:sz w:val="32"/>
          <w:szCs w:val="32"/>
          <w:shd w:val="clear" w:color="FFFFFF" w:fill="D9D9D9"/>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15A74C11"/>
    <w:rsid w:val="23D7116F"/>
    <w:rsid w:val="7BA3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