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698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郝娟</w:t>
      </w:r>
      <w:bookmarkEnd w:id="0"/>
      <w:r>
        <w:rPr>
          <w:rFonts w:hint="eastAsia"/>
          <w:color w:val="000000"/>
          <w:sz w:val="28"/>
          <w:szCs w:val="28"/>
        </w:rPr>
        <w:t>，女，1990年6月22日出生，汉族，山西省和顺县人，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和顺县人民法院于2021年3月4日作出（2021）晋0723刑初23号刑事判决，以罪犯郝娟犯贩卖毒品罪决定执行有期徒刑三年七个月，并处罚金5000元，追缴违法所得500元。刑期起止日期：2020年11月30日至2024年6月29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郝娟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478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421696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郝娟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郝娟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郝娟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对罪犯郝娟减去有期徒刑六个月（减刑后的刑期至2023年12月29日止）。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5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958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6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968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7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978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88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988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99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999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09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9009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1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9019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2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9029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4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9040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5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9050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6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9060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7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9070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8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9080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9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9091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0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9101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1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9111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2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9121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3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9132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4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9142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5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9152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2C2F6B61"/>
    <w:rsid w:val="43B75AE5"/>
    <w:rsid w:val="5C565C79"/>
    <w:rsid w:val="63E9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