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40"/>
        </w:rPr>
      </w:pPr>
      <w:r>
        <w:rPr>
          <w:rFonts w:hint="eastAsia" w:ascii="仿宋" w:hAnsi="仿宋" w:eastAsia="仿宋" w:cs="仿宋"/>
          <w:sz w:val="32"/>
          <w:szCs w:val="40"/>
        </w:rPr>
        <w:t>附件1</w:t>
      </w:r>
    </w:p>
    <w:p>
      <w:pPr>
        <w:rPr>
          <w:rFonts w:ascii="仿宋" w:hAnsi="仿宋" w:eastAsia="仿宋" w:cs="仿宋"/>
          <w:sz w:val="32"/>
          <w:szCs w:val="40"/>
        </w:rPr>
      </w:pPr>
    </w:p>
    <w:p>
      <w:pPr>
        <w:spacing w:line="580" w:lineRule="exact"/>
        <w:jc w:val="center"/>
        <w:rPr>
          <w:rFonts w:ascii="黑体" w:hAnsi="黑体" w:eastAsia="黑体"/>
          <w:bCs/>
          <w:sz w:val="36"/>
          <w:szCs w:val="36"/>
        </w:rPr>
      </w:pPr>
      <w:r>
        <w:rPr>
          <w:rFonts w:hint="eastAsia" w:ascii="黑体" w:hAnsi="黑体" w:eastAsia="黑体"/>
          <w:bCs/>
          <w:sz w:val="36"/>
          <w:szCs w:val="36"/>
        </w:rPr>
        <w:t>2024年国家法官学院与香港城市大学法律学院</w:t>
      </w:r>
    </w:p>
    <w:p>
      <w:pPr>
        <w:spacing w:line="580" w:lineRule="exact"/>
        <w:jc w:val="center"/>
        <w:rPr>
          <w:rFonts w:ascii="黑体" w:hAnsi="黑体" w:eastAsia="黑体"/>
          <w:bCs/>
          <w:sz w:val="36"/>
          <w:szCs w:val="36"/>
        </w:rPr>
      </w:pPr>
      <w:r>
        <w:rPr>
          <w:rFonts w:hint="eastAsia" w:ascii="黑体" w:hAnsi="黑体" w:eastAsia="黑体"/>
          <w:bCs/>
          <w:sz w:val="36"/>
          <w:szCs w:val="36"/>
        </w:rPr>
        <w:t>合作培养法学博士（JSD）招生简章</w:t>
      </w:r>
    </w:p>
    <w:p>
      <w:pPr>
        <w:spacing w:line="580" w:lineRule="exact"/>
        <w:ind w:firstLine="720" w:firstLineChars="200"/>
        <w:rPr>
          <w:rFonts w:ascii="黑体" w:hAnsi="华文仿宋" w:eastAsia="黑体"/>
          <w:sz w:val="36"/>
          <w:szCs w:val="36"/>
        </w:rPr>
      </w:pPr>
    </w:p>
    <w:p>
      <w:pPr>
        <w:spacing w:line="580" w:lineRule="exact"/>
        <w:ind w:firstLine="600" w:firstLineChars="200"/>
        <w:rPr>
          <w:rFonts w:ascii="仿宋" w:hAnsi="仿宋" w:eastAsia="仿宋"/>
          <w:sz w:val="30"/>
          <w:szCs w:val="30"/>
        </w:rPr>
      </w:pPr>
      <w:r>
        <w:rPr>
          <w:rFonts w:hint="eastAsia" w:ascii="仿宋" w:hAnsi="仿宋" w:eastAsia="仿宋"/>
          <w:sz w:val="30"/>
          <w:szCs w:val="30"/>
        </w:rPr>
        <w:t>经最高人民法院和国务院港澳办批准，2024年国家法官学院与香港城市大学法律学院（以下简称“城大法学院”）继续合作举办“中国高级法官法学博士”项目。招生人数10名左右，学制三年，最长不超过六年。</w:t>
      </w:r>
    </w:p>
    <w:p>
      <w:pPr>
        <w:spacing w:line="580" w:lineRule="exact"/>
        <w:rPr>
          <w:rFonts w:ascii="仿宋" w:hAnsi="仿宋" w:eastAsia="仿宋"/>
          <w:b/>
          <w:color w:val="000000"/>
          <w:sz w:val="32"/>
          <w:szCs w:val="32"/>
        </w:rPr>
      </w:pPr>
      <w:r>
        <w:rPr>
          <w:rFonts w:hint="eastAsia" w:ascii="仿宋" w:hAnsi="仿宋" w:eastAsia="仿宋"/>
          <w:b/>
          <w:color w:val="000000"/>
          <w:sz w:val="32"/>
          <w:szCs w:val="32"/>
        </w:rPr>
        <w:t>一、培养目标</w:t>
      </w:r>
    </w:p>
    <w:p>
      <w:pPr>
        <w:spacing w:line="580" w:lineRule="exact"/>
        <w:ind w:firstLine="640"/>
        <w:rPr>
          <w:rFonts w:ascii="仿宋" w:hAnsi="仿宋" w:eastAsia="仿宋"/>
          <w:sz w:val="30"/>
          <w:szCs w:val="30"/>
        </w:rPr>
      </w:pPr>
      <w:r>
        <w:rPr>
          <w:rFonts w:hint="eastAsia" w:ascii="仿宋" w:hAnsi="仿宋" w:eastAsia="仿宋"/>
          <w:sz w:val="30"/>
          <w:szCs w:val="30"/>
        </w:rPr>
        <w:t>进一步提高法官队伍的学历层次，培养一批精通审判业务、法学理论功底深厚、具有全球化视野的高素质法官和卓越法律人才。</w:t>
      </w:r>
    </w:p>
    <w:p>
      <w:pPr>
        <w:numPr>
          <w:ilvl w:val="0"/>
          <w:numId w:val="1"/>
        </w:numPr>
        <w:spacing w:line="580" w:lineRule="exact"/>
        <w:rPr>
          <w:rFonts w:ascii="仿宋" w:hAnsi="仿宋" w:eastAsia="仿宋"/>
          <w:b/>
          <w:color w:val="000000"/>
          <w:sz w:val="32"/>
          <w:szCs w:val="32"/>
        </w:rPr>
      </w:pPr>
      <w:r>
        <w:rPr>
          <w:rFonts w:hint="eastAsia" w:ascii="仿宋" w:hAnsi="仿宋" w:eastAsia="仿宋"/>
          <w:b/>
          <w:color w:val="000000"/>
          <w:sz w:val="32"/>
          <w:szCs w:val="32"/>
        </w:rPr>
        <w:t>招生对象及条件</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1.申请人须经本单位人事部门及单位所在地区高级人民法院政治部推荐。</w:t>
      </w:r>
    </w:p>
    <w:p>
      <w:pPr>
        <w:spacing w:line="580" w:lineRule="exact"/>
        <w:ind w:firstLine="645"/>
        <w:rPr>
          <w:rFonts w:ascii="仿宋" w:hAnsi="仿宋" w:eastAsia="仿宋"/>
          <w:sz w:val="30"/>
          <w:szCs w:val="30"/>
        </w:rPr>
      </w:pPr>
      <w:r>
        <w:rPr>
          <w:rFonts w:hint="eastAsia" w:ascii="仿宋" w:hAnsi="仿宋" w:eastAsia="仿宋"/>
          <w:sz w:val="30"/>
          <w:szCs w:val="30"/>
        </w:rPr>
        <w:t xml:space="preserve">2.申请人必须已经获得为城大法学院所认可的大学的法学硕士、法律硕士或其它相关专业相关学位及学历，具体由城大法学院负责解释与决定。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3.申请人是具有相当学术潜力和良好培养前途的优秀高级法官（四高及以上）。如原属于员额制高级法官，但因担任法院综合行政岗位领导职务而暂时退出员额法官序列5年以内者，也可报考。</w:t>
      </w:r>
    </w:p>
    <w:p>
      <w:pPr>
        <w:spacing w:line="580" w:lineRule="exact"/>
        <w:ind w:firstLine="645"/>
        <w:rPr>
          <w:rFonts w:ascii="仿宋" w:hAnsi="仿宋" w:eastAsia="仿宋"/>
          <w:sz w:val="30"/>
          <w:szCs w:val="30"/>
        </w:rPr>
      </w:pPr>
      <w:r>
        <w:rPr>
          <w:rFonts w:hint="eastAsia" w:ascii="仿宋" w:hAnsi="仿宋" w:eastAsia="仿宋"/>
          <w:sz w:val="30"/>
          <w:szCs w:val="30"/>
        </w:rPr>
        <w:t>4.申请人必须迖到一定的英文熟练水平，包括通过托福（网考）（</w:t>
      </w:r>
      <w:r>
        <w:rPr>
          <w:rFonts w:ascii="仿宋" w:hAnsi="仿宋" w:eastAsia="仿宋"/>
          <w:sz w:val="30"/>
          <w:szCs w:val="30"/>
        </w:rPr>
        <w:t>97</w:t>
      </w:r>
      <w:r>
        <w:rPr>
          <w:rFonts w:hint="eastAsia" w:ascii="仿宋" w:hAnsi="仿宋" w:eastAsia="仿宋"/>
          <w:sz w:val="30"/>
          <w:szCs w:val="30"/>
        </w:rPr>
        <w:t>）、雅思（7）、大学英语六级（500），或者其他诸如已通过为城大所认可的大学硕士研究生入学英语等级考试等相当的英语熟练水平。</w:t>
      </w:r>
    </w:p>
    <w:p>
      <w:pPr>
        <w:spacing w:line="580" w:lineRule="exact"/>
        <w:ind w:firstLine="645"/>
        <w:rPr>
          <w:rFonts w:ascii="仿宋" w:hAnsi="仿宋" w:eastAsia="仿宋"/>
          <w:sz w:val="30"/>
          <w:szCs w:val="30"/>
        </w:rPr>
      </w:pPr>
      <w:r>
        <w:rPr>
          <w:rFonts w:hint="eastAsia" w:ascii="仿宋" w:hAnsi="仿宋" w:eastAsia="仿宋"/>
          <w:sz w:val="30"/>
          <w:szCs w:val="30"/>
        </w:rPr>
        <w:t>5.借调人员借调期内不可报考。</w:t>
      </w:r>
    </w:p>
    <w:p>
      <w:pPr>
        <w:spacing w:line="580" w:lineRule="exact"/>
        <w:ind w:firstLine="645"/>
        <w:rPr>
          <w:rFonts w:ascii="仿宋" w:hAnsi="仿宋" w:eastAsia="仿宋"/>
          <w:sz w:val="30"/>
          <w:szCs w:val="30"/>
        </w:rPr>
      </w:pPr>
      <w:r>
        <w:rPr>
          <w:rFonts w:hint="eastAsia" w:ascii="仿宋" w:hAnsi="仿宋" w:eastAsia="仿宋"/>
          <w:sz w:val="30"/>
          <w:szCs w:val="30"/>
        </w:rPr>
        <w:t>国家法官学院将通盘考虑申请人的工作业绩、学术成就、法学修养、与法律相关的学术或实践经验等因素，向城大法学院推荐录取候选人，录取名单由城大法学院通过面试最后确定。</w:t>
      </w:r>
    </w:p>
    <w:p>
      <w:pPr>
        <w:spacing w:line="580" w:lineRule="exact"/>
        <w:rPr>
          <w:rFonts w:ascii="仿宋" w:hAnsi="仿宋" w:eastAsia="仿宋"/>
          <w:b/>
          <w:color w:val="000000"/>
          <w:sz w:val="32"/>
          <w:szCs w:val="32"/>
        </w:rPr>
      </w:pPr>
      <w:r>
        <w:rPr>
          <w:rFonts w:hint="eastAsia" w:ascii="仿宋" w:hAnsi="仿宋" w:eastAsia="仿宋"/>
          <w:b/>
          <w:color w:val="000000"/>
          <w:sz w:val="32"/>
          <w:szCs w:val="32"/>
        </w:rPr>
        <w:t xml:space="preserve"> 三、报名方式、时间和地点</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符合报考条件者，请将单位人事部门和高院政治部盖章的《报名资格审查表》、附件3要求的材料（除研究计划书外）扫描成电子文档后与《报名资格审查表》word文档一起，</w:t>
      </w:r>
      <w:r>
        <w:fldChar w:fldCharType="begin"/>
      </w:r>
      <w:r>
        <w:instrText xml:space="preserve"> HYPERLINK "mailto:于2019年4月10日前发送到943932661@qq.com" </w:instrText>
      </w:r>
      <w:r>
        <w:fldChar w:fldCharType="separate"/>
      </w:r>
      <w:r>
        <w:rPr>
          <w:rFonts w:hint="eastAsia" w:ascii="仿宋" w:hAnsi="仿宋" w:eastAsia="仿宋"/>
          <w:sz w:val="30"/>
          <w:szCs w:val="30"/>
        </w:rPr>
        <w:t>于2024年3月6日前通过电子邮件发送到</w:t>
      </w:r>
      <w:r>
        <w:rPr>
          <w:rFonts w:hint="eastAsia" w:ascii="仿宋" w:hAnsi="仿宋" w:eastAsia="仿宋"/>
          <w:sz w:val="30"/>
          <w:szCs w:val="30"/>
        </w:rPr>
        <w:fldChar w:fldCharType="end"/>
      </w:r>
      <w:r>
        <w:rPr>
          <w:rFonts w:hint="eastAsia" w:ascii="仿宋" w:hAnsi="仿宋" w:eastAsia="仿宋"/>
          <w:sz w:val="30"/>
          <w:szCs w:val="30"/>
        </w:rPr>
        <w:t>报名邮箱（</w:t>
      </w:r>
      <w:r>
        <w:fldChar w:fldCharType="begin"/>
      </w:r>
      <w:r>
        <w:instrText xml:space="preserve"> HYPERLINK "mailto:njccityu@163.com" </w:instrText>
      </w:r>
      <w:r>
        <w:fldChar w:fldCharType="separate"/>
      </w:r>
      <w:r>
        <w:rPr>
          <w:rFonts w:hint="eastAsia" w:ascii="仿宋" w:hAnsi="仿宋" w:eastAsia="仿宋"/>
          <w:color w:val="000000"/>
          <w:sz w:val="30"/>
          <w:szCs w:val="30"/>
        </w:rPr>
        <w:t>njccityu@163.com</w:t>
      </w:r>
      <w:r>
        <w:rPr>
          <w:rFonts w:hint="eastAsia" w:ascii="仿宋" w:hAnsi="仿宋" w:eastAsia="仿宋"/>
          <w:color w:val="000000"/>
          <w:sz w:val="30"/>
          <w:szCs w:val="30"/>
        </w:rPr>
        <w:fldChar w:fldCharType="end"/>
      </w:r>
      <w:r>
        <w:rPr>
          <w:rFonts w:hint="eastAsia" w:ascii="仿宋" w:hAnsi="仿宋" w:eastAsia="仿宋"/>
          <w:sz w:val="30"/>
          <w:szCs w:val="30"/>
        </w:rPr>
        <w:t>），邮件命名为“2024年博士项目+省份+姓名”，同时请将报名情况通报给本省招生负责人。《报名资格审查表》由国家法官学院统一制定，考生可于国家法官学院网站下载。报考者所在单位人事部门在填写推荐意见的同时，须在照片上加盖公章。面试将在</w:t>
      </w:r>
      <w:r>
        <w:rPr>
          <w:rFonts w:ascii="仿宋" w:hAnsi="仿宋" w:eastAsia="仿宋"/>
          <w:sz w:val="30"/>
          <w:szCs w:val="30"/>
        </w:rPr>
        <w:t>2024</w:t>
      </w:r>
      <w:r>
        <w:rPr>
          <w:rFonts w:hint="eastAsia" w:ascii="仿宋" w:hAnsi="仿宋" w:eastAsia="仿宋"/>
          <w:sz w:val="30"/>
          <w:szCs w:val="30"/>
        </w:rPr>
        <w:t>年4月末5月初进行,请携带《报名资格审查表》、“申请人提交材料清单”中所列材料原件来院参加面试。面试使用语言：中文。具体面试时间将另行通知。</w:t>
      </w:r>
    </w:p>
    <w:p>
      <w:pPr>
        <w:spacing w:line="580" w:lineRule="exact"/>
        <w:rPr>
          <w:rFonts w:ascii="仿宋" w:hAnsi="仿宋" w:eastAsia="仿宋"/>
          <w:b/>
          <w:color w:val="000000"/>
          <w:sz w:val="32"/>
          <w:szCs w:val="32"/>
        </w:rPr>
      </w:pPr>
      <w:r>
        <w:rPr>
          <w:rFonts w:hint="eastAsia" w:ascii="仿宋" w:hAnsi="仿宋" w:eastAsia="仿宋"/>
          <w:b/>
          <w:color w:val="000000"/>
          <w:sz w:val="32"/>
          <w:szCs w:val="32"/>
        </w:rPr>
        <w:t xml:space="preserve">   四、学习课程安排</w:t>
      </w:r>
    </w:p>
    <w:p>
      <w:pPr>
        <w:spacing w:line="580" w:lineRule="exact"/>
        <w:ind w:firstLine="420"/>
        <w:rPr>
          <w:rFonts w:ascii="仿宋" w:hAnsi="仿宋" w:eastAsia="仿宋"/>
          <w:sz w:val="30"/>
          <w:szCs w:val="30"/>
        </w:rPr>
      </w:pPr>
      <w:r>
        <w:rPr>
          <w:rFonts w:hint="eastAsia" w:ascii="仿宋" w:hAnsi="仿宋" w:eastAsia="仿宋"/>
          <w:sz w:val="30"/>
          <w:szCs w:val="30"/>
        </w:rPr>
        <w:t>攻读博士学位期间，学员应当修满46个学分，其中8门面授课程共计24个学分，博士学位论文共计22个学分。</w:t>
      </w:r>
    </w:p>
    <w:p>
      <w:pPr>
        <w:spacing w:line="580" w:lineRule="exact"/>
        <w:ind w:firstLine="420"/>
        <w:rPr>
          <w:rFonts w:ascii="仿宋" w:hAnsi="仿宋" w:eastAsia="仿宋"/>
          <w:color w:val="FF0000"/>
          <w:sz w:val="30"/>
          <w:szCs w:val="30"/>
        </w:rPr>
      </w:pPr>
      <w:r>
        <w:rPr>
          <w:rFonts w:hint="eastAsia" w:ascii="仿宋" w:hAnsi="仿宋" w:eastAsia="仿宋"/>
          <w:sz w:val="30"/>
          <w:szCs w:val="30"/>
        </w:rPr>
        <w:t>博士学习共三年，第一年为面授课程，由城大法学院授课，学员须在港上课三个月,在国家法官学院上课一个月。第二、三年为论文撰写时间，每年须有三个月时间在城大法学院从事论文研究，出席研究活动及研讨会等。</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博士课程的教学语言以中文(普通话)为主，英文为辅。学员的学业成绩证明、学位证书及本课程的宣传材料將会注明教学语言。</w:t>
      </w:r>
    </w:p>
    <w:p>
      <w:pPr>
        <w:spacing w:line="58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五、论文要求</w:t>
      </w:r>
    </w:p>
    <w:p>
      <w:pPr>
        <w:spacing w:line="580" w:lineRule="exact"/>
        <w:rPr>
          <w:rFonts w:ascii="仿宋" w:hAnsi="仿宋" w:eastAsia="仿宋"/>
          <w:sz w:val="30"/>
          <w:szCs w:val="30"/>
        </w:rPr>
      </w:pPr>
      <w:r>
        <w:rPr>
          <w:rFonts w:ascii="仿宋" w:hAnsi="仿宋" w:eastAsia="仿宋"/>
          <w:sz w:val="30"/>
          <w:szCs w:val="30"/>
        </w:rPr>
        <w:t>为深入学习贯彻习近平</w:t>
      </w:r>
      <w:r>
        <w:rPr>
          <w:rFonts w:hint="eastAsia" w:ascii="仿宋" w:hAnsi="仿宋" w:eastAsia="仿宋"/>
          <w:sz w:val="30"/>
          <w:szCs w:val="30"/>
        </w:rPr>
        <w:t>新时代中国特色社会主义思想</w:t>
      </w:r>
      <w:r>
        <w:rPr>
          <w:rFonts w:ascii="仿宋" w:hAnsi="仿宋" w:eastAsia="仿宋"/>
          <w:sz w:val="30"/>
          <w:szCs w:val="30"/>
        </w:rPr>
        <w:t>，</w:t>
      </w:r>
      <w:r>
        <w:rPr>
          <w:rFonts w:hint="eastAsia" w:ascii="仿宋" w:hAnsi="仿宋" w:eastAsia="仿宋"/>
          <w:sz w:val="30"/>
          <w:szCs w:val="30"/>
        </w:rPr>
        <w:t>坚定不移、全面准确贯彻“一国两制”方针和习近平总书记关于港澳工作的重要论述精神，维护宪法和基本法确定的特别行政区宪制秩序，统筹推进国内法治和涉外法治建设，更好维护国家主权、安全、发展利益，达成法官合作培训项目关于培养精通涉外涉港澳法律规则、精于处理区际法律事务的高层次审判人才，推进内地与港澳司法交流与协作的目标和要求，现要求所有博士学员在论文选题及撰写中，须主要论及港澳法律制度及司法实践，港澳基本法适用及案例分析、域外法或比较法的相关内容，不可只论及内地法律。</w:t>
      </w:r>
      <w:r>
        <w:rPr>
          <w:rFonts w:ascii="仿宋" w:hAnsi="仿宋" w:eastAsia="仿宋"/>
          <w:sz w:val="30"/>
          <w:szCs w:val="30"/>
        </w:rPr>
        <w:t>所有学员</w:t>
      </w:r>
      <w:r>
        <w:rPr>
          <w:rFonts w:hint="eastAsia" w:ascii="仿宋" w:hAnsi="仿宋" w:eastAsia="仿宋"/>
          <w:sz w:val="30"/>
          <w:szCs w:val="30"/>
        </w:rPr>
        <w:t>须在参加香港城市大学面试时明确选题方向，并由香港城市大学法学院和国家法官学院在面试后，确定录取人选时同时确定每名博士学员的具体选题方向。</w:t>
      </w:r>
      <w:r>
        <w:rPr>
          <w:rFonts w:ascii="仿宋" w:hAnsi="仿宋" w:eastAsia="仿宋"/>
          <w:sz w:val="30"/>
          <w:szCs w:val="30"/>
        </w:rPr>
        <w:t>在选题确定后</w:t>
      </w:r>
      <w:r>
        <w:rPr>
          <w:rFonts w:hint="eastAsia" w:ascii="仿宋" w:hAnsi="仿宋" w:eastAsia="仿宋"/>
          <w:sz w:val="30"/>
          <w:szCs w:val="30"/>
        </w:rPr>
        <w:t>如需对选题进行重大修改，</w:t>
      </w:r>
      <w:r>
        <w:rPr>
          <w:rFonts w:ascii="仿宋" w:hAnsi="仿宋" w:eastAsia="仿宋"/>
          <w:sz w:val="30"/>
          <w:szCs w:val="30"/>
        </w:rPr>
        <w:t>须将</w:t>
      </w:r>
      <w:r>
        <w:rPr>
          <w:rFonts w:hint="eastAsia" w:ascii="仿宋" w:hAnsi="仿宋" w:eastAsia="仿宋"/>
          <w:sz w:val="30"/>
          <w:szCs w:val="30"/>
        </w:rPr>
        <w:t>经导师批准后修改的</w:t>
      </w:r>
      <w:r>
        <w:rPr>
          <w:rFonts w:ascii="仿宋" w:hAnsi="仿宋" w:eastAsia="仿宋"/>
          <w:sz w:val="30"/>
          <w:szCs w:val="30"/>
        </w:rPr>
        <w:t>题目发送给国家法官学院项目负责人统一审核</w:t>
      </w:r>
      <w:r>
        <w:rPr>
          <w:rFonts w:hint="eastAsia" w:ascii="仿宋" w:hAnsi="仿宋" w:eastAsia="仿宋"/>
          <w:sz w:val="30"/>
          <w:szCs w:val="30"/>
        </w:rPr>
        <w:t>，以明确选题与涉外法治的相关性</w:t>
      </w:r>
      <w:r>
        <w:rPr>
          <w:rFonts w:ascii="仿宋" w:hAnsi="仿宋" w:eastAsia="仿宋"/>
          <w:sz w:val="30"/>
          <w:szCs w:val="30"/>
        </w:rPr>
        <w:t>。</w:t>
      </w:r>
    </w:p>
    <w:p>
      <w:pPr>
        <w:numPr>
          <w:ilvl w:val="0"/>
          <w:numId w:val="2"/>
        </w:numPr>
        <w:spacing w:line="580" w:lineRule="exact"/>
        <w:ind w:firstLine="643" w:firstLineChars="200"/>
        <w:rPr>
          <w:rFonts w:ascii="仿宋" w:hAnsi="仿宋" w:eastAsia="仿宋"/>
          <w:sz w:val="30"/>
          <w:szCs w:val="30"/>
        </w:rPr>
      </w:pPr>
      <w:r>
        <w:rPr>
          <w:rFonts w:hint="eastAsia" w:ascii="仿宋" w:hAnsi="仿宋" w:eastAsia="仿宋"/>
          <w:b/>
          <w:color w:val="000000"/>
          <w:sz w:val="32"/>
          <w:szCs w:val="32"/>
        </w:rPr>
        <w:t>学位授予</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所有学习、论文撰写及答辩必须自学员注册之日起于六年内完成，如果不能按期完成则视为肄业。在六年内修满规定的学分，通过博士学位论文答辩者，授予香港城市大学法学博士（JSD）学位。</w:t>
      </w:r>
    </w:p>
    <w:p>
      <w:pPr>
        <w:spacing w:line="58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七、学习费用</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学习期间的学费、住宿费、生活费及往返旅费等需由学员本人承担。学习费用按照香港城市大学的有关规定执行，三年总计学费总额约为</w:t>
      </w:r>
      <w:r>
        <w:rPr>
          <w:rFonts w:ascii="仿宋" w:hAnsi="仿宋" w:eastAsia="仿宋"/>
          <w:sz w:val="30"/>
          <w:szCs w:val="30"/>
        </w:rPr>
        <w:t>250000</w:t>
      </w:r>
      <w:r>
        <w:rPr>
          <w:rFonts w:hint="eastAsia" w:ascii="仿宋" w:hAnsi="仿宋" w:eastAsia="仿宋"/>
          <w:sz w:val="30"/>
          <w:szCs w:val="30"/>
        </w:rPr>
        <w:t>港币（减免后），城大法学院通过奖学金的方式赞助博士学员第二、三年学费总额（包含答辩费）的三分之二约</w:t>
      </w:r>
      <w:r>
        <w:rPr>
          <w:rFonts w:ascii="仿宋" w:hAnsi="仿宋" w:eastAsia="仿宋"/>
          <w:sz w:val="30"/>
          <w:szCs w:val="30"/>
        </w:rPr>
        <w:t>117000</w:t>
      </w:r>
      <w:r>
        <w:rPr>
          <w:rFonts w:hint="eastAsia" w:ascii="仿宋" w:hAnsi="仿宋" w:eastAsia="仿宋"/>
          <w:sz w:val="30"/>
          <w:szCs w:val="30"/>
        </w:rPr>
        <w:t>港币。学费如有调整，按照香港城市大学的规定执行。如需要延期毕业，每学期需缴纳学费，以香港城市大学实际收取为准。</w:t>
      </w:r>
    </w:p>
    <w:p>
      <w:pPr>
        <w:numPr>
          <w:ilvl w:val="0"/>
          <w:numId w:val="3"/>
        </w:numPr>
        <w:spacing w:line="58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注意事项</w:t>
      </w:r>
    </w:p>
    <w:p>
      <w:pPr>
        <w:spacing w:line="580" w:lineRule="exact"/>
        <w:ind w:firstLine="602" w:firstLineChars="200"/>
        <w:rPr>
          <w:rFonts w:ascii="仿宋" w:hAnsi="仿宋" w:eastAsia="仿宋"/>
          <w:sz w:val="30"/>
          <w:szCs w:val="30"/>
        </w:rPr>
      </w:pPr>
      <w:r>
        <w:rPr>
          <w:rFonts w:hint="eastAsia" w:ascii="仿宋" w:hAnsi="仿宋" w:eastAsia="仿宋"/>
          <w:b/>
          <w:bCs/>
          <w:sz w:val="30"/>
          <w:szCs w:val="30"/>
        </w:rPr>
        <w:t>申请人要保证能够参加所有学习及培训活动，避免因自身身体及其他原因不能参加学习。申请人须提前了解本人所在地区及单位的国家工作人员出国（境）留学政策</w:t>
      </w:r>
      <w:r>
        <w:rPr>
          <w:rFonts w:hint="eastAsia" w:ascii="仿宋" w:hAnsi="仿宋" w:eastAsia="仿宋"/>
          <w:sz w:val="30"/>
          <w:szCs w:val="30"/>
        </w:rPr>
        <w:t>，报名时须充分考虑若获得录取，能否按照规定前三年每年来港修读三个月的时间，以符合教育部学历认证的要求且不影响学习进度。如学员因故中途终止修读科目，休学或退学，已缴付的学费将不会退回。</w:t>
      </w:r>
    </w:p>
    <w:p>
      <w:pPr>
        <w:spacing w:line="580" w:lineRule="exact"/>
        <w:ind w:left="638" w:leftChars="304"/>
        <w:rPr>
          <w:rFonts w:ascii="仿宋" w:hAnsi="仿宋" w:eastAsia="仿宋"/>
          <w:sz w:val="30"/>
          <w:szCs w:val="30"/>
        </w:rPr>
      </w:pPr>
      <w:r>
        <w:rPr>
          <w:rFonts w:hint="eastAsia" w:ascii="仿宋" w:hAnsi="仿宋" w:eastAsia="仿宋"/>
          <w:b/>
          <w:color w:val="000000"/>
          <w:sz w:val="32"/>
          <w:szCs w:val="32"/>
        </w:rPr>
        <w:t xml:space="preserve">九、招生咨询 </w:t>
      </w:r>
      <w:r>
        <w:rPr>
          <w:rFonts w:hint="eastAsia" w:ascii="仿宋" w:hAnsi="仿宋" w:eastAsia="仿宋"/>
          <w:sz w:val="30"/>
          <w:szCs w:val="30"/>
        </w:rPr>
        <w:br w:type="textWrapping"/>
      </w:r>
      <w:r>
        <w:rPr>
          <w:rFonts w:hint="eastAsia" w:ascii="仿宋" w:hAnsi="仿宋" w:eastAsia="仿宋"/>
          <w:sz w:val="30"/>
          <w:szCs w:val="30"/>
        </w:rPr>
        <w:t xml:space="preserve">国家法官学院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联系人：李文捷010-67559625 13683203945</w:t>
      </w:r>
    </w:p>
    <w:p>
      <w:pPr>
        <w:spacing w:line="580" w:lineRule="exact"/>
        <w:ind w:firstLine="300" w:firstLineChars="100"/>
        <w:rPr>
          <w:rFonts w:ascii="仿宋" w:hAnsi="仿宋" w:eastAsia="仿宋"/>
          <w:sz w:val="30"/>
          <w:szCs w:val="30"/>
        </w:rPr>
      </w:pPr>
      <w:r>
        <w:rPr>
          <w:rFonts w:hint="eastAsia" w:ascii="仿宋" w:hAnsi="仿宋" w:eastAsia="仿宋"/>
          <w:sz w:val="30"/>
          <w:szCs w:val="30"/>
        </w:rPr>
        <w:t xml:space="preserve">          杨林润010-67559624 15810138789</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E-mail: </w:t>
      </w:r>
      <w:r>
        <w:fldChar w:fldCharType="begin"/>
      </w:r>
      <w:r>
        <w:instrText xml:space="preserve"> HYPERLINK "mailto:21936981@qq.com" </w:instrText>
      </w:r>
      <w:r>
        <w:fldChar w:fldCharType="separate"/>
      </w:r>
      <w:r>
        <w:rPr>
          <w:rFonts w:hint="eastAsia" w:ascii="仿宋" w:hAnsi="仿宋" w:eastAsia="仿宋"/>
          <w:sz w:val="30"/>
          <w:szCs w:val="30"/>
        </w:rPr>
        <w:t>njccityu@163.com</w:t>
      </w:r>
      <w:r>
        <w:rPr>
          <w:rFonts w:hint="eastAsia" w:ascii="仿宋" w:hAnsi="仿宋" w:eastAsia="仿宋"/>
          <w:sz w:val="30"/>
          <w:szCs w:val="30"/>
        </w:rPr>
        <w:fldChar w:fldCharType="end"/>
      </w:r>
    </w:p>
    <w:p>
      <w:pPr>
        <w:spacing w:line="580" w:lineRule="exact"/>
        <w:ind w:left="675" w:leftChars="250" w:hanging="150" w:hangingChars="50"/>
        <w:rPr>
          <w:rFonts w:ascii="仿宋" w:hAnsi="仿宋" w:eastAsia="仿宋"/>
          <w:sz w:val="30"/>
          <w:szCs w:val="30"/>
        </w:rPr>
      </w:pPr>
      <w:r>
        <w:rPr>
          <w:rFonts w:hint="eastAsia" w:ascii="仿宋" w:hAnsi="仿宋" w:eastAsia="仿宋"/>
          <w:sz w:val="30"/>
          <w:szCs w:val="30"/>
        </w:rPr>
        <w:t>地  址：北京市丰台区南四环西路111号</w:t>
      </w:r>
    </w:p>
    <w:p>
      <w:pPr>
        <w:spacing w:line="580" w:lineRule="exact"/>
        <w:ind w:left="675" w:leftChars="250" w:hanging="150" w:hangingChars="50"/>
      </w:pPr>
      <w:r>
        <w:rPr>
          <w:rFonts w:hint="eastAsia" w:ascii="仿宋" w:hAnsi="仿宋" w:eastAsia="仿宋"/>
          <w:sz w:val="30"/>
          <w:szCs w:val="30"/>
        </w:rPr>
        <w:t>邮  编：100070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2F9A3"/>
    <w:multiLevelType w:val="singleLevel"/>
    <w:tmpl w:val="AC42F9A3"/>
    <w:lvl w:ilvl="0" w:tentative="0">
      <w:start w:val="6"/>
      <w:numFmt w:val="chineseCounting"/>
      <w:suff w:val="nothing"/>
      <w:lvlText w:val="%1、"/>
      <w:lvlJc w:val="left"/>
      <w:rPr>
        <w:rFonts w:hint="eastAsia"/>
      </w:rPr>
    </w:lvl>
  </w:abstractNum>
  <w:abstractNum w:abstractNumId="1">
    <w:nsid w:val="6AE6D525"/>
    <w:multiLevelType w:val="singleLevel"/>
    <w:tmpl w:val="6AE6D525"/>
    <w:lvl w:ilvl="0" w:tentative="0">
      <w:start w:val="2"/>
      <w:numFmt w:val="chineseCounting"/>
      <w:suff w:val="nothing"/>
      <w:lvlText w:val="%1、"/>
      <w:lvlJc w:val="left"/>
      <w:rPr>
        <w:rFonts w:hint="eastAsia"/>
      </w:rPr>
    </w:lvl>
  </w:abstractNum>
  <w:abstractNum w:abstractNumId="2">
    <w:nsid w:val="7050EF56"/>
    <w:multiLevelType w:val="singleLevel"/>
    <w:tmpl w:val="7050EF56"/>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D90E38"/>
    <w:rsid w:val="9FD9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2024-01-31T19:32:00Z</dcterms:created>
  <dc:creator>王YH</dc:creator>
  <cp:lastModifiedBy>王YH</cp:lastModifiedBy>
  <dcterms:modified xsi:type="dcterms:W3CDTF">2024-01-31T19:33:13Z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A27E4ED020F2FF7BD12FBA658FBEE0B8_41</vt:lpwstr>
  </property>
</Properties>
</file>