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sz w:val="32"/>
          <w:szCs w:val="32"/>
          <w:lang w:val="en-US" w:eastAsia="zh-CN"/>
        </w:rPr>
      </w:pPr>
      <w:bookmarkStart w:id="0" w:name="_GoBack"/>
      <w:r>
        <w:rPr>
          <w:rFonts w:hint="eastAsia" w:ascii="黑体" w:hAnsi="黑体" w:eastAsia="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36"/>
          <w:szCs w:val="36"/>
          <w:lang w:eastAsia="zh-CN"/>
        </w:rPr>
      </w:pPr>
      <w:r>
        <w:rPr>
          <w:rFonts w:hint="eastAsia" w:ascii="宋体" w:hAnsi="宋体" w:eastAsia="宋体"/>
          <w:b/>
          <w:sz w:val="36"/>
          <w:szCs w:val="36"/>
          <w:lang w:eastAsia="zh-CN"/>
        </w:rPr>
        <w:t>个案考核和报酬确定</w:t>
      </w:r>
      <w:r>
        <w:rPr>
          <w:rFonts w:hint="eastAsia" w:ascii="宋体" w:hAnsi="宋体"/>
          <w:b/>
          <w:sz w:val="36"/>
          <w:szCs w:val="36"/>
          <w:lang w:eastAsia="zh-CN"/>
        </w:rPr>
        <w:t>申请表</w:t>
      </w:r>
    </w:p>
    <w:bookmarkEnd w:id="0"/>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案号：</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案件名称：</w:t>
      </w:r>
      <w:r>
        <w:rPr>
          <w:rFonts w:hint="eastAsia" w:ascii="仿宋_GB2312" w:hAnsi="仿宋_GB2312" w:eastAsia="仿宋_GB2312" w:cs="仿宋_GB2312"/>
          <w:b w:val="0"/>
          <w:bCs/>
          <w:sz w:val="32"/>
          <w:szCs w:val="32"/>
          <w:lang w:val="en-US" w:eastAsia="zh-CN"/>
        </w:rPr>
        <w:t xml:space="preserve">                 </w:t>
      </w:r>
    </w:p>
    <w:tbl>
      <w:tblPr>
        <w:tblStyle w:val="3"/>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95"/>
        <w:gridCol w:w="659"/>
        <w:gridCol w:w="1482"/>
        <w:gridCol w:w="443"/>
        <w:gridCol w:w="839"/>
        <w:gridCol w:w="1309"/>
        <w:gridCol w:w="1268"/>
        <w:gridCol w:w="120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2" w:type="dxa"/>
            <w:noWrap w:val="0"/>
            <w:vAlign w:val="center"/>
          </w:tcPr>
          <w:p>
            <w:pPr>
              <w:jc w:val="center"/>
              <w:rPr>
                <w:rFonts w:ascii="仿宋" w:hAnsi="仿宋" w:eastAsia="仿宋"/>
                <w:sz w:val="24"/>
                <w:szCs w:val="24"/>
              </w:rPr>
            </w:pPr>
            <w:r>
              <w:rPr>
                <w:rFonts w:hint="eastAsia" w:ascii="仿宋" w:hAnsi="仿宋" w:eastAsia="仿宋"/>
                <w:sz w:val="24"/>
                <w:szCs w:val="24"/>
              </w:rPr>
              <w:t>承办人</w:t>
            </w:r>
          </w:p>
        </w:tc>
        <w:tc>
          <w:tcPr>
            <w:tcW w:w="1054" w:type="dxa"/>
            <w:gridSpan w:val="2"/>
            <w:noWrap w:val="0"/>
            <w:vAlign w:val="center"/>
          </w:tcPr>
          <w:p>
            <w:pPr>
              <w:jc w:val="center"/>
              <w:rPr>
                <w:rFonts w:ascii="仿宋" w:hAnsi="仿宋" w:eastAsia="仿宋"/>
                <w:sz w:val="24"/>
                <w:szCs w:val="24"/>
              </w:rPr>
            </w:pPr>
          </w:p>
        </w:tc>
        <w:tc>
          <w:tcPr>
            <w:tcW w:w="1482" w:type="dxa"/>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立案时间</w:t>
            </w:r>
          </w:p>
        </w:tc>
        <w:tc>
          <w:tcPr>
            <w:tcW w:w="1282" w:type="dxa"/>
            <w:gridSpan w:val="2"/>
            <w:noWrap w:val="0"/>
            <w:vAlign w:val="center"/>
          </w:tcPr>
          <w:p>
            <w:pPr>
              <w:jc w:val="center"/>
              <w:rPr>
                <w:rFonts w:hint="eastAsia" w:ascii="仿宋" w:hAnsi="仿宋" w:eastAsia="仿宋"/>
                <w:sz w:val="24"/>
                <w:szCs w:val="24"/>
                <w:lang w:val="en-US" w:eastAsia="zh-CN"/>
              </w:rPr>
            </w:pPr>
          </w:p>
        </w:tc>
        <w:tc>
          <w:tcPr>
            <w:tcW w:w="1309"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rPr>
              <w:t>结案时间</w:t>
            </w:r>
          </w:p>
        </w:tc>
        <w:tc>
          <w:tcPr>
            <w:tcW w:w="1268" w:type="dxa"/>
            <w:noWrap w:val="0"/>
            <w:vAlign w:val="center"/>
          </w:tcPr>
          <w:p>
            <w:pPr>
              <w:jc w:val="center"/>
              <w:rPr>
                <w:rFonts w:ascii="仿宋" w:hAnsi="仿宋" w:eastAsia="仿宋"/>
                <w:sz w:val="24"/>
                <w:szCs w:val="24"/>
              </w:rPr>
            </w:pPr>
          </w:p>
        </w:tc>
        <w:tc>
          <w:tcPr>
            <w:tcW w:w="1206" w:type="dxa"/>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审理周期（月）</w:t>
            </w:r>
          </w:p>
        </w:tc>
        <w:tc>
          <w:tcPr>
            <w:tcW w:w="928"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2" w:type="dxa"/>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管理人</w:t>
            </w:r>
          </w:p>
        </w:tc>
        <w:tc>
          <w:tcPr>
            <w:tcW w:w="2536" w:type="dxa"/>
            <w:gridSpan w:val="3"/>
            <w:noWrap w:val="0"/>
            <w:vAlign w:val="center"/>
          </w:tcPr>
          <w:p>
            <w:pPr>
              <w:jc w:val="center"/>
              <w:rPr>
                <w:rFonts w:hint="default" w:ascii="仿宋" w:hAnsi="仿宋" w:eastAsia="仿宋"/>
                <w:sz w:val="24"/>
                <w:szCs w:val="24"/>
                <w:lang w:val="en-US" w:eastAsia="zh-Hans"/>
              </w:rPr>
            </w:pPr>
            <w:r>
              <w:rPr>
                <w:rFonts w:hint="eastAsia" w:ascii="仿宋" w:hAnsi="仿宋" w:eastAsia="仿宋"/>
                <w:sz w:val="24"/>
                <w:szCs w:val="24"/>
                <w:lang w:val="en-US" w:eastAsia="zh-CN"/>
              </w:rPr>
              <w:t>（中介机构名称、加盖公章）</w:t>
            </w:r>
          </w:p>
        </w:tc>
        <w:tc>
          <w:tcPr>
            <w:tcW w:w="2591" w:type="dxa"/>
            <w:gridSpan w:val="3"/>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联系人及联系电话</w:t>
            </w:r>
          </w:p>
        </w:tc>
        <w:tc>
          <w:tcPr>
            <w:tcW w:w="3402" w:type="dxa"/>
            <w:gridSpan w:val="3"/>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2"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抵押财产金额</w:t>
            </w:r>
          </w:p>
        </w:tc>
        <w:tc>
          <w:tcPr>
            <w:tcW w:w="1054" w:type="dxa"/>
            <w:gridSpan w:val="2"/>
            <w:noWrap w:val="0"/>
            <w:vAlign w:val="center"/>
          </w:tcPr>
          <w:p>
            <w:pPr>
              <w:jc w:val="center"/>
              <w:rPr>
                <w:rFonts w:hint="eastAsia" w:ascii="仿宋" w:hAnsi="仿宋" w:eastAsia="仿宋"/>
                <w:sz w:val="24"/>
                <w:szCs w:val="24"/>
                <w:lang w:val="en-US" w:eastAsia="zh-CN"/>
              </w:rPr>
            </w:pPr>
          </w:p>
        </w:tc>
        <w:tc>
          <w:tcPr>
            <w:tcW w:w="1482"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抵押财产实收报酬</w:t>
            </w:r>
          </w:p>
        </w:tc>
        <w:tc>
          <w:tcPr>
            <w:tcW w:w="1282" w:type="dxa"/>
            <w:gridSpan w:val="2"/>
            <w:noWrap w:val="0"/>
            <w:vAlign w:val="center"/>
          </w:tcPr>
          <w:p>
            <w:pPr>
              <w:jc w:val="center"/>
              <w:rPr>
                <w:rFonts w:hint="eastAsia" w:ascii="仿宋" w:hAnsi="仿宋" w:eastAsia="仿宋"/>
                <w:sz w:val="24"/>
                <w:szCs w:val="24"/>
                <w:lang w:val="en-US" w:eastAsia="zh-CN"/>
              </w:rPr>
            </w:pPr>
          </w:p>
        </w:tc>
        <w:tc>
          <w:tcPr>
            <w:tcW w:w="1309"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可供清偿财产总额</w:t>
            </w:r>
          </w:p>
        </w:tc>
        <w:tc>
          <w:tcPr>
            <w:tcW w:w="1268" w:type="dxa"/>
            <w:noWrap w:val="0"/>
            <w:vAlign w:val="center"/>
          </w:tcPr>
          <w:p>
            <w:pPr>
              <w:jc w:val="center"/>
              <w:rPr>
                <w:rFonts w:hint="eastAsia" w:ascii="仿宋" w:hAnsi="仿宋" w:eastAsia="仿宋"/>
                <w:sz w:val="24"/>
                <w:szCs w:val="24"/>
                <w:lang w:val="en-US" w:eastAsia="zh-CN"/>
              </w:rPr>
            </w:pPr>
          </w:p>
        </w:tc>
        <w:tc>
          <w:tcPr>
            <w:tcW w:w="1206"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管理人初步报酬金额</w:t>
            </w:r>
          </w:p>
        </w:tc>
        <w:tc>
          <w:tcPr>
            <w:tcW w:w="928" w:type="dxa"/>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2"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提前支取报酬金额</w:t>
            </w:r>
          </w:p>
        </w:tc>
        <w:tc>
          <w:tcPr>
            <w:tcW w:w="1054" w:type="dxa"/>
            <w:gridSpan w:val="2"/>
            <w:noWrap w:val="0"/>
            <w:vAlign w:val="center"/>
          </w:tcPr>
          <w:p>
            <w:pPr>
              <w:jc w:val="center"/>
              <w:rPr>
                <w:rFonts w:hint="eastAsia" w:ascii="仿宋" w:hAnsi="仿宋" w:eastAsia="仿宋"/>
                <w:sz w:val="24"/>
                <w:szCs w:val="24"/>
                <w:lang w:val="en-US" w:eastAsia="zh-CN"/>
              </w:rPr>
            </w:pPr>
          </w:p>
        </w:tc>
        <w:tc>
          <w:tcPr>
            <w:tcW w:w="1482"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职工人数</w:t>
            </w:r>
          </w:p>
        </w:tc>
        <w:tc>
          <w:tcPr>
            <w:tcW w:w="1282" w:type="dxa"/>
            <w:gridSpan w:val="2"/>
            <w:noWrap w:val="0"/>
            <w:vAlign w:val="center"/>
          </w:tcPr>
          <w:p>
            <w:pPr>
              <w:jc w:val="center"/>
              <w:rPr>
                <w:rFonts w:hint="eastAsia" w:ascii="仿宋" w:hAnsi="仿宋" w:eastAsia="仿宋"/>
                <w:sz w:val="24"/>
                <w:szCs w:val="24"/>
                <w:lang w:val="en-US" w:eastAsia="zh-CN"/>
              </w:rPr>
            </w:pPr>
          </w:p>
        </w:tc>
        <w:tc>
          <w:tcPr>
            <w:tcW w:w="1309"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信访维稳次数</w:t>
            </w:r>
          </w:p>
        </w:tc>
        <w:tc>
          <w:tcPr>
            <w:tcW w:w="1268" w:type="dxa"/>
            <w:noWrap w:val="0"/>
            <w:vAlign w:val="center"/>
          </w:tcPr>
          <w:p>
            <w:pPr>
              <w:jc w:val="center"/>
              <w:rPr>
                <w:rFonts w:hint="eastAsia" w:ascii="仿宋" w:hAnsi="仿宋" w:eastAsia="仿宋"/>
                <w:sz w:val="24"/>
                <w:szCs w:val="24"/>
                <w:lang w:val="en-US" w:eastAsia="zh-CN"/>
              </w:rPr>
            </w:pPr>
          </w:p>
        </w:tc>
        <w:tc>
          <w:tcPr>
            <w:tcW w:w="1206"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债权申报笔数</w:t>
            </w:r>
          </w:p>
        </w:tc>
        <w:tc>
          <w:tcPr>
            <w:tcW w:w="928" w:type="dxa"/>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2"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债权确认笔数</w:t>
            </w:r>
          </w:p>
        </w:tc>
        <w:tc>
          <w:tcPr>
            <w:tcW w:w="1054" w:type="dxa"/>
            <w:gridSpan w:val="2"/>
            <w:noWrap w:val="0"/>
            <w:vAlign w:val="center"/>
          </w:tcPr>
          <w:p>
            <w:pPr>
              <w:jc w:val="center"/>
              <w:rPr>
                <w:rFonts w:hint="eastAsia" w:ascii="仿宋" w:hAnsi="仿宋" w:eastAsia="仿宋"/>
                <w:sz w:val="24"/>
                <w:szCs w:val="24"/>
                <w:lang w:val="en-US" w:eastAsia="zh-CN"/>
              </w:rPr>
            </w:pPr>
          </w:p>
        </w:tc>
        <w:tc>
          <w:tcPr>
            <w:tcW w:w="1482"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债权确认总金额</w:t>
            </w:r>
          </w:p>
        </w:tc>
        <w:tc>
          <w:tcPr>
            <w:tcW w:w="1282" w:type="dxa"/>
            <w:gridSpan w:val="2"/>
            <w:noWrap w:val="0"/>
            <w:vAlign w:val="center"/>
          </w:tcPr>
          <w:p>
            <w:pPr>
              <w:jc w:val="center"/>
              <w:rPr>
                <w:rFonts w:hint="eastAsia" w:ascii="仿宋" w:hAnsi="仿宋" w:eastAsia="仿宋"/>
                <w:sz w:val="24"/>
                <w:szCs w:val="24"/>
                <w:lang w:val="en-US" w:eastAsia="zh-CN"/>
              </w:rPr>
            </w:pPr>
          </w:p>
        </w:tc>
        <w:tc>
          <w:tcPr>
            <w:tcW w:w="1309" w:type="dxa"/>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衍生诉讼笔数</w:t>
            </w:r>
          </w:p>
        </w:tc>
        <w:tc>
          <w:tcPr>
            <w:tcW w:w="1268" w:type="dxa"/>
            <w:noWrap w:val="0"/>
            <w:vAlign w:val="center"/>
          </w:tcPr>
          <w:p>
            <w:pPr>
              <w:jc w:val="center"/>
              <w:rPr>
                <w:rFonts w:hint="eastAsia" w:ascii="仿宋" w:hAnsi="仿宋" w:eastAsia="仿宋"/>
                <w:sz w:val="24"/>
                <w:szCs w:val="24"/>
                <w:lang w:eastAsia="zh-CN"/>
              </w:rPr>
            </w:pPr>
          </w:p>
        </w:tc>
        <w:tc>
          <w:tcPr>
            <w:tcW w:w="1206" w:type="dxa"/>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债权确认之诉占比</w:t>
            </w:r>
          </w:p>
        </w:tc>
        <w:tc>
          <w:tcPr>
            <w:tcW w:w="928"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056" w:type="dxa"/>
            <w:gridSpan w:val="3"/>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衍生诉讼胜诉率</w:t>
            </w:r>
          </w:p>
        </w:tc>
        <w:tc>
          <w:tcPr>
            <w:tcW w:w="2764" w:type="dxa"/>
            <w:gridSpan w:val="3"/>
            <w:noWrap w:val="0"/>
            <w:vAlign w:val="center"/>
          </w:tcPr>
          <w:p>
            <w:pPr>
              <w:jc w:val="center"/>
              <w:rPr>
                <w:rFonts w:hint="eastAsia" w:ascii="仿宋" w:hAnsi="仿宋" w:eastAsia="仿宋"/>
                <w:sz w:val="24"/>
                <w:szCs w:val="24"/>
                <w:lang w:eastAsia="zh-CN"/>
              </w:rPr>
            </w:pPr>
          </w:p>
        </w:tc>
        <w:tc>
          <w:tcPr>
            <w:tcW w:w="2577" w:type="dxa"/>
            <w:gridSpan w:val="2"/>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管理人起诉胜诉率</w:t>
            </w:r>
          </w:p>
        </w:tc>
        <w:tc>
          <w:tcPr>
            <w:tcW w:w="2134" w:type="dxa"/>
            <w:gridSpan w:val="2"/>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56" w:type="dxa"/>
            <w:gridSpan w:val="3"/>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eastAsia="zh-CN"/>
              </w:rPr>
              <w:t>管理人自评情况</w:t>
            </w:r>
          </w:p>
        </w:tc>
        <w:tc>
          <w:tcPr>
            <w:tcW w:w="1925" w:type="dxa"/>
            <w:gridSpan w:val="2"/>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个案节点考核</w:t>
            </w:r>
          </w:p>
        </w:tc>
        <w:tc>
          <w:tcPr>
            <w:tcW w:w="839" w:type="dxa"/>
            <w:noWrap w:val="0"/>
            <w:vAlign w:val="center"/>
          </w:tcPr>
          <w:p>
            <w:pPr>
              <w:jc w:val="center"/>
              <w:rPr>
                <w:rFonts w:hint="eastAsia" w:ascii="仿宋" w:hAnsi="仿宋" w:eastAsia="仿宋"/>
                <w:sz w:val="24"/>
                <w:szCs w:val="24"/>
                <w:lang w:eastAsia="zh-CN"/>
              </w:rPr>
            </w:pPr>
          </w:p>
        </w:tc>
        <w:tc>
          <w:tcPr>
            <w:tcW w:w="1309" w:type="dxa"/>
            <w:vMerge w:val="restart"/>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eastAsia="zh-CN"/>
              </w:rPr>
              <w:t>自评得分</w:t>
            </w:r>
          </w:p>
        </w:tc>
        <w:tc>
          <w:tcPr>
            <w:tcW w:w="1268" w:type="dxa"/>
            <w:vMerge w:val="restart"/>
            <w:noWrap w:val="0"/>
            <w:vAlign w:val="center"/>
          </w:tcPr>
          <w:p>
            <w:pPr>
              <w:jc w:val="center"/>
              <w:rPr>
                <w:rFonts w:hint="default" w:ascii="仿宋" w:hAnsi="仿宋" w:eastAsia="仿宋"/>
                <w:sz w:val="24"/>
                <w:szCs w:val="24"/>
                <w:lang w:val="en-US" w:eastAsia="zh-CN"/>
              </w:rPr>
            </w:pPr>
          </w:p>
        </w:tc>
        <w:tc>
          <w:tcPr>
            <w:tcW w:w="1206"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自评考核等次</w:t>
            </w:r>
          </w:p>
        </w:tc>
        <w:tc>
          <w:tcPr>
            <w:tcW w:w="928" w:type="dxa"/>
            <w:vMerge w:val="restart"/>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56" w:type="dxa"/>
            <w:gridSpan w:val="3"/>
            <w:vMerge w:val="continue"/>
            <w:noWrap w:val="0"/>
            <w:vAlign w:val="center"/>
          </w:tcPr>
          <w:p>
            <w:pPr>
              <w:jc w:val="center"/>
              <w:rPr>
                <w:rFonts w:hint="eastAsia" w:ascii="仿宋" w:hAnsi="仿宋" w:eastAsia="仿宋"/>
                <w:sz w:val="24"/>
                <w:szCs w:val="24"/>
                <w:lang w:val="en-US" w:eastAsia="zh-CN"/>
              </w:rPr>
            </w:pPr>
          </w:p>
        </w:tc>
        <w:tc>
          <w:tcPr>
            <w:tcW w:w="1925"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个案整体考核</w:t>
            </w:r>
          </w:p>
        </w:tc>
        <w:tc>
          <w:tcPr>
            <w:tcW w:w="839" w:type="dxa"/>
            <w:noWrap w:val="0"/>
            <w:vAlign w:val="center"/>
          </w:tcPr>
          <w:p>
            <w:pPr>
              <w:jc w:val="center"/>
              <w:rPr>
                <w:rFonts w:hint="eastAsia" w:ascii="仿宋" w:hAnsi="仿宋" w:eastAsia="仿宋"/>
                <w:sz w:val="24"/>
                <w:szCs w:val="24"/>
                <w:lang w:val="en-US" w:eastAsia="zh-CN"/>
              </w:rPr>
            </w:pPr>
          </w:p>
        </w:tc>
        <w:tc>
          <w:tcPr>
            <w:tcW w:w="1309" w:type="dxa"/>
            <w:vMerge w:val="continue"/>
            <w:noWrap w:val="0"/>
            <w:vAlign w:val="center"/>
          </w:tcPr>
          <w:p>
            <w:pPr>
              <w:jc w:val="center"/>
              <w:rPr>
                <w:rFonts w:hint="eastAsia" w:ascii="仿宋" w:hAnsi="仿宋" w:eastAsia="仿宋"/>
                <w:sz w:val="24"/>
                <w:szCs w:val="24"/>
                <w:lang w:val="en-US" w:eastAsia="zh-CN"/>
              </w:rPr>
            </w:pPr>
          </w:p>
        </w:tc>
        <w:tc>
          <w:tcPr>
            <w:tcW w:w="1268" w:type="dxa"/>
            <w:vMerge w:val="continue"/>
            <w:noWrap w:val="0"/>
            <w:vAlign w:val="center"/>
          </w:tcPr>
          <w:p>
            <w:pPr>
              <w:jc w:val="center"/>
              <w:rPr>
                <w:rFonts w:hint="eastAsia" w:ascii="仿宋" w:hAnsi="仿宋" w:eastAsia="仿宋"/>
                <w:sz w:val="24"/>
                <w:szCs w:val="24"/>
                <w:lang w:val="en-US" w:eastAsia="zh-CN"/>
              </w:rPr>
            </w:pPr>
          </w:p>
        </w:tc>
        <w:tc>
          <w:tcPr>
            <w:tcW w:w="1206" w:type="dxa"/>
            <w:vMerge w:val="continue"/>
            <w:noWrap w:val="0"/>
            <w:vAlign w:val="center"/>
          </w:tcPr>
          <w:p>
            <w:pPr>
              <w:jc w:val="center"/>
              <w:rPr>
                <w:rFonts w:hint="eastAsia" w:ascii="仿宋" w:hAnsi="仿宋" w:eastAsia="仿宋"/>
                <w:sz w:val="24"/>
                <w:szCs w:val="24"/>
                <w:lang w:val="en-US" w:eastAsia="zh-CN"/>
              </w:rPr>
            </w:pPr>
          </w:p>
        </w:tc>
        <w:tc>
          <w:tcPr>
            <w:tcW w:w="928" w:type="dxa"/>
            <w:vMerge w:val="continue"/>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1397"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eastAsia="zh-CN"/>
              </w:rPr>
              <w:t>资产情况</w:t>
            </w:r>
          </w:p>
        </w:tc>
        <w:tc>
          <w:tcPr>
            <w:tcW w:w="8134" w:type="dxa"/>
            <w:gridSpan w:val="8"/>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（简要介绍资产构成：包括固定资产、对外债权及管理人追回财产等情况；简要介绍资产处置情况。）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2" w:hRule="atLeast"/>
          <w:jc w:val="center"/>
        </w:trPr>
        <w:tc>
          <w:tcPr>
            <w:tcW w:w="1397" w:type="dxa"/>
            <w:gridSpan w:val="2"/>
            <w:noWrap w:val="0"/>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管理人履职情况</w:t>
            </w:r>
          </w:p>
        </w:tc>
        <w:tc>
          <w:tcPr>
            <w:tcW w:w="8134" w:type="dxa"/>
            <w:gridSpan w:val="8"/>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（突出工作特色和亮点）</w:t>
            </w:r>
          </w:p>
        </w:tc>
      </w:tr>
    </w:tbl>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ascii="仿宋" w:hAnsi="仿宋" w:eastAsia="仿宋" w:cs="仿宋"/>
          <w:sz w:val="24"/>
          <w:szCs w:val="24"/>
          <w:lang w:eastAsia="zh-CN"/>
        </w:rPr>
        <w:t>填表说明：</w:t>
      </w:r>
      <w:r>
        <w:rPr>
          <w:rFonts w:hint="eastAsia" w:ascii="仿宋" w:hAnsi="仿宋" w:eastAsia="仿宋" w:cs="仿宋"/>
          <w:sz w:val="24"/>
          <w:szCs w:val="24"/>
          <w:lang w:val="en-US" w:eastAsia="zh-CN"/>
        </w:rPr>
        <w:t>1.案件名称格式为：某某公司破产清算/重整/和解案，如有程序转换：格式为某某公司清算转重整案/清算转和解案；2.管理人栏填中介机构名称：某某律师事务所/清算公司/会计师事务所；3.管理人履职情况栏主要介绍工作成效、工作亮点、典型意义；4.资产情况栏简要介绍资产状况，包括固定资产、动产、应收账款及管理人追回财产情况和资产处置情况；5.可供清偿财产总额为最高院管理人报酬规定的定义，抵押财产不包含在内；6.管理人初步报酬金额指管理人初步核算的报酬金额；7.债权确认之诉占比是指债权确认之诉案件数占衍生诉讼案件数的比重；8.衍生诉讼胜诉率以案件终审结果为准，存在未结案件的需提交未结案件清单；9.管理人起诉胜诉率指管理人主动提起的诉讼案件（包括管理人作为原告方起诉、管理人作为上诉人上诉、管理人申请进入再审、申请仲裁等）中胜诉案件所占比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TViMTc1ODY1YzFhYmRhZWFmZDA2YTAyMzM3Y2IifQ=="/>
  </w:docVars>
  <w:rsids>
    <w:rsidRoot w:val="3A4D6532"/>
    <w:rsid w:val="3A4D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2024-02-26T08:10:00Z</dcterms:created>
  <dc:creator>南北醉清秋</dc:creator>
  <cp:lastModifiedBy>南北醉清秋</cp:lastModifiedBy>
  <dcterms:modified xsi:type="dcterms:W3CDTF">2024-02-26T08:10:51Z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FC305859E7F1475AAEB936F76DB59F4F_11</vt:lpwstr>
  </property>
</Properties>
</file>