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资料装订顺序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个案考核资料以案件为单位装订，封面注明个案考核资料、案件名称和管理人名称，装订顺序如下：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1.个案考核和报酬确定申请表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2.个案节点考核自评表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3.个案整体考核自评表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4.个案履职报告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5.相关印证资料（按照时间顺序装订）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二、综合考核资料以管理人机构为单位装订，封面注明综合考核资料、管理人名称，装订顺序如下：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1.管理人机构综合考核报告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2.印证资料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（1）破产重整案件信息网使用情况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（2）机构合并与分立情况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（3）工作团队建设情况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（4）敬业勤勉情况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（5）获得表彰奖励情况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（6）工作业绩效果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21918C-329A-4F32-BA3E-DE36D876F65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D61995-FFE5-4EC7-B15F-0831CCAD0B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441B4C-BB7F-4717-893B-BD0E41081F4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F1CC8"/>
    <w:multiLevelType w:val="singleLevel"/>
    <w:tmpl w:val="5FFF1C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TViMTc1ODY1YzFhYmRhZWFmZDA2YTAyMzM3Y2IifQ=="/>
  </w:docVars>
  <w:rsids>
    <w:rsidRoot w:val="15027B17"/>
    <w:rsid w:val="150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2024-02-26T08:12:00Z</dcterms:created>
  <dc:creator>南北醉清秋</dc:creator>
  <cp:lastModifiedBy>南北醉清秋</cp:lastModifiedBy>
  <dcterms:modified xsi:type="dcterms:W3CDTF">2024-02-26T08:12:11Z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325F70C51984414B87F51F9813F4811E_11</vt:lpwstr>
  </property>
</Properties>
</file>