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罗琴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1971年9月2日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，湖南省衡阳县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04刑初37号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贩卖、运输毒品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判处有期徒刑十五年，剥夺政治权利三年，并处罚金人民币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1次：2021年12月29日减刑3个月，减刑后刑期至2032年9月20日止。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2022年4月未完成劳动任务扣1分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4个余113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罗琴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7EB53D3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401C3D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2024-02-17T06:58:31Z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