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陈湖广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陈湖广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  <w:t>湖南省祁阳县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云南省西双版纳州中级人民法院于2014年9月25日作出(2014)西刑初字第250号刑事判决，认定被告人陈湖广犯运输毒品罪，判处无期徒刑，剥夺政治权利终身，并没收个人全部财产。被告人陈湖广不服，提出上诉。云南省高级人民法院于2014年12月17日作出(2014)云高刑终字第1619号刑事判决，认定被告人陈湖广犯运输毒品罪，判处有期徒刑十五年，并处罚金人民币30000元。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八个月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陈湖广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于2023年3月28日上午，监区检查内务卫生发现二分监区陈湖广内务卫生差，床上有摆放杂物，对罪犯陈湖广扣监管改造分1分。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陈湖广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上批减刑裁定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陈湖广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22122D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2F212C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9705</Words>
  <Characters>10498</Characters>
  <Lines>8</Lines>
  <Paragraphs>2</Paragraphs>
  <TotalTime>4</TotalTime>
  <ScaleCrop>false</ScaleCrop>
  <LinksUpToDate>false</LinksUpToDate>
  <CharactersWithSpaces>10838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2024-02-16T08:25:32Z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FCC2C25857774896AB54DBBE121F6386</vt:lpwstr>
  </property>
</Properties>
</file>