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李智新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李智新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1974年10月16日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湖南省新化县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湖南</w:t>
      </w:r>
      <w:r>
        <w:rPr>
          <w:rFonts w:hint="eastAsia" w:ascii="仿宋_GB2312" w:hAnsi="仿宋_GB2312" w:eastAsia="仿宋_GB2312" w:cs="仿宋_GB2312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冷水江市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2018年12月7日</w:t>
      </w:r>
      <w:r>
        <w:rPr>
          <w:rFonts w:hint="eastAsia" w:ascii="仿宋_GB2312" w:hAnsi="仿宋_GB2312" w:eastAsia="仿宋_GB2312" w:cs="仿宋_GB2312"/>
          <w:sz w:val="28"/>
          <w:szCs w:val="28"/>
        </w:rPr>
        <w:t>作出（2018）湘1381刑初31号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李智新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贩卖毒品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十五年，剥夺政治权利一年，并处没收个人财产二万元。刑期自2017年6月9日起至2032年6月8日止</w:t>
      </w:r>
      <w:r>
        <w:rPr>
          <w:rFonts w:hint="eastAsia" w:ascii="仿宋_GB2312" w:hAnsi="仿宋_GB2312" w:eastAsia="仿宋_GB2312" w:cs="仿宋_GB2312"/>
          <w:sz w:val="28"/>
          <w:szCs w:val="28"/>
        </w:rPr>
        <w:t>。判决发生法律效力后，于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2019年1月17日</w:t>
      </w:r>
      <w:r>
        <w:rPr>
          <w:rFonts w:hint="eastAsia" w:ascii="仿宋_GB2312" w:hAnsi="仿宋_GB2312" w:eastAsia="仿宋_GB2312" w:cs="仿宋_GB2312"/>
          <w:sz w:val="28"/>
          <w:szCs w:val="28"/>
        </w:rPr>
        <w:t>交付执行。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2021年12月29日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个月。服刑期间共减刑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2032年4月8日</w:t>
      </w:r>
      <w:r>
        <w:rPr>
          <w:rFonts w:hint="eastAsia" w:ascii="仿宋_GB2312" w:hAnsi="仿宋_GB2312" w:eastAsia="仿宋_GB2312" w:cs="仿宋_GB2312"/>
          <w:sz w:val="28"/>
          <w:szCs w:val="28"/>
        </w:rPr>
        <w:t>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执行机关湖南省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监区于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年不变。湖南省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日提出减刑建议书，建议对该犯减去有期徒刑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个月，剥夺政治权利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年不变，并于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28"/>
          <w:szCs w:val="28"/>
        </w:rPr>
        <w:t>日报本院立案。湖南省华新地区人民检察院出具检察意见同意对该犯提请减刑。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经审理查明，罪犯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李智新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个。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2023年5月5日因在车间与罪犯孙文武发生推拉，监管改造扣2分，</w:t>
      </w:r>
      <w:r>
        <w:rPr>
          <w:rFonts w:hint="eastAsia" w:ascii="仿宋_GB2312" w:hAnsi="仿宋_GB2312" w:eastAsia="仿宋_GB2312" w:cs="仿宋_GB2312"/>
          <w:sz w:val="28"/>
          <w:szCs w:val="28"/>
        </w:rPr>
        <w:t>上述事实，有罪犯考核奖惩统计台账、罪犯奖惩审批表、罪犯减刑建议书等材料证实。财产刑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28"/>
          <w:szCs w:val="28"/>
        </w:rPr>
        <w:t>履行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主审人认为，罪犯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李智新</w:t>
      </w:r>
      <w:r>
        <w:rPr>
          <w:rFonts w:hint="eastAsia" w:ascii="仿宋_GB2312" w:hAnsi="仿宋_GB2312" w:eastAsia="仿宋_GB2312" w:cs="仿宋_GB2312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XX之规定（减刑间隔时间的规定），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日，本次监区报请时间为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</w:rPr>
        <w:t>日，间隔时间已超过了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_GB2312" w:eastAsia="仿宋_GB2312" w:cs="仿宋_GB2312"/>
          <w:sz w:val="28"/>
          <w:szCs w:val="28"/>
        </w:rPr>
        <w:t>XX之规定（减刑幅度的规定），对该犯可减去有期徒刑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李智新</w:t>
      </w:r>
      <w:r>
        <w:rPr>
          <w:rFonts w:hint="eastAsia" w:ascii="仿宋_GB2312" w:hAnsi="仿宋_GB2312" w:eastAsia="仿宋_GB2312" w:cs="仿宋_GB2312"/>
          <w:sz w:val="28"/>
          <w:szCs w:val="28"/>
        </w:rPr>
        <w:t>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个月，</w:t>
      </w:r>
      <w:r>
        <w:rPr>
          <w:rFonts w:hint="eastAsia" w:ascii="仿宋_GB2312" w:hAnsi="仿宋_GB2312" w:eastAsia="仿宋_GB2312" w:cs="仿宋_GB2312"/>
          <w:sz w:val="28"/>
          <w:szCs w:val="28"/>
        </w:rPr>
        <w:t>剥夺政治权利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年不变（减刑后，刑期执行至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  <w:bookmarkStart w:id="0" w:name="_GoBack"/>
      <w:bookmarkEnd w:id="0"/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11B66B72"/>
    <w:rsid w:val="2F4A47D0"/>
    <w:rsid w:val="30064838"/>
    <w:rsid w:val="40CD13CE"/>
    <w:rsid w:val="520F3926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1113</Characters>
  <Lines>8</Lines>
  <Paragraphs>2</Paragraphs>
  <TotalTime>3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2024-02-04T02:04:09Z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