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刘和良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numPr>
          <w:ilvl w:val="0"/>
          <w:numId w:val="1"/>
        </w:numPr>
        <w:spacing w:line="380" w:lineRule="exact"/>
        <w:ind w:firstLine="551" w:firstLineChars="196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罪犯的基本情况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</w:t>
      </w:r>
    </w:p>
    <w:p>
      <w:pPr>
        <w:numPr>
          <w:numId w:val="0"/>
        </w:numPr>
        <w:spacing w:line="38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罪犯刘和良，男，1968年10月20日出生，汉族，文盲，湖南省衡阳县人。现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广东省佛山市南海区人民法院于2012年12月24日作出(2012)佛南法刑初字第2174号刑事判决，认定被告人刘和良犯贩卖毒品罪，判处有期徒刑十五年，剥夺政治权利五年，并处没收个人财产15000元。在法定期限内无上诉、抗诉。刑期自2012年2月8日起至2027年2月7日止，2013年1月8日交付执行。2015年9月29日经湖南省岳阳市中级人民法院(2015)岳中刑执字第1308号刑事裁定减刑一年，剥夺政治权利五年不变；2018年5月4日经湖南省衡阳市中级人民法院(2018)湘04刑更592号刑事裁定减刑五个月，剥夺政治权利五年不变；2021年12月29日经湖南省衡阳市中级人民法院(2021)湘04刑更630号刑事裁定减刑三个月，剥夺政治权利五年不变。减刑后刑期至2025年6月7日止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七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刘和良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个。上述事实，有罪犯考核奖惩统计台账、罪犯奖惩审批表、罪犯减刑建议书等材料证实。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没收个人财产15000元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32"/>
          <w:lang w:val="en-US" w:eastAsia="zh-CN"/>
        </w:rPr>
        <w:t>已履行完毕）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刘和良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</w:t>
      </w:r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上次减刑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2021年12月29日</w:t>
      </w:r>
      <w:r>
        <w:rPr>
          <w:rFonts w:hint="eastAsia" w:ascii="仿宋" w:hAnsi="仿宋" w:eastAsia="仿宋"/>
          <w:sz w:val="28"/>
          <w:szCs w:val="28"/>
        </w:rPr>
        <w:t>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eastAsia="zh-CN"/>
        </w:rPr>
        <w:t>六个月</w:t>
      </w:r>
      <w:r>
        <w:rPr>
          <w:rFonts w:hint="eastAsia" w:ascii="仿宋" w:hAnsi="仿宋" w:eastAsia="仿宋"/>
          <w:sz w:val="28"/>
          <w:szCs w:val="28"/>
        </w:rPr>
        <w:t>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刘和良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A28095"/>
    <w:multiLevelType w:val="singleLevel"/>
    <w:tmpl w:val="B9A280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0EE3C2F"/>
    <w:rsid w:val="01440490"/>
    <w:rsid w:val="01612BC7"/>
    <w:rsid w:val="01845F41"/>
    <w:rsid w:val="01F3523A"/>
    <w:rsid w:val="02AB5C83"/>
    <w:rsid w:val="03FE59F6"/>
    <w:rsid w:val="04105BC6"/>
    <w:rsid w:val="04925B2A"/>
    <w:rsid w:val="05AE294F"/>
    <w:rsid w:val="05D17685"/>
    <w:rsid w:val="075537E2"/>
    <w:rsid w:val="07791A59"/>
    <w:rsid w:val="07DB2B3C"/>
    <w:rsid w:val="097343EF"/>
    <w:rsid w:val="0A1C47F3"/>
    <w:rsid w:val="0A551916"/>
    <w:rsid w:val="0A5C3BE9"/>
    <w:rsid w:val="0B131984"/>
    <w:rsid w:val="0C052761"/>
    <w:rsid w:val="0C295FA3"/>
    <w:rsid w:val="0CB91AB4"/>
    <w:rsid w:val="0CDE6FCE"/>
    <w:rsid w:val="0E315993"/>
    <w:rsid w:val="0E9B06DA"/>
    <w:rsid w:val="0F1A4B28"/>
    <w:rsid w:val="10954A9B"/>
    <w:rsid w:val="10E2314D"/>
    <w:rsid w:val="11617BF7"/>
    <w:rsid w:val="11AA0B60"/>
    <w:rsid w:val="13AB1D94"/>
    <w:rsid w:val="142B23BD"/>
    <w:rsid w:val="148A369D"/>
    <w:rsid w:val="15081D94"/>
    <w:rsid w:val="1558338A"/>
    <w:rsid w:val="15584C14"/>
    <w:rsid w:val="156062CE"/>
    <w:rsid w:val="17867A43"/>
    <w:rsid w:val="17B73868"/>
    <w:rsid w:val="17F34E6D"/>
    <w:rsid w:val="1A44155D"/>
    <w:rsid w:val="1A556129"/>
    <w:rsid w:val="1AAC0ED2"/>
    <w:rsid w:val="1AD21402"/>
    <w:rsid w:val="1C0C4672"/>
    <w:rsid w:val="1D6C6151"/>
    <w:rsid w:val="1E587A99"/>
    <w:rsid w:val="1F600C87"/>
    <w:rsid w:val="206E6FA1"/>
    <w:rsid w:val="208C38E4"/>
    <w:rsid w:val="2145768F"/>
    <w:rsid w:val="23987A0F"/>
    <w:rsid w:val="23B12FEB"/>
    <w:rsid w:val="25B9533A"/>
    <w:rsid w:val="25F65CFA"/>
    <w:rsid w:val="25F71EAD"/>
    <w:rsid w:val="282E61A4"/>
    <w:rsid w:val="2A5B7605"/>
    <w:rsid w:val="2AB84135"/>
    <w:rsid w:val="2BF2481F"/>
    <w:rsid w:val="2D394FB8"/>
    <w:rsid w:val="2EB61A98"/>
    <w:rsid w:val="2EDB0B7C"/>
    <w:rsid w:val="2F9C7D24"/>
    <w:rsid w:val="303E28B2"/>
    <w:rsid w:val="33716B91"/>
    <w:rsid w:val="339A0A81"/>
    <w:rsid w:val="34B23CAC"/>
    <w:rsid w:val="35687097"/>
    <w:rsid w:val="372E20E1"/>
    <w:rsid w:val="37B704F2"/>
    <w:rsid w:val="38B23E20"/>
    <w:rsid w:val="3A5A2514"/>
    <w:rsid w:val="3B3279B5"/>
    <w:rsid w:val="3C2D2FBD"/>
    <w:rsid w:val="3CD8097F"/>
    <w:rsid w:val="3E911F66"/>
    <w:rsid w:val="405725CD"/>
    <w:rsid w:val="40E2723A"/>
    <w:rsid w:val="4153260F"/>
    <w:rsid w:val="41D737EF"/>
    <w:rsid w:val="437D434D"/>
    <w:rsid w:val="44B00284"/>
    <w:rsid w:val="457C5CE0"/>
    <w:rsid w:val="461C43D8"/>
    <w:rsid w:val="47DD3B38"/>
    <w:rsid w:val="48A011BA"/>
    <w:rsid w:val="499868C6"/>
    <w:rsid w:val="49F56EEF"/>
    <w:rsid w:val="4A123618"/>
    <w:rsid w:val="4ADD16AF"/>
    <w:rsid w:val="4B6A50A4"/>
    <w:rsid w:val="4D39095E"/>
    <w:rsid w:val="4E0D51E9"/>
    <w:rsid w:val="4E1E199F"/>
    <w:rsid w:val="4EB01780"/>
    <w:rsid w:val="4FA761E6"/>
    <w:rsid w:val="511D2A86"/>
    <w:rsid w:val="51707590"/>
    <w:rsid w:val="51A36A96"/>
    <w:rsid w:val="53CB1294"/>
    <w:rsid w:val="53E110B2"/>
    <w:rsid w:val="54564337"/>
    <w:rsid w:val="55725B45"/>
    <w:rsid w:val="55FC469E"/>
    <w:rsid w:val="59EC01C0"/>
    <w:rsid w:val="5ADA5DEE"/>
    <w:rsid w:val="5C505267"/>
    <w:rsid w:val="5C874952"/>
    <w:rsid w:val="5D3A56CE"/>
    <w:rsid w:val="5D743B3C"/>
    <w:rsid w:val="5E43358B"/>
    <w:rsid w:val="5FCD2C6A"/>
    <w:rsid w:val="60046523"/>
    <w:rsid w:val="60764D19"/>
    <w:rsid w:val="629A7CB7"/>
    <w:rsid w:val="63252524"/>
    <w:rsid w:val="65D23E9A"/>
    <w:rsid w:val="66A152E1"/>
    <w:rsid w:val="66CE5952"/>
    <w:rsid w:val="66DA7929"/>
    <w:rsid w:val="67935760"/>
    <w:rsid w:val="68AF4891"/>
    <w:rsid w:val="68DB618B"/>
    <w:rsid w:val="6BB66F74"/>
    <w:rsid w:val="6BFE786C"/>
    <w:rsid w:val="6CF360A4"/>
    <w:rsid w:val="6D576919"/>
    <w:rsid w:val="6DCF3EF9"/>
    <w:rsid w:val="6E7C1A45"/>
    <w:rsid w:val="6EA6795D"/>
    <w:rsid w:val="6FB338DD"/>
    <w:rsid w:val="70616C6C"/>
    <w:rsid w:val="71C512AB"/>
    <w:rsid w:val="74691058"/>
    <w:rsid w:val="74F7326A"/>
    <w:rsid w:val="75997B48"/>
    <w:rsid w:val="75D10C46"/>
    <w:rsid w:val="75F94B70"/>
    <w:rsid w:val="78261A08"/>
    <w:rsid w:val="798A0A6D"/>
    <w:rsid w:val="7A9716F3"/>
    <w:rsid w:val="7AD10939"/>
    <w:rsid w:val="7AE53506"/>
    <w:rsid w:val="7BA66CF6"/>
    <w:rsid w:val="7C050134"/>
    <w:rsid w:val="7C230954"/>
    <w:rsid w:val="7C247A08"/>
    <w:rsid w:val="7C405C64"/>
    <w:rsid w:val="7C6E52E0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0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2024-02-07T10:00:01Z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