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李毅军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ascii="仿宋_GB2312" w:hAnsi="仿宋" w:eastAsia="仿宋"/>
          <w:sz w:val="28"/>
          <w:szCs w:val="32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李毅军</w:t>
      </w:r>
      <w:r>
        <w:rPr>
          <w:rFonts w:hint="eastAsia" w:ascii="仿宋_GB2312" w:hAnsi="仿宋" w:eastAsia="仿宋"/>
          <w:sz w:val="28"/>
          <w:szCs w:val="32"/>
        </w:rPr>
        <w:t>，男，1985年10月20日出生，汉族，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小学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湖南省永兴县人</w:t>
      </w:r>
      <w:r>
        <w:rPr>
          <w:rFonts w:hint="eastAsia" w:ascii="仿宋_GB2312" w:hAnsi="仿宋" w:eastAsia="仿宋"/>
          <w:sz w:val="28"/>
          <w:szCs w:val="32"/>
        </w:rPr>
        <w:t>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湖南省郴州市中级人民法院于2013年9月3日作出（2013）郴刑一初字第28号刑事判决，认定被告人李毅军，犯故意杀人罪，判处有期徒刑十五年，剥夺政治权利二年。法定期限内无抗诉、上诉。刑期自2013年1月31日起至2028年1月30日止，2013年12月2日交付执行。2016年5月10日经湖南省衡阳市中级人民法院裁定减刑一年七个月，剥夺政治权利二年不变；2018年1月15日经湖南省衡阳市中级人民法院裁定减刑六个月，剥夺政治权利二年不变；2019年11月29日经湖南省衡阳市中级人民法院裁定减刑七个月；2021年12月29日经湖南省衡阳市中级人民法院裁定减刑四个月。服刑期至2025年1月30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湖南省湘</w:t>
      </w:r>
      <w:r>
        <w:rPr>
          <w:rFonts w:hint="eastAsia" w:ascii="仿宋" w:hAnsi="仿宋" w:eastAsia="仿宋"/>
          <w:sz w:val="28"/>
          <w:szCs w:val="28"/>
        </w:rPr>
        <w:t>南监狱高度戒备监区于</w:t>
      </w:r>
      <w:r>
        <w:rPr>
          <w:rFonts w:ascii="仿宋" w:hAnsi="仿宋" w:eastAsia="仿宋"/>
          <w:sz w:val="28"/>
          <w:szCs w:val="28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八</w:t>
      </w:r>
      <w:r>
        <w:rPr>
          <w:rFonts w:hint="eastAsia" w:ascii="仿宋" w:hAnsi="仿宋" w:eastAsia="仿宋"/>
          <w:sz w:val="28"/>
          <w:szCs w:val="28"/>
        </w:rPr>
        <w:t>个月。湖南省湘南监狱于</w:t>
      </w:r>
      <w:r>
        <w:rPr>
          <w:rFonts w:ascii="仿宋" w:hAnsi="仿宋" w:eastAsia="仿宋"/>
          <w:sz w:val="28"/>
          <w:szCs w:val="28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color w:val="FF0000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color w:val="FF0000"/>
          <w:sz w:val="28"/>
          <w:szCs w:val="32"/>
        </w:rPr>
        <w:t>日</w:t>
      </w:r>
      <w:r>
        <w:rPr>
          <w:rFonts w:hint="eastAsia" w:ascii="仿宋_GB2312" w:hAnsi="仿宋" w:eastAsia="仿宋"/>
          <w:sz w:val="28"/>
          <w:szCs w:val="32"/>
        </w:rPr>
        <w:t>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六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ascii="仿宋_GB2312" w:hAnsi="仿宋" w:eastAsia="仿宋"/>
          <w:sz w:val="28"/>
          <w:szCs w:val="32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李毅军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ascii="仿宋_GB2312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</w:t>
      </w:r>
      <w:r>
        <w:rPr>
          <w:rFonts w:hint="eastAsia" w:ascii="仿宋" w:hAnsi="仿宋" w:eastAsia="仿宋"/>
          <w:color w:val="auto"/>
          <w:sz w:val="28"/>
          <w:szCs w:val="28"/>
        </w:rPr>
        <w:t>该犯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无财产刑判项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李毅军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</w:rPr>
        <w:t>20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1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1年10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color w:val="000000"/>
          <w:sz w:val="28"/>
          <w:szCs w:val="22"/>
        </w:rPr>
        <w:t>根据《最高人民法院关于办理减刑、假释案件</w:t>
      </w:r>
      <w:r>
        <w:rPr>
          <w:rFonts w:hint="eastAsia" w:ascii="仿宋" w:hAnsi="仿宋" w:eastAsia="仿宋"/>
          <w:sz w:val="28"/>
          <w:szCs w:val="28"/>
        </w:rPr>
        <w:t>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李毅军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二0二三年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7726E"/>
    <w:rsid w:val="000C04B2"/>
    <w:rsid w:val="00167E5B"/>
    <w:rsid w:val="00397665"/>
    <w:rsid w:val="0047726E"/>
    <w:rsid w:val="00533F63"/>
    <w:rsid w:val="006E74D8"/>
    <w:rsid w:val="007B7F4D"/>
    <w:rsid w:val="007E4FB6"/>
    <w:rsid w:val="00842B17"/>
    <w:rsid w:val="00972D00"/>
    <w:rsid w:val="009758A5"/>
    <w:rsid w:val="009F1FD8"/>
    <w:rsid w:val="00AD3835"/>
    <w:rsid w:val="00AF08EC"/>
    <w:rsid w:val="00B44011"/>
    <w:rsid w:val="00B92C02"/>
    <w:rsid w:val="00D21E5C"/>
    <w:rsid w:val="052B64CE"/>
    <w:rsid w:val="19946E05"/>
    <w:rsid w:val="23603060"/>
    <w:rsid w:val="64CA0C43"/>
    <w:rsid w:val="70B47AC9"/>
    <w:rsid w:val="7339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169</Words>
  <Characters>969</Characters>
  <Lines>8</Lines>
  <Paragraphs>2</Paragraphs>
  <TotalTime>3</TotalTime>
  <ScaleCrop>false</ScaleCrop>
  <LinksUpToDate>false</LinksUpToDate>
  <CharactersWithSpaces>1136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pc007</cp:lastModifiedBy>
  <dcterms:modified xsi:type="dcterms:W3CDTF">2024-02-18T00:55:43Z</dcterms:modified>
  <dc:title>关于罪犯周斌减刑一案的审理报告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