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_GB2312" w:eastAsia="仿宋_GB2312" w:cs="仿宋_GB2312"/>
          <w:sz w:val="44"/>
          <w:szCs w:val="44"/>
          <w:lang w:eastAsia="zh-CN"/>
        </w:rPr>
        <w:t>张琪</w:t>
      </w:r>
      <w:bookmarkStart w:id="0" w:name="_GoBack"/>
      <w:bookmarkEnd w:id="0"/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1987年5月18日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大专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湖南省辰溪县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湖南省辰溪县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日作出(2020)湘1223刑初2号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贩卖毒品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十三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并处罚金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，刑期自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2019年8月18日起至2032年8月17日止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28"/>
          <w:szCs w:val="28"/>
        </w:rPr>
        <w:t>不服，提出上诉。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怀化市中级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日作出(2020)湘12刑终304号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贩卖毒品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十三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并处罚金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万元。判决发生法律效力后，于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2020年10月29日</w:t>
      </w:r>
      <w:r>
        <w:rPr>
          <w:rFonts w:hint="eastAsia" w:ascii="仿宋_GB2312" w:hAnsi="仿宋_GB2312" w:eastAsia="仿宋_GB2312" w:cs="仿宋_GB2312"/>
          <w:sz w:val="28"/>
          <w:szCs w:val="28"/>
        </w:rPr>
        <w:t>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年度改造积极分子加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2021年2月6日行为规范不会背扣分教育改造扣10分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罚金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5万，本次缴纳0.4万元，累计缴纳0.4万元。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2020年10月29日</w:t>
      </w:r>
      <w:r>
        <w:rPr>
          <w:rFonts w:hint="eastAsia" w:ascii="仿宋_GB2312" w:hAnsi="仿宋_GB2312" w:eastAsia="仿宋_GB2312" w:cs="仿宋_GB2312"/>
          <w:sz w:val="28"/>
          <w:szCs w:val="28"/>
        </w:rPr>
        <w:t>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张琪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_GB2312" w:eastAsia="仿宋_GB2312" w:cs="仿宋_GB2312"/>
          <w:sz w:val="28"/>
          <w:szCs w:val="28"/>
        </w:rPr>
        <w:t>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2032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10FA0884"/>
    <w:rsid w:val="2F4A47D0"/>
    <w:rsid w:val="30064838"/>
    <w:rsid w:val="40CD13CE"/>
    <w:rsid w:val="520F3926"/>
    <w:rsid w:val="55E76EF0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1071</Words>
  <Characters>1167</Characters>
  <Lines>8</Lines>
  <Paragraphs>2</Paragraphs>
  <TotalTime>2</TotalTime>
  <ScaleCrop>false</ScaleCrop>
  <LinksUpToDate>false</LinksUpToDate>
  <CharactersWithSpaces>1179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2024-02-04T05:40:52Z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