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李成伟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李成伟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，山东省梁山县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长沙市开福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区人民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开刑初字第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00265号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李成伟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抢劫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，剥夺政治权利一年；被告人李成伟犯强奸罪，判处有期徒刑五年六个月，数罪并罚合并执行有期徒刑十二年，并处罚人民币二万元，剥夺政治权利一年。被告人不服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提出上诉。湖南省长沙市中级人民法院于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2015年10月12日作出（2015）长中刑二终字第00776号刑事判决，驳回上诉，维持原判。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本次服刑期间共减刑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3次：2018年1月15日减刑6个月；2019年11月29日减刑6个月；2021年12月29日减刑6个月；减刑后刑期至2025年3月12日止。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李成伟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于2022年9月不按未定立、行、坐、蹲的扣监管改造分1分，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4个余136分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李成伟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李成伟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2F0AA4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E63B17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DBE19B5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8F1D9C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5F17691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CC32B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7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2024-02-17T05:52:41Z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