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FB" w:rsidRDefault="00EF5EFB" w:rsidP="00EF5EF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罪犯丁溪，男，</w:t>
      </w:r>
      <w:r>
        <w:rPr>
          <w:rFonts w:hint="eastAsia"/>
        </w:rPr>
        <w:t>1987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日出生，汉族，小学文化，湖南省怀化市人，住湖南省怀化市鹤城区凉亭坳乡枫木潭村赵家坪村民小组。现押湖南省雁南监狱服刑。因非法携带枪支，于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日被怀化市公安局鹤城分局决定行政拘留五日。</w:t>
      </w:r>
    </w:p>
    <w:p w:rsidR="00EF5EFB" w:rsidRDefault="00EF5EFB" w:rsidP="00EF5EF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湖南省怀化市鹤城区人民法院于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1202</w:t>
      </w:r>
      <w:r>
        <w:rPr>
          <w:rFonts w:hint="eastAsia"/>
        </w:rPr>
        <w:t>刑初</w:t>
      </w:r>
      <w:r>
        <w:rPr>
          <w:rFonts w:hint="eastAsia"/>
        </w:rPr>
        <w:t>318</w:t>
      </w:r>
      <w:r>
        <w:rPr>
          <w:rFonts w:hint="eastAsia"/>
        </w:rPr>
        <w:t>号刑事判决，认定被告人丁溪犯非法制造枪支罪，判处有期徒刑三年二个月；犯非法持有枪支罪，判处有期徒刑六个月，决定执行有期徒刑三年六个月。被告人丁溪不服，提出上诉，湖南省怀化市中级人民法院于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12</w:t>
      </w:r>
      <w:r>
        <w:rPr>
          <w:rFonts w:hint="eastAsia"/>
        </w:rPr>
        <w:t>刑终</w:t>
      </w:r>
      <w:r>
        <w:rPr>
          <w:rFonts w:hint="eastAsia"/>
        </w:rPr>
        <w:t>354</w:t>
      </w:r>
      <w:r>
        <w:rPr>
          <w:rFonts w:hint="eastAsia"/>
        </w:rPr>
        <w:t>号刑事裁定，驳回上诉，维持原判。刑期自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日止，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日交付执行。</w:t>
      </w:r>
    </w:p>
    <w:p w:rsidR="00EF5EFB" w:rsidRDefault="00EF5EFB" w:rsidP="00EF5EF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EF5EFB" w:rsidRDefault="00EF5EFB" w:rsidP="00EF5EF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EF5EFB" w:rsidRDefault="00EF5EFB" w:rsidP="00EF5EFB">
      <w:pPr>
        <w:spacing w:line="220" w:lineRule="atLeast"/>
        <w:rPr>
          <w:rFonts w:hint="eastAsia"/>
        </w:rPr>
      </w:pPr>
      <w:r>
        <w:rPr>
          <w:rFonts w:hint="eastAsia"/>
        </w:rPr>
        <w:t>罪犯丁溪自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月共计考核分</w:t>
      </w:r>
      <w:r>
        <w:rPr>
          <w:rFonts w:hint="eastAsia"/>
        </w:rPr>
        <w:t>2102.4</w:t>
      </w:r>
      <w:r>
        <w:rPr>
          <w:rFonts w:hint="eastAsia"/>
        </w:rPr>
        <w:t>分。折表扬三次，并余</w:t>
      </w:r>
      <w:r>
        <w:rPr>
          <w:rFonts w:hint="eastAsia"/>
        </w:rPr>
        <w:t>302.4</w:t>
      </w:r>
      <w:r>
        <w:rPr>
          <w:rFonts w:hint="eastAsia"/>
        </w:rPr>
        <w:t>分。根据该犯情形，减刑起始日期已从严七个月，减刑幅度已从严三个月。上述事实，有罪犯认罪悔罪书、罪犯评审鉴定表、罪犯考核奖惩统计台账、罪犯奖惩审核表、罪犯减刑评议书等材料证实。</w:t>
      </w:r>
    </w:p>
    <w:p w:rsidR="004358AB" w:rsidRDefault="00EF5EFB" w:rsidP="00EF5EFB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综上所述，该犯在刑罚执行期间，确有悔改表现，依照《中华人民共和国刑事诉讼法》第二百七十三条第二款和《中华人民共和国刑法》第七十八条之规定，建议对罪犯丁溪予以减刑六个月。特提请审核裁定。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F5EFB"/>
    <w:rsid w:val="00FF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2024-02-22T04:48:00Z</dcterms:modified>
</cp:coreProperties>
</file>