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CF5" w:rsidRDefault="00664CF5" w:rsidP="00664CF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罪犯石华，男，</w:t>
      </w:r>
      <w:r>
        <w:rPr>
          <w:rFonts w:hint="eastAsia"/>
        </w:rPr>
        <w:t>2002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日出生，苗族，初中文化，湖南省花垣县人，住湖南省花垣县双龙镇鼓戎湖村夯寨</w:t>
      </w:r>
      <w:r>
        <w:rPr>
          <w:rFonts w:hint="eastAsia"/>
        </w:rPr>
        <w:t>7</w:t>
      </w:r>
      <w:r>
        <w:rPr>
          <w:rFonts w:hint="eastAsia"/>
        </w:rPr>
        <w:t>组。现押湖南省雁南监狱服刑。无</w:t>
      </w:r>
    </w:p>
    <w:p w:rsidR="00664CF5" w:rsidRDefault="00664CF5" w:rsidP="00664CF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湖南省吉首市人民法院于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3101</w:t>
      </w:r>
      <w:r>
        <w:rPr>
          <w:rFonts w:hint="eastAsia"/>
        </w:rPr>
        <w:t>刑初</w:t>
      </w:r>
      <w:r>
        <w:rPr>
          <w:rFonts w:hint="eastAsia"/>
        </w:rPr>
        <w:t>321</w:t>
      </w:r>
      <w:r>
        <w:rPr>
          <w:rFonts w:hint="eastAsia"/>
        </w:rPr>
        <w:t>号刑事附带民事判决，认定被告人石华犯强奸罪，判处有期徒刑三年六个月，赔偿附带民事诉讼原告人人民币七千零七十七元五角。法定期限内无上诉、抗诉。刑期自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日交付执行。</w:t>
      </w:r>
    </w:p>
    <w:p w:rsidR="00664CF5" w:rsidRDefault="00664CF5" w:rsidP="00664CF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664CF5" w:rsidRDefault="00664CF5" w:rsidP="00664CF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664CF5" w:rsidRDefault="00664CF5" w:rsidP="00664CF5">
      <w:pPr>
        <w:spacing w:line="220" w:lineRule="atLeast"/>
        <w:rPr>
          <w:rFonts w:hint="eastAsia"/>
        </w:rPr>
      </w:pPr>
      <w:r>
        <w:rPr>
          <w:rFonts w:hint="eastAsia"/>
        </w:rPr>
        <w:t>罪犯石华系奸淫幼女的罪犯，该犯犯罪时未成年，自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月共计考核分</w:t>
      </w:r>
      <w:r>
        <w:rPr>
          <w:rFonts w:hint="eastAsia"/>
        </w:rPr>
        <w:t>2228.6</w:t>
      </w:r>
      <w:r>
        <w:rPr>
          <w:rFonts w:hint="eastAsia"/>
        </w:rPr>
        <w:t>分。折表扬三次，并余</w:t>
      </w:r>
      <w:r>
        <w:rPr>
          <w:rFonts w:hint="eastAsia"/>
        </w:rPr>
        <w:t>428.6</w:t>
      </w:r>
      <w:r>
        <w:rPr>
          <w:rFonts w:hint="eastAsia"/>
        </w:rPr>
        <w:t>分。原判财产性判项履行情况：赔偿附带民事诉讼原告人龙晓玉人民币七千零七十七元五角，已全部履行并结案。根据该犯情形，减刑起始日期已从严八个月，减刑幅度已从严三个月。上述事实，有罪犯认罪悔罪书、罪犯评审鉴定表、罪犯考核奖惩统计台账、罪犯奖惩审核表、罪犯减刑评议书等材料证实。</w:t>
      </w:r>
    </w:p>
    <w:p w:rsidR="004358AB" w:rsidRDefault="00664CF5" w:rsidP="00664CF5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综上所述，该犯在刑罚执行期间，确有悔改表现，依照《中华人民共和国刑事诉讼法》第二百七十三条第二款和《中华人民共和国刑法》第七十八条之规定，建议对罪犯石华予以减刑六个月。特提请审核裁定。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664CF5"/>
    <w:rsid w:val="008B7726"/>
    <w:rsid w:val="00D31D50"/>
    <w:rsid w:val="00F06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2024-02-22T04:50:00Z</dcterms:modified>
</cp:coreProperties>
</file>