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7DE" w:rsidRDefault="004247DE" w:rsidP="004247D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罪犯蒋海杰，男，</w:t>
      </w:r>
      <w:r>
        <w:rPr>
          <w:rFonts w:hint="eastAsia"/>
        </w:rPr>
        <w:t>1980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日出生，汉族，初中文化，湖南省邵阳县人，住湖南省邵阳县五峰铺镇塘诗村华祖组</w:t>
      </w:r>
      <w:r>
        <w:rPr>
          <w:rFonts w:hint="eastAsia"/>
        </w:rPr>
        <w:t>23</w:t>
      </w:r>
      <w:r>
        <w:rPr>
          <w:rFonts w:hint="eastAsia"/>
        </w:rPr>
        <w:t>号。现押湖南省雁南监狱服刑。无</w:t>
      </w:r>
    </w:p>
    <w:p w:rsidR="004247DE" w:rsidRDefault="004247DE" w:rsidP="004247D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湖南省岳阳市中级人民法院于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日作出（</w:t>
      </w:r>
      <w:r>
        <w:rPr>
          <w:rFonts w:hint="eastAsia"/>
        </w:rPr>
        <w:t>2013</w:t>
      </w:r>
      <w:r>
        <w:rPr>
          <w:rFonts w:hint="eastAsia"/>
        </w:rPr>
        <w:t>）岳中刑一初字第</w:t>
      </w:r>
      <w:r>
        <w:rPr>
          <w:rFonts w:hint="eastAsia"/>
        </w:rPr>
        <w:t>57</w:t>
      </w:r>
      <w:r>
        <w:rPr>
          <w:rFonts w:hint="eastAsia"/>
        </w:rPr>
        <w:t>号刑事判决，认定被告人蒋海杰犯贩卖、运输毒品罪，判处死刑，缓期二年执行，剥夺政治权利终身，并处没收个人财产人民币十万元。被告人蒋海杰不服，提出上诉。湖南省高级人民法院于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日作出（</w:t>
      </w:r>
      <w:r>
        <w:rPr>
          <w:rFonts w:hint="eastAsia"/>
        </w:rPr>
        <w:t>2014</w:t>
      </w:r>
      <w:r>
        <w:rPr>
          <w:rFonts w:hint="eastAsia"/>
        </w:rPr>
        <w:t>）湘高法刑一终字第</w:t>
      </w:r>
      <w:r>
        <w:rPr>
          <w:rFonts w:hint="eastAsia"/>
        </w:rPr>
        <w:t>151</w:t>
      </w:r>
      <w:r>
        <w:rPr>
          <w:rFonts w:hint="eastAsia"/>
        </w:rPr>
        <w:t>号刑事裁定，驳回上诉，维持并核准原判。刑期自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24</w:t>
      </w:r>
      <w:r>
        <w:rPr>
          <w:rFonts w:hint="eastAsia"/>
        </w:rPr>
        <w:t>日起，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日交付执行。</w:t>
      </w:r>
    </w:p>
    <w:p w:rsidR="004247DE" w:rsidRDefault="004247DE" w:rsidP="004247D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日经湖南省高级人民法院</w:t>
      </w:r>
      <w:r>
        <w:rPr>
          <w:rFonts w:hint="eastAsia"/>
        </w:rPr>
        <w:t>(2016)</w:t>
      </w:r>
      <w:r>
        <w:rPr>
          <w:rFonts w:hint="eastAsia"/>
        </w:rPr>
        <w:t>湘刑更</w:t>
      </w:r>
      <w:r>
        <w:rPr>
          <w:rFonts w:hint="eastAsia"/>
        </w:rPr>
        <w:t>936</w:t>
      </w:r>
      <w:r>
        <w:rPr>
          <w:rFonts w:hint="eastAsia"/>
        </w:rPr>
        <w:t>号刑事裁定减为无期徒刑，剥夺政治权利终身不变；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日经湖南省高级人民法院</w:t>
      </w:r>
      <w:r>
        <w:rPr>
          <w:rFonts w:hint="eastAsia"/>
        </w:rPr>
        <w:t>(2020)</w:t>
      </w:r>
      <w:r>
        <w:rPr>
          <w:rFonts w:hint="eastAsia"/>
        </w:rPr>
        <w:t>湘刑更</w:t>
      </w:r>
      <w:r>
        <w:rPr>
          <w:rFonts w:hint="eastAsia"/>
        </w:rPr>
        <w:t>767</w:t>
      </w:r>
      <w:r>
        <w:rPr>
          <w:rFonts w:hint="eastAsia"/>
        </w:rPr>
        <w:t>号刑事裁定减为有期徒刑二十五年，剥夺政治权利改为十年。服刑期至</w:t>
      </w:r>
      <w:r>
        <w:rPr>
          <w:rFonts w:hint="eastAsia"/>
        </w:rPr>
        <w:t>2045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日止。</w:t>
      </w:r>
    </w:p>
    <w:p w:rsidR="004247DE" w:rsidRDefault="004247DE" w:rsidP="004247D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4247DE" w:rsidRDefault="004247DE" w:rsidP="004247DE">
      <w:pPr>
        <w:spacing w:line="220" w:lineRule="atLeast"/>
        <w:rPr>
          <w:rFonts w:hint="eastAsia"/>
        </w:rPr>
      </w:pPr>
      <w:r>
        <w:rPr>
          <w:rFonts w:hint="eastAsia"/>
        </w:rPr>
        <w:t>罪犯蒋海杰有吸毒史，自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月减刑以来，能认罪悔罪，接受教育改造。能较好的遵守监规监纪，积极参加思想、文化、职业技术教育，积极参加劳动，能服从安排，遵守劳动纪律，坚守劳动岗位，努力完成劳动任务。截止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月共计考核分</w:t>
      </w:r>
      <w:r>
        <w:rPr>
          <w:rFonts w:hint="eastAsia"/>
        </w:rPr>
        <w:t>4913</w:t>
      </w:r>
      <w:r>
        <w:rPr>
          <w:rFonts w:hint="eastAsia"/>
        </w:rPr>
        <w:t>分。折表扬七次，物质奖励一次，并余</w:t>
      </w:r>
      <w:r>
        <w:rPr>
          <w:rFonts w:hint="eastAsia"/>
        </w:rPr>
        <w:t>113</w:t>
      </w:r>
      <w:r>
        <w:rPr>
          <w:rFonts w:hint="eastAsia"/>
        </w:rPr>
        <w:t>分。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日，因与他犯发生争执并推了他犯两下，扣教育改造分</w:t>
      </w:r>
      <w:r>
        <w:rPr>
          <w:rFonts w:hint="eastAsia"/>
        </w:rPr>
        <w:t>30</w:t>
      </w:r>
      <w:r>
        <w:rPr>
          <w:rFonts w:hint="eastAsia"/>
        </w:rPr>
        <w:t>分。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日，因动手打了他犯一个耳光，扣监管改造分</w:t>
      </w:r>
      <w:r>
        <w:rPr>
          <w:rFonts w:hint="eastAsia"/>
        </w:rPr>
        <w:t>20</w:t>
      </w:r>
      <w:r>
        <w:rPr>
          <w:rFonts w:hint="eastAsia"/>
        </w:rPr>
        <w:t>分。原判财产性判项履行情况：没收个人财产人民币十万元，已履行</w:t>
      </w:r>
      <w:r>
        <w:rPr>
          <w:rFonts w:hint="eastAsia"/>
        </w:rPr>
        <w:t>4000</w:t>
      </w:r>
      <w:r>
        <w:rPr>
          <w:rFonts w:hint="eastAsia"/>
        </w:rPr>
        <w:t>元。根据该犯情形，减刑间隔期已从严一年，减刑幅度已从严四个月。上述事实，有罪犯认罪悔罪书、罪犯评审鉴定表、罪犯考核奖惩统计台账、罪犯奖惩审核表、罪犯减刑评议书等材料证实。</w:t>
      </w:r>
    </w:p>
    <w:p w:rsidR="004358AB" w:rsidRDefault="004247DE" w:rsidP="004247DE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蒋海杰予以减刑五个月，剥夺政治权利十年不变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47DE"/>
    <w:rsid w:val="00426133"/>
    <w:rsid w:val="004358AB"/>
    <w:rsid w:val="008B7726"/>
    <w:rsid w:val="00D31D50"/>
    <w:rsid w:val="00DC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2024-02-22T04:48:00Z</dcterms:modified>
</cp:coreProperties>
</file>