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A25C33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A25C33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A25C33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A25C33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A25C33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A25C33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A25C33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A25C33">
        <w:rPr>
          <w:rFonts w:eastAsia="仿宋_GB2312"/>
          <w:color w:val="000000" w:themeColor="text1"/>
          <w:sz w:val="28"/>
          <w:szCs w:val="28"/>
        </w:rPr>
        <w:t>202</w:t>
      </w:r>
      <w:r w:rsidR="00813396">
        <w:rPr>
          <w:rFonts w:eastAsia="仿宋_GB2312" w:hint="eastAsia"/>
          <w:color w:val="000000" w:themeColor="text1"/>
          <w:sz w:val="28"/>
          <w:szCs w:val="28"/>
        </w:rPr>
        <w:t>4</w:t>
      </w:r>
      <w:r w:rsidRPr="00A25C33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A25C33">
        <w:rPr>
          <w:rFonts w:eastAsia="仿宋_GB2312"/>
          <w:color w:val="000000" w:themeColor="text1"/>
          <w:sz w:val="28"/>
          <w:szCs w:val="28"/>
        </w:rPr>
        <w:t>01</w:t>
      </w:r>
      <w:r w:rsidRPr="00A25C33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BB0F24">
        <w:rPr>
          <w:rFonts w:eastAsia="仿宋_GB2312" w:hint="eastAsia"/>
          <w:color w:val="000000" w:themeColor="text1"/>
          <w:sz w:val="28"/>
          <w:szCs w:val="28"/>
        </w:rPr>
        <w:t>24</w:t>
      </w:r>
      <w:r w:rsidRPr="00A25C33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A25C33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A25C33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，男，19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8</w:t>
      </w:r>
      <w:r w:rsidR="00D94B98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4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月1</w:t>
      </w:r>
      <w:r w:rsidR="00D94B98" w:rsidRPr="00B3309D">
        <w:rPr>
          <w:rFonts w:ascii="仿宋_GB2312" w:eastAsia="仿宋_GB2312" w:hint="eastAsia"/>
          <w:color w:val="000000" w:themeColor="text1"/>
          <w:sz w:val="28"/>
          <w:szCs w:val="28"/>
        </w:rPr>
        <w:t>4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日出生，汉族，出生于山西省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运城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市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平陆县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，</w:t>
      </w:r>
      <w:r w:rsidR="00F61B27" w:rsidRPr="00B3309D">
        <w:rPr>
          <w:rFonts w:ascii="仿宋_GB2312" w:eastAsia="仿宋_GB2312" w:hint="eastAsia"/>
          <w:color w:val="000000" w:themeColor="text1"/>
          <w:sz w:val="28"/>
          <w:szCs w:val="28"/>
        </w:rPr>
        <w:t>高中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文化，现服刑于山西省太原第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四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监狱，原家庭住址山西省</w:t>
      </w:r>
      <w:r w:rsidR="00543863" w:rsidRPr="00B3309D">
        <w:rPr>
          <w:rFonts w:ascii="仿宋_GB2312" w:eastAsia="仿宋_GB2312" w:hint="eastAsia"/>
          <w:color w:val="000000" w:themeColor="text1"/>
          <w:sz w:val="28"/>
          <w:szCs w:val="28"/>
        </w:rPr>
        <w:t>平陆县天地水和小区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山西省</w:t>
      </w:r>
      <w:r w:rsidR="00E3761C" w:rsidRPr="00B3309D">
        <w:rPr>
          <w:rFonts w:ascii="仿宋_GB2312" w:eastAsia="仿宋_GB2312" w:hint="eastAsia"/>
          <w:color w:val="000000" w:themeColor="text1"/>
          <w:sz w:val="28"/>
          <w:szCs w:val="28"/>
        </w:rPr>
        <w:t>平陆县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人民法院于202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18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日作出（202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）晋0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829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刑初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号刑事判决</w:t>
      </w:r>
      <w:r w:rsidR="00E3761C" w:rsidRPr="00B3309D">
        <w:rPr>
          <w:rFonts w:ascii="仿宋_GB2312" w:eastAsia="仿宋_GB2312" w:hint="eastAsia"/>
          <w:color w:val="000000" w:themeColor="text1"/>
          <w:sz w:val="28"/>
          <w:szCs w:val="28"/>
        </w:rPr>
        <w:t>书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，以罪犯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诈骗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罪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，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判处有期徒刑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个月，并处罚金人民币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15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000元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、共同退赔107707元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。刑期起止日期：202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9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日起至2024年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7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31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日止。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一审判决后，杨辉不服，提出上诉，山西省运城市中级人民法院于2022年5月11日作出（2022）晋08刑终180号刑事裁定书，驳回抗诉、上诉，维持原判。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于202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C443E2" w:rsidRPr="00B3309D">
        <w:rPr>
          <w:rFonts w:ascii="仿宋_GB2312" w:eastAsia="仿宋_GB2312" w:hint="eastAsia"/>
          <w:color w:val="000000" w:themeColor="text1"/>
          <w:sz w:val="28"/>
          <w:szCs w:val="28"/>
        </w:rPr>
        <w:t>6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9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</w:t>
      </w:r>
      <w:r w:rsidR="00E3761C" w:rsidRPr="00B3309D">
        <w:rPr>
          <w:rFonts w:ascii="仿宋_GB2312" w:eastAsia="仿宋_GB2312" w:hint="eastAsia"/>
          <w:color w:val="000000" w:themeColor="text1"/>
          <w:sz w:val="28"/>
          <w:szCs w:val="28"/>
        </w:rPr>
        <w:t>交付执行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。执行机关山西省太原第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四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监狱于202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4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日提出假释建议，报送本院审理。本院依法组成合议庭于202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4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月1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D5366B" w:rsidRPr="00B3309D">
        <w:rPr>
          <w:rFonts w:ascii="仿宋_GB2312" w:eastAsia="仿宋_GB2312" w:hint="eastAsia"/>
          <w:color w:val="000000" w:themeColor="text1"/>
          <w:sz w:val="28"/>
          <w:szCs w:val="28"/>
        </w:rPr>
        <w:t>四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监狱刑罚执行科</w:t>
      </w:r>
      <w:r w:rsidR="00ED42C5" w:rsidRPr="00B3309D">
        <w:rPr>
          <w:rFonts w:ascii="仿宋_GB2312" w:eastAsia="仿宋_GB2312" w:hint="eastAsia"/>
          <w:color w:val="000000" w:themeColor="text1"/>
          <w:sz w:val="28"/>
          <w:szCs w:val="28"/>
        </w:rPr>
        <w:t>郭来泉、王宏利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ED42C5" w:rsidRPr="00B3309D">
        <w:rPr>
          <w:rFonts w:ascii="仿宋_GB2312" w:eastAsia="仿宋_GB2312" w:hint="eastAsia"/>
          <w:color w:val="000000" w:themeColor="text1"/>
          <w:sz w:val="28"/>
          <w:szCs w:val="28"/>
        </w:rPr>
        <w:t>张正萍、杨慧英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执行机关认为，罪犯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在服刑期间确有悔罪表现。罪犯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实际服刑期限已超过二分之一，经再犯罪危险评估为</w:t>
      </w:r>
      <w:r w:rsidR="00ED42C5" w:rsidRPr="00B3309D">
        <w:rPr>
          <w:rFonts w:ascii="仿宋_GB2312" w:eastAsia="仿宋_GB2312" w:hint="eastAsia"/>
          <w:color w:val="000000" w:themeColor="text1"/>
          <w:sz w:val="28"/>
          <w:szCs w:val="28"/>
        </w:rPr>
        <w:t>较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低风险，认定“没有再犯罪的危险”，且该犯居住地的社区矫正管理局有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监督管理条件，假释后生活有着落，具备假释基本条件。建议对其予以假释。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监督机关认为，山西省太原第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四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监狱对罪犯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的假释建议及相关证明材料符合法律规定的条件和程序，同意对罪犯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予以假释。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经审理查明，罪犯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在服刑期间认罪悔罪，服从管教，遵守监规纪律，积极改造，于202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年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6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月共获得监狱表扬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次，罚金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15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000元已全部缴纳。经再犯罪危险评估综合得分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36.7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分，属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较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低风险。且经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平陆县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社区矫正管理局对罪犯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及本人认罪悔罪书、罪犯财产性判项及消费情况登记表、罪犯账户明细、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山西平陆县人民法院情况说明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罪犯财产性判项执行情况调查函及复函、罪犯还款计划书、保证书、被执行人财产申报表、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拟假释罪犯社区影响调查表、调查评估意见书、假释监督承诺书、拟假释罪犯再犯罪危险评估表。庭审中，罪犯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所在监区的管教干警及同监舍罪犯出庭作证，从认罪悔罪、遵守监规、教育改造及劳动改造四个方面，证明其在服刑期间确有悔改表现，假释后不会对社会造成危害。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本院认为，罪犯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B3309D">
        <w:rPr>
          <w:rFonts w:ascii="仿宋_GB2312" w:eastAsia="仿宋_GB2312" w:hint="eastAsia"/>
          <w:color w:val="000000" w:themeColor="text1"/>
          <w:sz w:val="28"/>
          <w:szCs w:val="28"/>
        </w:rPr>
        <w:t>较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条第二款；《最高人民法院关于办理减刑、假释案件具体应用法律的规定》第三条、第二十二条、第二十三条之规定，裁定如下：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对罪犯</w:t>
      </w:r>
      <w:r w:rsidR="00BB0F24" w:rsidRPr="00B3309D">
        <w:rPr>
          <w:rFonts w:ascii="仿宋_GB2312" w:eastAsia="仿宋_GB2312" w:hint="eastAsia"/>
          <w:color w:val="000000" w:themeColor="text1"/>
          <w:sz w:val="28"/>
          <w:szCs w:val="28"/>
        </w:rPr>
        <w:t>杨辉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予以假释。（假释考验期自假释之日起计算至20</w:t>
      </w:r>
      <w:r w:rsidR="00896356" w:rsidRPr="00B3309D">
        <w:rPr>
          <w:rFonts w:ascii="仿宋_GB2312" w:eastAsia="仿宋_GB2312" w:hint="eastAsia"/>
          <w:color w:val="000000" w:themeColor="text1"/>
          <w:sz w:val="28"/>
          <w:szCs w:val="28"/>
        </w:rPr>
        <w:t>24年7月31日</w:t>
      </w: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止。）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AB4ED4" w:rsidRPr="00B3309D" w:rsidRDefault="00AB4ED4" w:rsidP="00B3309D">
      <w:pPr>
        <w:spacing w:line="560" w:lineRule="exact"/>
        <w:ind w:firstLineChars="200" w:firstLine="560"/>
        <w:contextualSpacing/>
        <w:rPr>
          <w:rFonts w:ascii="仿宋_GB2312" w:eastAsia="仿宋_GB2312" w:hint="eastAsia"/>
          <w:color w:val="000000" w:themeColor="text1"/>
          <w:sz w:val="28"/>
          <w:szCs w:val="28"/>
        </w:rPr>
      </w:pPr>
    </w:p>
    <w:p w:rsidR="00AB4ED4" w:rsidRPr="00B3309D" w:rsidRDefault="00AB4ED4" w:rsidP="00B3309D">
      <w:pPr>
        <w:spacing w:line="560" w:lineRule="exact"/>
        <w:ind w:rightChars="309" w:right="649" w:firstLineChars="200" w:firstLine="560"/>
        <w:contextualSpacing/>
        <w:jc w:val="right"/>
        <w:rPr>
          <w:rFonts w:ascii="仿宋_GB2312" w:eastAsia="仿宋_GB2312" w:hint="eastAsia"/>
          <w:color w:val="000000" w:themeColor="text1"/>
          <w:sz w:val="28"/>
          <w:szCs w:val="28"/>
        </w:rPr>
      </w:pP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审    判    长      李  晨</w:t>
      </w: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审    判    员      郑志海</w:t>
      </w: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审    判    员      张榕麟</w:t>
      </w: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Pr="00B3309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Pr="00B3309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int="eastAsia"/>
          <w:color w:val="000000" w:themeColor="text1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法  官  助  理      李晨光</w:t>
      </w:r>
    </w:p>
    <w:p w:rsidR="00AB4835" w:rsidRPr="00B3309D" w:rsidRDefault="00AB4835" w:rsidP="00B3309D">
      <w:pPr>
        <w:spacing w:line="560" w:lineRule="exact"/>
        <w:ind w:rightChars="256" w:right="538"/>
        <w:jc w:val="right"/>
        <w:rPr>
          <w:rFonts w:ascii="仿宋_GB2312" w:eastAsia="仿宋_GB2312" w:hint="eastAsia"/>
          <w:sz w:val="28"/>
          <w:szCs w:val="28"/>
        </w:rPr>
      </w:pPr>
      <w:r w:rsidRPr="00B3309D">
        <w:rPr>
          <w:rFonts w:ascii="仿宋_GB2312" w:eastAsia="仿宋_GB2312" w:hint="eastAsia"/>
          <w:color w:val="000000" w:themeColor="text1"/>
          <w:sz w:val="28"/>
          <w:szCs w:val="28"/>
        </w:rPr>
        <w:t>书    记    员      朱  恬</w:t>
      </w:r>
    </w:p>
    <w:p w:rsidR="00704850" w:rsidRPr="00AB4835" w:rsidRDefault="00704850" w:rsidP="00D8629C">
      <w:pPr>
        <w:pStyle w:val="a3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704850" w:rsidRPr="00AB4835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56" w:rsidRDefault="00CD4656" w:rsidP="0035594A">
      <w:r>
        <w:separator/>
      </w:r>
    </w:p>
  </w:endnote>
  <w:endnote w:type="continuationSeparator" w:id="0">
    <w:p w:rsidR="00CD4656" w:rsidRDefault="00CD4656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212799">
        <w:pPr>
          <w:pStyle w:val="a5"/>
          <w:jc w:val="center"/>
        </w:pPr>
        <w:fldSimple w:instr=" PAGE   \* MERGEFORMAT ">
          <w:r w:rsidR="00B3309D" w:rsidRPr="00B3309D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56" w:rsidRDefault="00CD4656" w:rsidP="0035594A">
      <w:r>
        <w:separator/>
      </w:r>
    </w:p>
  </w:footnote>
  <w:footnote w:type="continuationSeparator" w:id="0">
    <w:p w:rsidR="00CD4656" w:rsidRDefault="00CD4656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16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203C62"/>
    <w:rsid w:val="002100F5"/>
    <w:rsid w:val="0021023C"/>
    <w:rsid w:val="00210BB9"/>
    <w:rsid w:val="00212799"/>
    <w:rsid w:val="00213419"/>
    <w:rsid w:val="0021615F"/>
    <w:rsid w:val="00220957"/>
    <w:rsid w:val="00226718"/>
    <w:rsid w:val="00231A40"/>
    <w:rsid w:val="002351AE"/>
    <w:rsid w:val="00235DDE"/>
    <w:rsid w:val="00236277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76F4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96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3309D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4656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66B"/>
    <w:rsid w:val="00D53A72"/>
    <w:rsid w:val="00D5599E"/>
    <w:rsid w:val="00D559E7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63585"/>
    <w:rsid w:val="00E63CC2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13015</TotalTime>
  <Pages>3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915</cp:revision>
  <cp:lastPrinted>2024-03-25T00:58:00Z</cp:lastPrinted>
  <dcterms:created xsi:type="dcterms:W3CDTF">2021-05-25T03:25:00Z</dcterms:created>
  <dcterms:modified xsi:type="dcterms:W3CDTF">2024-03-25T00:58:00Z</dcterms:modified>
</cp:coreProperties>
</file>