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36" w:lineRule="exact"/>
      </w:pPr>
    </w:p>
    <w:p>
      <w:pPr>
        <w:spacing w:line="53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南昌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红谷滩区人民法院业务工作补助经费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年度绩效自评报告</w:t>
      </w:r>
    </w:p>
    <w:p>
      <w:pPr>
        <w:spacing w:line="53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一、绩效目标分解下达情况</w:t>
      </w:r>
    </w:p>
    <w:p>
      <w:pPr>
        <w:spacing w:line="53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2023年我院安排业务工作补助639.81万元，其中本年度财政安排资金636万元，上年度结转结余资金3.81万元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3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二、绩效目标完成情况分析</w:t>
      </w:r>
    </w:p>
    <w:p>
      <w:pPr>
        <w:spacing w:line="536" w:lineRule="exact"/>
        <w:ind w:firstLine="619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（一）资金投入情况分析。</w:t>
      </w:r>
    </w:p>
    <w:p>
      <w:pPr>
        <w:spacing w:line="536" w:lineRule="exact"/>
        <w:ind w:firstLine="616" w:firstLineChars="200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2023年我院收到业务工作补助经费639.81万元，全年实际支付637.71万元，预算执行率99.52%。</w:t>
      </w:r>
    </w:p>
    <w:p>
      <w:pPr>
        <w:spacing w:line="536" w:lineRule="exact"/>
        <w:ind w:firstLine="619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（二）资金管理情况分析。</w:t>
      </w:r>
    </w:p>
    <w:p>
      <w:pPr>
        <w:spacing w:line="536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2023年我院实际支出637.71万元，其中包括邮电费170万元，劳务费（临聘人员）438万元，培训费5.6万元，其他商品和服务支出16.03万元等支出。</w:t>
      </w:r>
    </w:p>
    <w:p>
      <w:pPr>
        <w:spacing w:line="536" w:lineRule="exact"/>
        <w:ind w:firstLine="616" w:firstLineChars="200"/>
        <w:rPr>
          <w:rFonts w:hint="default" w:asci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在资金使用过程中，我院严格专项资金使用办法，做到专款专用，符合国家财经法规和财务管理制度；资金的支付和使用有完整的审批程序和手续，未发现截留、挤占、挪用、虚列支出的情况。</w:t>
      </w:r>
    </w:p>
    <w:p>
      <w:pPr>
        <w:spacing w:line="536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（三）总体绩效目标完成情况分析。</w:t>
      </w:r>
    </w:p>
    <w:p>
      <w:pPr>
        <w:spacing w:line="53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院一如既往的紧紧围绕2023年的总体思路，从严管理，按预算科学合理安排调度资金，充分发挥资金利用效率。我院总体绩效目标：计划年内收案数达到49000件，结案数达到46550件，人均结案数达到1940件：预算执行率大于90%，执行案件结案率达到95%，案件结案率达到95%，结案及时率达到95%，案件办理平均成本不超过2000元/件。通过项目实施服判息诉率达到95%。在项目实施期间我院按照最高院要求做好诉前源治理，大量案件诉前已化解，导致与全年实际收案数以及结案数量相关指标比预计指标值低，其他各项指标完成情况较好。</w:t>
      </w:r>
    </w:p>
    <w:p>
      <w:pPr>
        <w:numPr>
          <w:ilvl w:val="0"/>
          <w:numId w:val="1"/>
        </w:numPr>
        <w:spacing w:line="536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绩效指标完成情况分析。</w:t>
      </w:r>
    </w:p>
    <w:p>
      <w:pPr>
        <w:numPr>
          <w:ilvl w:val="0"/>
          <w:numId w:val="2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数量指标</w:t>
      </w:r>
    </w:p>
    <w:p>
      <w:pPr>
        <w:numPr>
          <w:ilvl w:val="0"/>
          <w:numId w:val="3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办理各类案件数量43544件，结案数量41406件，人均结案数1893件，</w:t>
      </w:r>
    </w:p>
    <w:p>
      <w:pPr>
        <w:numPr>
          <w:ilvl w:val="0"/>
          <w:numId w:val="2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质量指标</w:t>
      </w:r>
    </w:p>
    <w:p>
      <w:pPr>
        <w:numPr>
          <w:ilvl w:val="0"/>
          <w:numId w:val="4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预算执行率。2023年我院预算执行率为99.52%。</w:t>
      </w:r>
    </w:p>
    <w:p>
      <w:pPr>
        <w:numPr>
          <w:ilvl w:val="0"/>
          <w:numId w:val="4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执行案件执结率。2023年我院档案电子标签率为94.04%。</w:t>
      </w:r>
    </w:p>
    <w:p>
      <w:pPr>
        <w:numPr>
          <w:ilvl w:val="0"/>
          <w:numId w:val="4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案件结案率。2023年我院案件结案率为93.77%。</w:t>
      </w:r>
    </w:p>
    <w:p>
      <w:pPr>
        <w:numPr>
          <w:ilvl w:val="0"/>
          <w:numId w:val="2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时效指标</w:t>
      </w:r>
    </w:p>
    <w:p>
      <w:pPr>
        <w:numPr>
          <w:ilvl w:val="0"/>
          <w:numId w:val="0"/>
        </w:numPr>
        <w:spacing w:line="536" w:lineRule="exact"/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法定审限内结案率为99.97%。</w:t>
      </w:r>
    </w:p>
    <w:p>
      <w:pPr>
        <w:numPr>
          <w:ilvl w:val="0"/>
          <w:numId w:val="2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成本指标</w:t>
      </w:r>
    </w:p>
    <w:p>
      <w:pPr>
        <w:numPr>
          <w:ilvl w:val="0"/>
          <w:numId w:val="5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案件办理平均成本。2023年我院案件办理平均成本为1414元/件。</w:t>
      </w:r>
    </w:p>
    <w:p>
      <w:pPr>
        <w:numPr>
          <w:ilvl w:val="0"/>
          <w:numId w:val="2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社会效益指标</w:t>
      </w:r>
    </w:p>
    <w:p>
      <w:pPr>
        <w:numPr>
          <w:ilvl w:val="0"/>
          <w:numId w:val="6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服判息诉率。2023年我院服判息诉率为92%。</w:t>
      </w:r>
    </w:p>
    <w:p>
      <w:pPr>
        <w:numPr>
          <w:ilvl w:val="0"/>
          <w:numId w:val="2"/>
        </w:numPr>
        <w:spacing w:line="536" w:lineRule="exact"/>
        <w:ind w:left="425" w:leftChars="0" w:hanging="42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满意度指标</w:t>
      </w:r>
    </w:p>
    <w:p>
      <w:pPr>
        <w:numPr>
          <w:ilvl w:val="0"/>
          <w:numId w:val="0"/>
        </w:numPr>
        <w:spacing w:line="536" w:lineRule="exact"/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通过项目实施有效提升了社会公众和干警满意度。</w:t>
      </w:r>
    </w:p>
    <w:p>
      <w:pPr>
        <w:spacing w:line="53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三、偏离绩效目标的原因和下一步改进措施</w:t>
      </w:r>
    </w:p>
    <w:p>
      <w:pPr>
        <w:spacing w:line="536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我院业务工作补助经费预算数639.81万元，我院业务工作经费实际支付637.71万元，偏离2.1万元，预算执行率为99.52%。我院在日后预算执行工作中将加快预算执行速度，保证预算指标100%使用。由于2023年最高院要求做好诉前源治理工作，我院大量案件诉前已化解，导致收案数和结案数低于年初预设指标值。服判息诉率和执行案件结案率略微低于指标值，主要原因是诉前调解案件增多，进入诉讼的案件争议较大，2022年未考核诉前调解，2023年纳入考核。后期我院将修改节点制度，给予充分时间做好诉后调解工作，加强释法说理工作，并且在制定预算指标时将更加科学化设置。</w:t>
      </w:r>
    </w:p>
    <w:p>
      <w:pPr>
        <w:numPr>
          <w:ilvl w:val="0"/>
          <w:numId w:val="7"/>
        </w:numPr>
        <w:spacing w:line="536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绩效自评结果拟应用和公开情况</w:t>
      </w:r>
    </w:p>
    <w:p>
      <w:pPr>
        <w:spacing w:line="53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针对绩效自评中存在的问题和不足，我院将以问题为导向和契机进行整改，同时不断提高预算绩效管理水平。并按照要求，统一安排部署进行公开，以接受人民群众的监督。</w:t>
      </w:r>
    </w:p>
    <w:p>
      <w:pPr>
        <w:spacing w:line="53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五、其他需要说明的问题</w:t>
      </w:r>
    </w:p>
    <w:p>
      <w:pPr>
        <w:spacing w:line="53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无其他需要说明的问题。</w:t>
      </w:r>
    </w:p>
    <w:p>
      <w:pPr>
        <w:spacing w:line="536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六、附件</w:t>
      </w:r>
    </w:p>
    <w:p>
      <w:pPr>
        <w:spacing w:line="53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转移支付区域（项目）绩效目标自评表</w:t>
      </w:r>
    </w:p>
    <w:p>
      <w:pPr>
        <w:spacing w:line="536" w:lineRule="exact"/>
        <w:rPr>
          <w:sz w:val="36"/>
          <w:szCs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CBB8F"/>
    <w:multiLevelType w:val="singleLevel"/>
    <w:tmpl w:val="974CBB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EC90456"/>
    <w:multiLevelType w:val="singleLevel"/>
    <w:tmpl w:val="AEC9045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4EAEE7B"/>
    <w:multiLevelType w:val="singleLevel"/>
    <w:tmpl w:val="C4EAEE7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BCD361E"/>
    <w:multiLevelType w:val="singleLevel"/>
    <w:tmpl w:val="CBCD36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7E8E7FF"/>
    <w:multiLevelType w:val="singleLevel"/>
    <w:tmpl w:val="E7E8E7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30FA28B3"/>
    <w:multiLevelType w:val="singleLevel"/>
    <w:tmpl w:val="30FA28B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550CADB"/>
    <w:multiLevelType w:val="singleLevel"/>
    <w:tmpl w:val="5550CAD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Tg3MTJjYTM1MWJiNjI4MDhlMjI2MzdmMzI5OWQifQ=="/>
  </w:docVars>
  <w:rsids>
    <w:rsidRoot w:val="00072613"/>
    <w:rsid w:val="00072613"/>
    <w:rsid w:val="00553FCB"/>
    <w:rsid w:val="00834978"/>
    <w:rsid w:val="00902506"/>
    <w:rsid w:val="009C3769"/>
    <w:rsid w:val="1DA92B07"/>
    <w:rsid w:val="29190F7A"/>
    <w:rsid w:val="2D631312"/>
    <w:rsid w:val="2D721983"/>
    <w:rsid w:val="31584BA6"/>
    <w:rsid w:val="37540EAC"/>
    <w:rsid w:val="412B70B5"/>
    <w:rsid w:val="5C994CC8"/>
    <w:rsid w:val="68EC1AB5"/>
    <w:rsid w:val="69042015"/>
    <w:rsid w:val="779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361</Characters>
  <Lines>3</Lines>
  <Paragraphs>1</Paragraphs>
  <TotalTime>20</TotalTime>
  <ScaleCrop>false</ScaleCrop>
  <LinksUpToDate>false</LinksUpToDate>
  <CharactersWithSpaces>423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2023-04-07T05:05:00Z</dcterms:created>
  <dc:creator>彭承京</dc:creator>
  <cp:lastModifiedBy>知一不之一</cp:lastModifiedBy>
  <cp:lastPrinted>2023-04-10T06:24:00Z</cp:lastPrinted>
  <dcterms:modified xsi:type="dcterms:W3CDTF">2024-04-01T08:54:15Z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67267650173F40A4BD5988D7A626F964_13</vt:lpwstr>
  </property>
</Properties>
</file>