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wordWrap/>
        <w:ind w:firstLine="803" w:firstLineChars="200"/>
        <w:jc w:val="center"/>
        <w:rPr>
          <w:rFonts w:ascii="仿宋" w:eastAsia="仿宋" w:hAnsi="仿宋" w:cs="仿宋" w:hint="default"/>
          <w:b/>
          <w:bCs/>
          <w:sz w:val="40"/>
          <w:szCs w:val="40"/>
          <w:lang w:val="en-US" w:eastAsia="zh-CN"/>
        </w:rPr>
      </w:pPr>
      <w:bookmarkStart w:id="0" w:name="jianyu"/>
      <w:r>
        <w:rPr>
          <w:rFonts w:ascii="仿宋" w:eastAsia="仿宋" w:hAnsi="仿宋" w:cs="仿宋" w:hint="eastAsia"/>
          <w:b/>
          <w:bCs/>
          <w:sz w:val="40"/>
          <w:szCs w:val="40"/>
          <w:lang w:val="en-US" w:eastAsia="zh-CN"/>
        </w:rPr>
        <w:t xml:space="preserve">江西省赣州监狱</w:t>
      </w:r>
      <w:bookmarkEnd w:id="0"/>
      <w:r>
        <w:rPr>
          <w:rFonts w:ascii="仿宋" w:eastAsia="仿宋" w:hAnsi="仿宋" w:cs="仿宋" w:hint="eastAsia"/>
          <w:b/>
          <w:bCs/>
          <w:sz w:val="40"/>
          <w:szCs w:val="40"/>
          <w:lang w:val="en-US" w:eastAsia="zh-CN"/>
        </w:rPr>
        <w:t xml:space="preserve"> </w:t>
      </w:r>
    </w:p>
    <w:p>
      <w:pPr>
        <w:wordWrap/>
        <w:ind w:firstLine="803" w:firstLineChars="200"/>
        <w:jc w:val="center"/>
        <w:rPr>
          <w:rFonts w:ascii="仿宋" w:eastAsia="仿宋" w:hAnsi="仿宋" w:cs="仿宋" w:hint="default"/>
          <w:sz w:val="28"/>
          <w:szCs w:val="28"/>
          <w:lang w:val="en-US" w:eastAsia="zh-CN"/>
        </w:rPr>
      </w:pPr>
      <w:bookmarkStart w:id="1" w:name="biaoti"/>
      <w:r>
        <w:rPr>
          <w:rFonts w:ascii="仿宋" w:eastAsia="仿宋" w:hAnsi="仿宋" w:cs="仿宋" w:hint="eastAsia"/>
          <w:b/>
          <w:bCs/>
          <w:sz w:val="40"/>
          <w:szCs w:val="40"/>
          <w:lang w:val="en-US" w:eastAsia="zh-CN"/>
        </w:rPr>
        <w:t xml:space="preserve">提请罪犯邹文辉减刑建议书</w:t>
      </w:r>
      <w:bookmarkEnd w:id="1"/>
      <w:r>
        <w:rPr>
          <w:rFonts w:ascii="仿宋" w:eastAsia="仿宋" w:hAnsi="仿宋" w:cs="仿宋" w:hint="eastAsia"/>
          <w:b/>
          <w:bCs/>
          <w:sz w:val="40"/>
          <w:szCs w:val="40"/>
          <w:lang w:val="en-US" w:eastAsia="zh-CN"/>
        </w:rPr>
        <w:t xml:space="preserve"> </w:t>
      </w:r>
    </w:p>
    <w:p>
      <w:pPr>
        <w:wordWrap w:val="0"/>
        <w:ind w:firstLine="480" w:firstLineChars="200"/>
        <w:jc w:val="right"/>
        <w:rPr>
          <w:rFonts w:ascii="仿宋" w:eastAsia="仿宋" w:hAnsi="仿宋" w:cs="仿宋" w:hint="default"/>
          <w:sz w:val="28"/>
          <w:szCs w:val="28"/>
          <w:lang w:val="en-US" w:eastAsia="zh-CN"/>
        </w:rPr>
      </w:pPr>
      <w:bookmarkStart w:id="2" w:name="zihao"/>
      <w:r>
        <w:rPr>
          <w:rFonts w:ascii="仿宋" w:eastAsia="仿宋" w:hAnsi="仿宋" w:cs="仿宋" w:hint="eastAsia"/>
          <w:sz w:val="24"/>
          <w:szCs w:val="24"/>
          <w:lang w:val="en-US" w:eastAsia="zh-CN"/>
        </w:rPr>
        <w:t xml:space="preserve">(2024)赣赣州狱减字第283号</w:t>
      </w:r>
      <w:bookmarkEnd w:id="2"/>
      <w:r>
        <w:rPr>
          <w:rFonts w:ascii="仿宋" w:eastAsia="仿宋" w:hAnsi="仿宋" w:cs="仿宋" w:hint="eastAsia"/>
          <w:sz w:val="28"/>
          <w:szCs w:val="28"/>
          <w:lang w:val="en-US" w:eastAsia="zh-CN"/>
        </w:rPr>
        <w:t xml:space="preserve"> </w:t>
      </w:r>
    </w:p>
    <w:p>
      <w:pPr>
        <w:wordWrap/>
        <w:ind w:firstLine="480" w:firstLineChars="200"/>
        <w:jc w:val="left"/>
        <w:rPr>
          <w:rFonts w:ascii="仿宋" w:eastAsia="仿宋" w:hAnsi="仿宋" w:cs="仿宋" w:hint="eastAsia"/>
          <w:sz w:val="24"/>
          <w:szCs w:val="24"/>
          <w:lang w:val="en-US" w:eastAsia="zh-CN"/>
        </w:rPr>
      </w:pPr>
      <w:bookmarkStart w:id="3" w:name="neirong"/>
      <w:r>
        <w:rPr>
          <w:rFonts w:ascii="仿宋" w:eastAsia="仿宋" w:hAnsi="仿宋" w:cs="仿宋" w:hint="eastAsia"/>
          <w:sz w:val="24"/>
          <w:szCs w:val="24"/>
          <w:lang w:val="en-US" w:eastAsia="zh-CN"/>
        </w:rPr>
        <w:t xml:space="preserve">罪犯邹文辉，男，1987年7月13日出生，汉族，江西省赣州市大余县人，高中文化，个体经营者，群众。现在江西省赣州监狱服刑。</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江西省赣州市中级人民法院于2018年11月23日作出(2018)赣07刑初25号刑事判决,认定邹文辉犯制造毒品罪，判处死刑，剥夺政治权利终身，并处没收个人全部财产。江西省高级人民法院于2019年07月02日作出(2019)赣刑终56号刑事裁定，驳回上诉，维持原判，并依法报请最高人民法院核准。最高人民法院经复核，于2021年3月12日作出（2019）最高法刑核14565329号刑事裁定，不核准并撤销江西省高级人民法院维持第一审对被告人邹文辉的刑事裁定，发回重审。江西省高级人民法院于2021年11月29日作出(2021)赣刑终191号刑事判决，认定邹文辉犯制造毒品罪，判处死刑，缓期二年执行，剥夺政治权利终身，并处没收个人全部财产。判决发生法律效力后于2022年6月8日交付江西省赣州监狱执行。死缓考验期以江西省高级人民法院委托宣判笔录送达回证时间2022年1月21日起算。主要从事制衣劳动。</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罪犯邹文辉能认罪悔罪，积极参加劳动，改造态度端正，积极参加学习，服从管理教育，虽有违规违纪，经教育能认识错误，积极改正，确有悔改表现。在死刑缓期执行期间没有故意犯罪行为。2022年1月至2024年1月获得以下奖惩：</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监狱计分考核表扬1次：（2023/11）。共违纪2次，累计扣4.0分，其中劳动扣分1次，累计扣2.0分；在监管改造、教育和文化改造方面违纪扣考核分1次，累计扣2.0分。</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没收个人全部财产，发函原审法院函询履行能力和执行情况，回函中未说明邹文辉的履行情况。</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检察机关根据罪犯现实表现，建议减为无期徒刑，剥夺政治权利终身。</w:t>
      </w:r>
    </w:p>
    <w:p>
      <w:pPr>
        <w:wordWrap/>
        <w:ind w:firstLine="480" w:firstLineChars="200"/>
        <w:jc w:val="left"/>
        <w:rPr>
          <w:rFonts w:ascii="仿宋" w:eastAsia="仿宋" w:hAnsi="仿宋" w:cs="仿宋" w:hint="eastAsia"/>
          <w:sz w:val="24"/>
          <w:szCs w:val="24"/>
          <w:lang w:val="en-US" w:eastAsia="zh-CN"/>
        </w:rPr>
      </w:pPr>
      <w:r>
        <w:rPr>
          <w:rFonts w:ascii="仿宋" w:eastAsia="仿宋" w:hAnsi="仿宋" w:cs="仿宋" w:hint="eastAsia"/>
          <w:sz w:val="24"/>
          <w:szCs w:val="24"/>
          <w:lang w:val="en-US" w:eastAsia="zh-CN"/>
        </w:rPr>
        <w:t xml:space="preserve">为此，根据《中华人民共和国刑法》第五十条、五十七条第一款、《中华人民共和国刑事诉讼法》第二百六十一条第二款、《中华人民共和国监狱法》第三十一条之规定，建议对罪犯邹文辉减为无期徒刑，剥夺政治权利终身，特提请裁定。</w:t>
      </w:r>
    </w:p>
    <w:p>
      <w:pPr>
        <w:wordWrap/>
        <w:ind w:firstLine="480" w:firstLineChars="200"/>
        <w:jc w:val="left"/>
        <w:rPr>
          <w:rFonts w:ascii="仿宋" w:eastAsia="仿宋" w:hAnsi="仿宋" w:cs="仿宋" w:hint="eastAsia"/>
          <w:sz w:val="24"/>
          <w:szCs w:val="24"/>
          <w:lang w:val="en-US" w:eastAsia="zh-CN"/>
        </w:rPr>
      </w:pPr>
      <w:bookmarkEnd w:id="3"/>
      <w:r>
        <w:rPr>
          <w:rFonts w:ascii="仿宋" w:eastAsia="仿宋" w:hAnsi="仿宋" w:cs="仿宋" w:hint="eastAsia"/>
          <w:sz w:val="28"/>
          <w:szCs w:val="28"/>
          <w:lang w:val="en-US" w:eastAsia="zh-CN"/>
        </w:rPr>
        <w:t xml:space="preserve"> </w:t>
      </w:r>
    </w:p>
    <w:p>
      <w:pPr>
        <w:wordWrap/>
        <w:ind w:firstLine="480" w:firstLineChars="200"/>
        <w:jc w:val="left"/>
        <w:rPr>
          <w:rFonts w:ascii="仿宋" w:eastAsia="仿宋" w:hAnsi="仿宋" w:cs="仿宋" w:hint="eastAsia"/>
          <w:sz w:val="28"/>
          <w:szCs w:val="28"/>
          <w:lang w:val="en-US" w:eastAsia="zh-CN"/>
        </w:rPr>
      </w:pPr>
      <w:r>
        <w:rPr>
          <w:rFonts w:ascii="仿宋" w:eastAsia="仿宋" w:hAnsi="仿宋" w:cs="仿宋" w:hint="eastAsia"/>
          <w:sz w:val="24"/>
          <w:szCs w:val="24"/>
          <w:lang w:val="en-US" w:eastAsia="zh-CN"/>
        </w:rPr>
        <w:t xml:space="preserve">此致</w:t>
      </w:r>
      <w:r>
        <w:rPr>
          <w:rFonts w:ascii="仿宋" w:eastAsia="仿宋" w:hAnsi="仿宋" w:cs="仿宋" w:hint="eastAsia"/>
          <w:sz w:val="28"/>
          <w:szCs w:val="28"/>
          <w:lang w:val="en-US" w:eastAsia="zh-CN"/>
        </w:rPr>
        <w:t xml:space="preserve"> </w:t>
      </w:r>
    </w:p>
    <w:p>
      <w:pPr>
        <w:wordWrap/>
        <w:ind w:firstLine="480" w:firstLineChars="200"/>
        <w:jc w:val="left"/>
        <w:rPr>
          <w:rFonts w:ascii="仿宋" w:eastAsia="仿宋" w:hAnsi="仿宋" w:cs="仿宋" w:hint="eastAsia"/>
          <w:sz w:val="24"/>
          <w:szCs w:val="24"/>
          <w:lang w:val="en-US" w:eastAsia="zh-CN"/>
        </w:rPr>
      </w:pPr>
      <w:bookmarkStart w:id="4" w:name="fayuan"/>
      <w:r>
        <w:rPr>
          <w:rFonts w:ascii="仿宋" w:eastAsia="仿宋" w:hAnsi="仿宋" w:cs="仿宋" w:hint="eastAsia"/>
          <w:sz w:val="24"/>
          <w:szCs w:val="24"/>
          <w:lang w:val="en-US" w:eastAsia="zh-CN"/>
        </w:rPr>
        <w:t xml:space="preserve">江西省高级人民法院</w:t>
      </w:r>
      <w:bookmarkEnd w:id="4"/>
      <w:r>
        <w:rPr>
          <w:rFonts w:ascii="仿宋" w:eastAsia="仿宋" w:hAnsi="仿宋" w:cs="仿宋" w:hint="eastAsia"/>
          <w:sz w:val="24"/>
          <w:szCs w:val="24"/>
          <w:lang w:val="en-US" w:eastAsia="zh-CN"/>
        </w:rPr>
        <w:t xml:space="preserve"> </w:t>
      </w:r>
    </w:p>
    <w:p>
      <w:pPr>
        <w:wordWrap/>
        <w:jc w:val="left"/>
        <w:rPr>
          <w:rFonts w:ascii="仿宋" w:eastAsia="仿宋" w:hAnsi="仿宋" w:cs="仿宋" w:hint="default"/>
          <w:sz w:val="24"/>
          <w:szCs w:val="24"/>
          <w:lang w:val="en-US" w:eastAsia="zh-CN"/>
        </w:rPr>
      </w:pPr>
      <w:bookmarkStart w:id="5" w:name="qianzhang"/>
      <w:bookmarkStart w:id="6" w:name="_GoBack"/>
      <w:r>
        <w:rPr>
          <w:rFonts w:ascii="仿宋" w:eastAsia="仿宋" w:hAnsi="仿宋" w:cs="仿宋" w:hint="eastAsia"/>
          <w:sz w:val="24"/>
          <w:szCs w:val="24"/>
          <w:lang w:val="en-US" w:eastAsia="zh-CN"/>
        </w:rPr>
        <w:t xml:space="preserve">  </w:t>
      </w:r>
      <w:bookmarkEnd w:id="6"/>
      <w:bookmarkEnd w:id="5"/>
      <w:r>
        <w:rPr>
          <w:rFonts w:ascii="仿宋" w:eastAsia="仿宋" w:hAnsi="仿宋" w:cs="仿宋" w:hint="eastAsia"/>
          <w:sz w:val="24"/>
          <w:szCs w:val="24"/>
          <w:lang w:val="en-US" w:eastAsia="zh-CN"/>
        </w:rPr>
        <w:t xml:space="preserve"> </w:t>
      </w:r>
    </w:p>
    <w:p>
      <w:pPr>
        <w:wordWrap/>
        <w:ind w:firstLine="6720" w:firstLineChars="2800"/>
        <w:jc w:val="left"/>
        <w:rPr>
          <w:rFonts w:ascii="仿宋" w:eastAsia="仿宋" w:hAnsi="仿宋" w:cs="仿宋" w:hint="default"/>
          <w:sz w:val="24"/>
          <w:szCs w:val="24"/>
          <w:lang w:val="en-US" w:eastAsia="zh-CN"/>
        </w:rPr>
      </w:pPr>
      <w:bookmarkStart w:id="7" w:name="riqi"/>
      <w:r>
        <w:rPr>
          <w:rFonts w:ascii="仿宋" w:eastAsia="仿宋" w:hAnsi="仿宋" w:cs="仿宋" w:hint="eastAsia"/>
          <w:sz w:val="24"/>
          <w:szCs w:val="24"/>
          <w:lang w:val="en-US" w:eastAsia="zh-CN"/>
        </w:rPr>
        <w:t xml:space="preserve">2024年03月26日</w:t>
      </w:r>
      <w:bookmarkEnd w:id="7"/>
    </w:p>
    <w:p>
      <w:pPr>
        <w:wordWrap/>
        <w:ind w:left="420" w:firstLine="4238" w:leftChars="0" w:firstLineChars="1766"/>
        <w:jc w:val="center"/>
        <w:rPr>
          <w:rFonts w:ascii="仿宋" w:eastAsia="仿宋" w:hAnsi="仿宋" w:cs="仿宋" w:hint="default"/>
          <w:sz w:val="24"/>
          <w:szCs w:val="24"/>
          <w:lang w:val="en-US" w:eastAsia="zh-CN"/>
        </w:rPr>
      </w:pPr>
      <w:r>
        <w:rPr>
          <w:rFonts w:ascii="仿宋" w:eastAsia="仿宋" w:hAnsi="仿宋" w:cs="仿宋" w:hint="eastAsia"/>
          <w:sz w:val="24"/>
          <w:szCs w:val="24"/>
          <w:lang w:val="en-US" w:eastAsia="zh-CN"/>
        </w:rPr>
        <w:t xml:space="preserve">                                                                                                         </w:t>
      </w:r>
    </w:p>
    <w:p>
      <w:pPr>
        <w:wordWrap/>
        <w:ind w:firstLine="480" w:firstLineChars="200"/>
        <w:jc w:val="center"/>
        <w:rPr>
          <w:rFonts w:ascii="仿宋" w:eastAsia="仿宋" w:hAnsi="仿宋" w:cs="仿宋" w:hint="default"/>
          <w:sz w:val="24"/>
          <w:szCs w:val="24"/>
          <w:lang w:val="en-US" w:eastAsia="zh-CN"/>
        </w:rPr>
      </w:pPr>
      <w:r>
        <w:rPr>
          <w:rFonts w:ascii="仿宋" w:eastAsia="仿宋" w:hAnsi="仿宋" w:cs="仿宋" w:hint="eastAsia"/>
          <w:sz w:val="24"/>
          <w:szCs w:val="24"/>
          <w:lang w:val="en-US" w:eastAsia="zh-CN"/>
        </w:rPr>
        <w:t xml:space="preserve">                                           </w:t>
      </w:r>
    </w:p>
    <w:sectPr>
      <w:pgSz w:w="11906" w:h="16838" w:orient="portrait"/>
      <w:pgMar w:top="1440" w:right="1080" w:bottom="1440" w:left="1080" w:header="851" w:footer="992" w:gutter="0"/>
      <w:cols w:num="1" w:space="425">
        <w:col w:w="974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40"/>
  <w:embedSystemFont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asciiTheme="minorHAnsi" w:eastAsiaTheme="minorEastAsia" w:hAnsiTheme="minorHAnsi" w:cs="Arial" w:cstheme="minorBidi"/>
      <w:kern w:val="2"/>
      <w:sz w:val="21"/>
      <w:szCs w:val="24"/>
      <w:lang w:val="en-US" w:eastAsia="zh-CN" w:bidi="ar-SA"/>
    </w:rPr>
  </w:style>
  <w:style w:type="paragraph" w:styleId="Heading3">
    <w:name w:val="Heading 3"/>
    <w:basedOn w:val="Normal"/>
    <w:next w:val="Normal"/>
    <w:unhideWhenUsed/>
    <w:qFormat/>
    <w:pPr>
      <w:keepNext/>
      <w:keepLines/>
      <w:spacing w:before="260" w:beforeLines="0" w:beforeAutospacing="0" w:after="260" w:afterLines="0" w:afterAutospacing="0" w:line="413" w:lineRule="auto"/>
      <w:outlineLvl w:val="2"/>
    </w:pPr>
    <w:rPr>
      <w:b/>
      <w:sz w:val="32"/>
    </w:rPr>
  </w:style>
  <w:style w:type="character" w:default="1" w:styleId="DefaultParagraphFont">
    <w:name w:val="Default Paragraph Font"/>
    <w:semiHidden/>
    <w:qFormat/>
    <w:rPr/>
  </w:style>
  <w:style w:type="table" w:default="1" w:styleId="TableNormal">
    <w:name w:val="Normal Table"/>
    <w:semiHidden/>
    <w:qFormat/>
    <w:rPr/>
    <w:tblPr>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theme" Target="theme/theme1.xml" /><Relationship Id="rId6" Type="http://schemas.openxmlformats.org/officeDocument/2006/relationships/styles" Target="styles.xml" /><Relationship Id="rId7" Type="http://schemas.openxmlformats.org/officeDocument/2006/relationships/webSettings" Target="webSettings.xml" /><Relationship Id="rId8" Type="http://schemas.openxmlformats.org/officeDocument/2006/relationships/numbering" Target="numbering.xml" /><Relationship Id="rId9" Type="http://schemas.openxmlformats.org/officeDocument/2006/relationships/fontTable" Target="fontTable.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2023-11-09T17:27:00Z</dcterms:created>
  <dc:creator>Animen</dc:creator>
  <cp:lastModifiedBy>Animen</cp:lastModifiedBy>
  <dcterms:modified xsi:type="dcterms:W3CDTF">2023-11-16T09:36:50Z</dcterms:modified>
</cp:coreProperties>
</file>

<file path=customXml/item2.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Office_11.1.0.9192_F1E327BC-269C-435d-A152-05C5408002CA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

<file path=customXml/item4.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17</TotalTime>
  <Pages>1</Pages>
  <Words>0</Words>
  <Characters>0</Characters>
  <Application>WPS Office_11.1.0.9192_F1E327BC-269C-435d-A152-05C5408002CA</Application>
  <DocSecurity>0</DocSecurity>
  <Lines>0</Lines>
  <Paragraphs>0</Paragraphs>
  <CharactersWithSpaces>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Animen</dc:creator>
  <cp:lastModifiedBy>Animen</cp:lastModifiedBy>
  <cp:revision>1</cp:revision>
  <dcterms:created xsi:type="dcterms:W3CDTF">2023-11-09T17:27:00Z</dcterms:created>
  <dcterms:modified xsi:type="dcterms:W3CDTF">2024-03-27T07:05:11Z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2052-11.1.0.9192</vt:lpstr>
  </property>
</Properties>
</file>