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335" w:rsidRDefault="00A600B3">
      <w:pPr>
        <w:pStyle w:val="a4"/>
        <w:widowControl/>
        <w:spacing w:before="0" w:beforeAutospacing="0" w:after="0" w:afterAutospacing="0" w:line="520" w:lineRule="exact"/>
        <w:rPr>
          <w:rFonts w:ascii="仿宋" w:eastAsia="仿宋" w:hAnsi="仿宋" w:cs="仿宋"/>
          <w:sz w:val="32"/>
          <w:szCs w:val="32"/>
        </w:rPr>
      </w:pPr>
      <w:r>
        <w:rPr>
          <w:rFonts w:ascii="仿宋" w:eastAsia="仿宋" w:hAnsi="仿宋" w:cs="仿宋" w:hint="eastAsia"/>
          <w:sz w:val="32"/>
          <w:szCs w:val="32"/>
        </w:rPr>
        <w:t>附件</w:t>
      </w:r>
      <w:r w:rsidR="002542EC">
        <w:rPr>
          <w:rFonts w:ascii="仿宋" w:eastAsia="仿宋" w:hAnsi="仿宋" w:cs="仿宋" w:hint="eastAsia"/>
          <w:sz w:val="32"/>
          <w:szCs w:val="32"/>
        </w:rPr>
        <w:t>3</w:t>
      </w:r>
    </w:p>
    <w:p w:rsidR="00BE4335" w:rsidRDefault="00A600B3">
      <w:pPr>
        <w:pStyle w:val="a4"/>
        <w:widowControl/>
        <w:shd w:val="clear" w:color="auto" w:fill="FFFFFF"/>
        <w:spacing w:before="0" w:beforeAutospacing="0" w:after="0" w:afterAutospacing="0"/>
        <w:ind w:firstLineChars="1000" w:firstLine="3614"/>
        <w:jc w:val="both"/>
        <w:rPr>
          <w:rFonts w:ascii="仿宋" w:eastAsia="仿宋" w:hAnsi="仿宋" w:cs="仿宋"/>
          <w:b/>
          <w:bCs/>
          <w:sz w:val="36"/>
          <w:szCs w:val="36"/>
        </w:rPr>
      </w:pPr>
      <w:r>
        <w:rPr>
          <w:rFonts w:ascii="仿宋" w:eastAsia="仿宋" w:hAnsi="仿宋" w:cs="仿宋" w:hint="eastAsia"/>
          <w:b/>
          <w:bCs/>
          <w:sz w:val="36"/>
          <w:szCs w:val="36"/>
          <w:shd w:val="clear" w:color="auto" w:fill="FFFFFF"/>
        </w:rPr>
        <w:t>自评</w:t>
      </w:r>
      <w:r>
        <w:rPr>
          <w:rFonts w:ascii="仿宋" w:eastAsia="仿宋" w:hAnsi="仿宋" w:cs="仿宋" w:hint="eastAsia"/>
          <w:b/>
          <w:bCs/>
          <w:sz w:val="36"/>
          <w:szCs w:val="36"/>
          <w:shd w:val="clear" w:color="auto" w:fill="FFFFFF"/>
        </w:rPr>
        <w:t>表</w:t>
      </w:r>
    </w:p>
    <w:tbl>
      <w:tblPr>
        <w:tblW w:w="8519" w:type="dxa"/>
        <w:shd w:val="clear" w:color="auto" w:fill="FFFFFF"/>
        <w:tblCellMar>
          <w:left w:w="0" w:type="dxa"/>
          <w:right w:w="0" w:type="dxa"/>
        </w:tblCellMar>
        <w:tblLook w:val="04A0" w:firstRow="1" w:lastRow="0" w:firstColumn="1" w:lastColumn="0" w:noHBand="0" w:noVBand="1"/>
      </w:tblPr>
      <w:tblGrid>
        <w:gridCol w:w="2345"/>
        <w:gridCol w:w="1750"/>
        <w:gridCol w:w="2366"/>
        <w:gridCol w:w="2058"/>
      </w:tblGrid>
      <w:tr w:rsidR="00BE4335">
        <w:trPr>
          <w:trHeight w:val="647"/>
        </w:trPr>
        <w:tc>
          <w:tcPr>
            <w:tcW w:w="234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pStyle w:val="a4"/>
              <w:widowControl/>
              <w:wordWrap w:val="0"/>
              <w:spacing w:before="0" w:beforeAutospacing="0" w:after="0" w:afterAutospacing="0"/>
              <w:jc w:val="both"/>
              <w:rPr>
                <w:rFonts w:ascii="仿宋" w:eastAsia="仿宋" w:hAnsi="仿宋" w:cs="仿宋"/>
                <w:sz w:val="32"/>
                <w:szCs w:val="32"/>
              </w:rPr>
            </w:pPr>
          </w:p>
        </w:tc>
        <w:tc>
          <w:tcPr>
            <w:tcW w:w="175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BE4335" w:rsidRDefault="00A600B3">
            <w:pPr>
              <w:widowControl/>
              <w:wordWrap w:val="0"/>
              <w:ind w:firstLineChars="100" w:firstLine="320"/>
              <w:rPr>
                <w:rFonts w:ascii="仿宋" w:eastAsia="仿宋" w:hAnsi="仿宋" w:cs="仿宋"/>
                <w:sz w:val="32"/>
                <w:szCs w:val="32"/>
              </w:rPr>
            </w:pPr>
            <w:r>
              <w:rPr>
                <w:rFonts w:ascii="仿宋" w:eastAsia="仿宋" w:hAnsi="仿宋" w:cs="仿宋" w:hint="eastAsia"/>
                <w:sz w:val="32"/>
                <w:szCs w:val="32"/>
              </w:rPr>
              <w:t>自评分</w:t>
            </w:r>
          </w:p>
        </w:tc>
        <w:tc>
          <w:tcPr>
            <w:tcW w:w="236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BE4335" w:rsidRDefault="00A600B3">
            <w:pPr>
              <w:widowControl/>
              <w:wordWrap w:val="0"/>
              <w:rPr>
                <w:rFonts w:ascii="仿宋" w:eastAsia="仿宋" w:hAnsi="仿宋" w:cs="仿宋"/>
                <w:sz w:val="32"/>
                <w:szCs w:val="32"/>
              </w:rPr>
            </w:pPr>
            <w:r>
              <w:rPr>
                <w:rFonts w:ascii="仿宋" w:eastAsia="仿宋" w:hAnsi="仿宋" w:cs="仿宋" w:hint="eastAsia"/>
                <w:sz w:val="32"/>
                <w:szCs w:val="32"/>
              </w:rPr>
              <w:t>印证材料名称</w:t>
            </w:r>
          </w:p>
        </w:tc>
        <w:tc>
          <w:tcPr>
            <w:tcW w:w="205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BE4335" w:rsidRDefault="00A600B3">
            <w:pPr>
              <w:widowControl/>
              <w:wordWrap w:val="0"/>
              <w:ind w:firstLineChars="100" w:firstLine="320"/>
              <w:rPr>
                <w:rFonts w:ascii="仿宋" w:eastAsia="仿宋" w:hAnsi="仿宋" w:cs="仿宋"/>
                <w:sz w:val="32"/>
                <w:szCs w:val="32"/>
              </w:rPr>
            </w:pPr>
            <w:r>
              <w:rPr>
                <w:rFonts w:ascii="仿宋" w:eastAsia="仿宋" w:hAnsi="仿宋" w:cs="仿宋" w:hint="eastAsia"/>
                <w:sz w:val="32"/>
                <w:szCs w:val="32"/>
              </w:rPr>
              <w:t>其他说明</w:t>
            </w:r>
          </w:p>
        </w:tc>
      </w:tr>
      <w:tr w:rsidR="00BE4335">
        <w:trPr>
          <w:trHeight w:val="945"/>
        </w:trPr>
        <w:tc>
          <w:tcPr>
            <w:tcW w:w="2345"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A600B3">
            <w:pPr>
              <w:pStyle w:val="a4"/>
              <w:widowControl/>
              <w:wordWrap w:val="0"/>
              <w:spacing w:before="0" w:beforeAutospacing="0" w:after="0" w:afterAutospacing="0"/>
              <w:jc w:val="both"/>
              <w:rPr>
                <w:rFonts w:ascii="仿宋" w:eastAsia="仿宋" w:hAnsi="仿宋" w:cs="仿宋"/>
                <w:sz w:val="32"/>
                <w:szCs w:val="32"/>
              </w:rPr>
            </w:pPr>
            <w:r>
              <w:rPr>
                <w:rFonts w:ascii="仿宋" w:eastAsia="仿宋" w:hAnsi="仿宋" w:cs="仿宋" w:hint="eastAsia"/>
                <w:sz w:val="32"/>
                <w:szCs w:val="32"/>
              </w:rPr>
              <w:t>机构规模</w:t>
            </w:r>
          </w:p>
        </w:tc>
        <w:tc>
          <w:tcPr>
            <w:tcW w:w="1750"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366"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05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r>
      <w:tr w:rsidR="00BE4335">
        <w:trPr>
          <w:trHeight w:val="956"/>
        </w:trPr>
        <w:tc>
          <w:tcPr>
            <w:tcW w:w="2345"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A600B3">
            <w:pPr>
              <w:pStyle w:val="a4"/>
              <w:widowControl/>
              <w:wordWrap w:val="0"/>
              <w:spacing w:before="0" w:beforeAutospacing="0" w:after="0" w:afterAutospacing="0"/>
              <w:jc w:val="both"/>
              <w:rPr>
                <w:rFonts w:ascii="仿宋" w:eastAsia="仿宋" w:hAnsi="仿宋" w:cs="仿宋"/>
                <w:sz w:val="32"/>
                <w:szCs w:val="32"/>
              </w:rPr>
            </w:pPr>
            <w:r>
              <w:rPr>
                <w:rFonts w:ascii="仿宋" w:eastAsia="仿宋" w:hAnsi="仿宋" w:cs="仿宋" w:hint="eastAsia"/>
                <w:sz w:val="32"/>
                <w:szCs w:val="32"/>
              </w:rPr>
              <w:t>专业水准</w:t>
            </w:r>
          </w:p>
        </w:tc>
        <w:tc>
          <w:tcPr>
            <w:tcW w:w="1750"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366"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05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r>
      <w:tr w:rsidR="00BE4335">
        <w:trPr>
          <w:trHeight w:val="1113"/>
        </w:trPr>
        <w:tc>
          <w:tcPr>
            <w:tcW w:w="2345"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A600B3">
            <w:pPr>
              <w:pStyle w:val="a4"/>
              <w:widowControl/>
              <w:wordWrap w:val="0"/>
              <w:spacing w:before="0" w:beforeAutospacing="0" w:after="0" w:afterAutospacing="0"/>
              <w:jc w:val="both"/>
              <w:rPr>
                <w:rFonts w:ascii="仿宋" w:eastAsia="仿宋" w:hAnsi="仿宋" w:cs="仿宋"/>
                <w:sz w:val="32"/>
                <w:szCs w:val="32"/>
              </w:rPr>
            </w:pPr>
            <w:r>
              <w:rPr>
                <w:rFonts w:ascii="仿宋" w:eastAsia="仿宋" w:hAnsi="仿宋" w:cs="仿宋" w:hint="eastAsia"/>
                <w:sz w:val="32"/>
                <w:szCs w:val="32"/>
              </w:rPr>
              <w:t>从业经验</w:t>
            </w:r>
          </w:p>
        </w:tc>
        <w:tc>
          <w:tcPr>
            <w:tcW w:w="1750"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366"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05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r>
      <w:tr w:rsidR="00BE4335">
        <w:trPr>
          <w:trHeight w:val="1159"/>
        </w:trPr>
        <w:tc>
          <w:tcPr>
            <w:tcW w:w="2345"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A600B3">
            <w:pPr>
              <w:pStyle w:val="a4"/>
              <w:widowControl/>
              <w:wordWrap w:val="0"/>
              <w:spacing w:before="0" w:beforeAutospacing="0" w:after="0" w:afterAutospacing="0"/>
              <w:jc w:val="both"/>
              <w:rPr>
                <w:rFonts w:ascii="仿宋" w:eastAsia="仿宋" w:hAnsi="仿宋" w:cs="仿宋"/>
                <w:sz w:val="32"/>
                <w:szCs w:val="32"/>
              </w:rPr>
            </w:pPr>
            <w:r>
              <w:rPr>
                <w:rFonts w:ascii="仿宋" w:eastAsia="仿宋" w:hAnsi="仿宋" w:cs="仿宋" w:hint="eastAsia"/>
                <w:sz w:val="32"/>
                <w:szCs w:val="32"/>
              </w:rPr>
              <w:t>责任能力</w:t>
            </w:r>
          </w:p>
        </w:tc>
        <w:tc>
          <w:tcPr>
            <w:tcW w:w="1750"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366"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05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r>
      <w:tr w:rsidR="00BE4335">
        <w:trPr>
          <w:trHeight w:val="960"/>
        </w:trPr>
        <w:tc>
          <w:tcPr>
            <w:tcW w:w="2345"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A600B3">
            <w:pPr>
              <w:pStyle w:val="a4"/>
              <w:widowControl/>
              <w:wordWrap w:val="0"/>
              <w:spacing w:before="0" w:beforeAutospacing="0" w:after="0" w:afterAutospacing="0"/>
              <w:jc w:val="both"/>
              <w:rPr>
                <w:rFonts w:ascii="仿宋" w:eastAsia="仿宋" w:hAnsi="仿宋" w:cs="仿宋"/>
                <w:sz w:val="32"/>
                <w:szCs w:val="32"/>
              </w:rPr>
            </w:pPr>
            <w:r>
              <w:rPr>
                <w:rFonts w:ascii="仿宋" w:eastAsia="仿宋" w:hAnsi="仿宋" w:cs="仿宋" w:hint="eastAsia"/>
                <w:sz w:val="32"/>
                <w:szCs w:val="32"/>
              </w:rPr>
              <w:t>工作实施方案</w:t>
            </w:r>
          </w:p>
        </w:tc>
        <w:tc>
          <w:tcPr>
            <w:tcW w:w="1750"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366"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05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r>
      <w:tr w:rsidR="00BE4335">
        <w:trPr>
          <w:trHeight w:val="1029"/>
        </w:trPr>
        <w:tc>
          <w:tcPr>
            <w:tcW w:w="2345"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A600B3">
            <w:pPr>
              <w:pStyle w:val="a4"/>
              <w:widowControl/>
              <w:wordWrap w:val="0"/>
              <w:spacing w:before="0" w:beforeAutospacing="0" w:after="0" w:afterAutospacing="0"/>
              <w:jc w:val="both"/>
              <w:rPr>
                <w:rFonts w:ascii="仿宋" w:eastAsia="仿宋" w:hAnsi="仿宋" w:cs="仿宋"/>
                <w:sz w:val="32"/>
                <w:szCs w:val="32"/>
              </w:rPr>
            </w:pPr>
            <w:r>
              <w:rPr>
                <w:rFonts w:ascii="仿宋" w:eastAsia="仿宋" w:hAnsi="仿宋" w:cs="仿宋" w:hint="eastAsia"/>
                <w:sz w:val="32"/>
                <w:szCs w:val="32"/>
              </w:rPr>
              <w:t>报酬方案</w:t>
            </w:r>
          </w:p>
        </w:tc>
        <w:tc>
          <w:tcPr>
            <w:tcW w:w="1750"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366"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c>
          <w:tcPr>
            <w:tcW w:w="2058" w:type="dxa"/>
            <w:tcBorders>
              <w:top w:val="nil"/>
              <w:left w:val="single" w:sz="8" w:space="0" w:color="auto"/>
              <w:bottom w:val="single" w:sz="8" w:space="0" w:color="auto"/>
              <w:right w:val="single" w:sz="8" w:space="0" w:color="auto"/>
            </w:tcBorders>
            <w:shd w:val="clear" w:color="auto" w:fill="FFFFFF"/>
            <w:tcMar>
              <w:left w:w="108" w:type="dxa"/>
              <w:right w:w="108" w:type="dxa"/>
            </w:tcMar>
          </w:tcPr>
          <w:p w:rsidR="00BE4335" w:rsidRDefault="00BE4335">
            <w:pPr>
              <w:widowControl/>
              <w:wordWrap w:val="0"/>
              <w:rPr>
                <w:rFonts w:ascii="仿宋" w:eastAsia="仿宋" w:hAnsi="仿宋" w:cs="仿宋"/>
                <w:sz w:val="32"/>
                <w:szCs w:val="32"/>
              </w:rPr>
            </w:pPr>
          </w:p>
        </w:tc>
      </w:tr>
    </w:tbl>
    <w:p w:rsidR="00BE4335" w:rsidRDefault="00BE4335">
      <w:pPr>
        <w:pStyle w:val="a4"/>
        <w:widowControl/>
        <w:spacing w:before="0" w:beforeAutospacing="0" w:after="0" w:afterAutospacing="0" w:line="520" w:lineRule="exact"/>
        <w:rPr>
          <w:rFonts w:ascii="仿宋" w:eastAsia="仿宋" w:hAnsi="仿宋" w:cs="仿宋"/>
          <w:sz w:val="32"/>
          <w:szCs w:val="32"/>
        </w:rPr>
      </w:pPr>
    </w:p>
    <w:p w:rsidR="00BE4335" w:rsidRDefault="00BE4335">
      <w:pPr>
        <w:pStyle w:val="a4"/>
        <w:widowControl/>
        <w:spacing w:before="0" w:beforeAutospacing="0" w:after="0" w:afterAutospacing="0" w:line="520" w:lineRule="exact"/>
        <w:ind w:left="321" w:hangingChars="100" w:hanging="321"/>
        <w:rPr>
          <w:rFonts w:ascii="仿宋" w:eastAsia="仿宋" w:hAnsi="仿宋" w:cs="仿宋"/>
          <w:b/>
          <w:bCs/>
          <w:sz w:val="32"/>
          <w:szCs w:val="32"/>
        </w:rPr>
      </w:pPr>
    </w:p>
    <w:p w:rsidR="002542EC" w:rsidRDefault="002542EC" w:rsidP="002542EC">
      <w:pPr>
        <w:pStyle w:val="a4"/>
        <w:widowControl/>
        <w:spacing w:before="0" w:beforeAutospacing="0" w:after="0" w:afterAutospacing="0" w:line="520" w:lineRule="exact"/>
        <w:ind w:left="321" w:hangingChars="100" w:hanging="321"/>
        <w:jc w:val="center"/>
        <w:rPr>
          <w:rFonts w:ascii="仿宋" w:eastAsia="仿宋" w:hAnsi="仿宋" w:cs="仿宋"/>
          <w:b/>
          <w:bCs/>
          <w:sz w:val="32"/>
          <w:szCs w:val="32"/>
        </w:rPr>
      </w:pPr>
      <w:r>
        <w:rPr>
          <w:rFonts w:ascii="仿宋" w:eastAsia="仿宋" w:hAnsi="仿宋" w:cs="仿宋" w:hint="eastAsia"/>
          <w:b/>
          <w:bCs/>
          <w:sz w:val="32"/>
          <w:szCs w:val="32"/>
        </w:rPr>
        <w:t>呼伦贝尔</w:t>
      </w:r>
      <w:r w:rsidR="00A600B3">
        <w:rPr>
          <w:rFonts w:ascii="仿宋" w:eastAsia="仿宋" w:hAnsi="仿宋" w:cs="仿宋" w:hint="eastAsia"/>
          <w:b/>
          <w:bCs/>
          <w:sz w:val="32"/>
          <w:szCs w:val="32"/>
        </w:rPr>
        <w:t>市中级人民法院</w:t>
      </w:r>
    </w:p>
    <w:p w:rsidR="002542EC" w:rsidRDefault="00A600B3" w:rsidP="002542EC">
      <w:pPr>
        <w:pStyle w:val="a4"/>
        <w:widowControl/>
        <w:spacing w:before="0" w:beforeAutospacing="0" w:after="0" w:afterAutospacing="0" w:line="520" w:lineRule="exact"/>
        <w:ind w:left="321" w:hangingChars="100" w:hanging="321"/>
        <w:jc w:val="center"/>
        <w:rPr>
          <w:rFonts w:ascii="仿宋" w:eastAsia="仿宋" w:hAnsi="仿宋" w:cs="仿宋"/>
          <w:b/>
          <w:bCs/>
          <w:sz w:val="32"/>
          <w:szCs w:val="32"/>
        </w:rPr>
      </w:pPr>
      <w:r>
        <w:rPr>
          <w:rFonts w:ascii="仿宋" w:eastAsia="仿宋" w:hAnsi="仿宋" w:cs="仿宋" w:hint="eastAsia"/>
          <w:b/>
          <w:bCs/>
          <w:sz w:val="32"/>
          <w:szCs w:val="32"/>
        </w:rPr>
        <w:t>关于以竞争方式选任内蒙古</w:t>
      </w:r>
      <w:r w:rsidR="002542EC">
        <w:rPr>
          <w:rFonts w:ascii="仿宋" w:eastAsia="仿宋" w:hAnsi="仿宋" w:cs="仿宋" w:hint="eastAsia"/>
          <w:b/>
          <w:bCs/>
          <w:sz w:val="32"/>
          <w:szCs w:val="32"/>
        </w:rPr>
        <w:t>伊赫塔拉</w:t>
      </w:r>
      <w:r w:rsidR="002542EC">
        <w:rPr>
          <w:rFonts w:ascii="仿宋" w:eastAsia="仿宋" w:hAnsi="仿宋" w:cs="仿宋"/>
          <w:b/>
          <w:bCs/>
          <w:sz w:val="32"/>
          <w:szCs w:val="32"/>
        </w:rPr>
        <w:t>牧业股份有限</w:t>
      </w:r>
      <w:r>
        <w:rPr>
          <w:rFonts w:ascii="仿宋" w:eastAsia="仿宋" w:hAnsi="仿宋" w:cs="仿宋" w:hint="eastAsia"/>
          <w:b/>
          <w:bCs/>
          <w:sz w:val="32"/>
          <w:szCs w:val="32"/>
        </w:rPr>
        <w:t>公司</w:t>
      </w:r>
    </w:p>
    <w:p w:rsidR="00BE4335" w:rsidRDefault="00A600B3" w:rsidP="002542EC">
      <w:pPr>
        <w:pStyle w:val="a4"/>
        <w:widowControl/>
        <w:spacing w:before="0" w:beforeAutospacing="0" w:after="0" w:afterAutospacing="0" w:line="520" w:lineRule="exact"/>
        <w:ind w:left="321" w:hangingChars="100" w:hanging="321"/>
        <w:jc w:val="center"/>
        <w:rPr>
          <w:rFonts w:ascii="仿宋" w:eastAsia="仿宋" w:hAnsi="仿宋" w:cs="仿宋"/>
          <w:b/>
          <w:bCs/>
          <w:sz w:val="32"/>
          <w:szCs w:val="32"/>
        </w:rPr>
      </w:pPr>
      <w:r>
        <w:rPr>
          <w:rFonts w:ascii="仿宋" w:eastAsia="仿宋" w:hAnsi="仿宋" w:cs="仿宋" w:hint="eastAsia"/>
          <w:b/>
          <w:bCs/>
          <w:sz w:val="32"/>
          <w:szCs w:val="32"/>
        </w:rPr>
        <w:t>临时管理人的评分细则及评选规则</w:t>
      </w:r>
    </w:p>
    <w:p w:rsidR="00BE4335" w:rsidRDefault="00BE4335">
      <w:pPr>
        <w:pStyle w:val="a4"/>
        <w:widowControl/>
        <w:spacing w:before="0" w:beforeAutospacing="0" w:after="0" w:afterAutospacing="0" w:line="520" w:lineRule="exact"/>
        <w:ind w:left="321" w:hangingChars="100" w:hanging="321"/>
        <w:rPr>
          <w:rFonts w:ascii="仿宋" w:eastAsia="仿宋" w:hAnsi="仿宋" w:cs="仿宋"/>
          <w:b/>
          <w:bCs/>
          <w:sz w:val="32"/>
          <w:szCs w:val="32"/>
        </w:rPr>
      </w:pPr>
    </w:p>
    <w:p w:rsidR="00BE4335" w:rsidRDefault="00A600B3">
      <w:pPr>
        <w:widowControl/>
        <w:spacing w:line="520" w:lineRule="exact"/>
        <w:ind w:firstLineChars="200" w:firstLine="640"/>
        <w:rPr>
          <w:rFonts w:ascii="仿宋" w:eastAsia="仿宋" w:hAnsi="仿宋" w:cs="仿宋"/>
          <w:b/>
          <w:bCs/>
          <w:kern w:val="0"/>
          <w:sz w:val="32"/>
          <w:szCs w:val="32"/>
          <w:lang w:bidi="ar"/>
        </w:rPr>
      </w:pPr>
      <w:r>
        <w:rPr>
          <w:rFonts w:ascii="仿宋" w:eastAsia="仿宋" w:hAnsi="仿宋" w:cs="仿宋" w:hint="eastAsia"/>
          <w:kern w:val="0"/>
          <w:sz w:val="32"/>
          <w:szCs w:val="32"/>
          <w:lang w:bidi="ar"/>
        </w:rPr>
        <w:t>根据</w:t>
      </w:r>
      <w:r w:rsidR="002542EC" w:rsidRPr="002542EC">
        <w:rPr>
          <w:rFonts w:ascii="仿宋" w:eastAsia="仿宋" w:hAnsi="仿宋" w:cs="仿宋" w:hint="eastAsia"/>
          <w:kern w:val="0"/>
          <w:sz w:val="32"/>
          <w:szCs w:val="32"/>
          <w:lang w:bidi="ar"/>
        </w:rPr>
        <w:t>内蒙古伊赫塔拉牧业股份有限公司</w:t>
      </w:r>
      <w:r>
        <w:rPr>
          <w:rFonts w:ascii="仿宋" w:eastAsia="仿宋" w:hAnsi="仿宋" w:cs="仿宋" w:hint="eastAsia"/>
          <w:kern w:val="0"/>
          <w:sz w:val="32"/>
          <w:szCs w:val="32"/>
          <w:lang w:bidi="ar"/>
        </w:rPr>
        <w:t>破产预重整案件审理工作的需要，本院经研究决定通过公平竞争方式择优选任临时管理人，特制定如下评分细则：</w:t>
      </w:r>
    </w:p>
    <w:p w:rsidR="00BE4335" w:rsidRDefault="00A600B3">
      <w:pPr>
        <w:widowControl/>
        <w:spacing w:line="52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该评分细则满分为</w:t>
      </w:r>
      <w:r>
        <w:rPr>
          <w:rFonts w:ascii="仿宋" w:eastAsia="仿宋" w:hAnsi="仿宋" w:cs="仿宋" w:hint="eastAsia"/>
          <w:kern w:val="0"/>
          <w:sz w:val="32"/>
          <w:szCs w:val="32"/>
          <w:lang w:bidi="ar"/>
        </w:rPr>
        <w:t>100</w:t>
      </w:r>
      <w:r>
        <w:rPr>
          <w:rFonts w:ascii="仿宋" w:eastAsia="仿宋" w:hAnsi="仿宋" w:cs="仿宋" w:hint="eastAsia"/>
          <w:kern w:val="0"/>
          <w:sz w:val="32"/>
          <w:szCs w:val="32"/>
          <w:lang w:bidi="ar"/>
        </w:rPr>
        <w:t>分，其中机构规模（</w:t>
      </w:r>
      <w:r>
        <w:rPr>
          <w:rFonts w:ascii="仿宋" w:eastAsia="仿宋" w:hAnsi="仿宋" w:cs="仿宋" w:hint="eastAsia"/>
          <w:kern w:val="0"/>
          <w:sz w:val="32"/>
          <w:szCs w:val="32"/>
          <w:lang w:bidi="ar"/>
        </w:rPr>
        <w:t>15</w:t>
      </w:r>
      <w:r>
        <w:rPr>
          <w:rFonts w:ascii="仿宋" w:eastAsia="仿宋" w:hAnsi="仿宋" w:cs="仿宋" w:hint="eastAsia"/>
          <w:kern w:val="0"/>
          <w:sz w:val="32"/>
          <w:szCs w:val="32"/>
          <w:lang w:bidi="ar"/>
        </w:rPr>
        <w:t>分）、专业水准（</w:t>
      </w:r>
      <w:r>
        <w:rPr>
          <w:rFonts w:ascii="仿宋" w:eastAsia="仿宋" w:hAnsi="仿宋" w:cs="仿宋" w:hint="eastAsia"/>
          <w:kern w:val="0"/>
          <w:sz w:val="32"/>
          <w:szCs w:val="32"/>
          <w:lang w:bidi="ar"/>
        </w:rPr>
        <w:t>10</w:t>
      </w:r>
      <w:r>
        <w:rPr>
          <w:rFonts w:ascii="仿宋" w:eastAsia="仿宋" w:hAnsi="仿宋" w:cs="仿宋" w:hint="eastAsia"/>
          <w:kern w:val="0"/>
          <w:sz w:val="32"/>
          <w:szCs w:val="32"/>
          <w:lang w:bidi="ar"/>
        </w:rPr>
        <w:t>分）、从业经验（</w:t>
      </w:r>
      <w:r>
        <w:rPr>
          <w:rFonts w:ascii="仿宋" w:eastAsia="仿宋" w:hAnsi="仿宋" w:cs="仿宋" w:hint="eastAsia"/>
          <w:kern w:val="0"/>
          <w:sz w:val="32"/>
          <w:szCs w:val="32"/>
          <w:lang w:bidi="ar"/>
        </w:rPr>
        <w:t>15</w:t>
      </w:r>
      <w:r>
        <w:rPr>
          <w:rFonts w:ascii="仿宋" w:eastAsia="仿宋" w:hAnsi="仿宋" w:cs="仿宋" w:hint="eastAsia"/>
          <w:kern w:val="0"/>
          <w:sz w:val="32"/>
          <w:szCs w:val="32"/>
          <w:lang w:bidi="ar"/>
        </w:rPr>
        <w:t>分）、责任能力（</w:t>
      </w: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lastRenderedPageBreak/>
        <w:t>工作实施方案（</w:t>
      </w:r>
      <w:r>
        <w:rPr>
          <w:rFonts w:ascii="仿宋" w:eastAsia="仿宋" w:hAnsi="仿宋" w:cs="仿宋" w:hint="eastAsia"/>
          <w:kern w:val="0"/>
          <w:sz w:val="32"/>
          <w:szCs w:val="32"/>
          <w:lang w:bidi="ar"/>
        </w:rPr>
        <w:t>15</w:t>
      </w:r>
      <w:r>
        <w:rPr>
          <w:rFonts w:ascii="仿宋" w:eastAsia="仿宋" w:hAnsi="仿宋" w:cs="仿宋" w:hint="eastAsia"/>
          <w:kern w:val="0"/>
          <w:sz w:val="32"/>
          <w:szCs w:val="32"/>
          <w:lang w:bidi="ar"/>
        </w:rPr>
        <w:t>分）、报酬方案（</w:t>
      </w:r>
      <w:r>
        <w:rPr>
          <w:rFonts w:ascii="仿宋" w:eastAsia="仿宋" w:hAnsi="仿宋" w:cs="仿宋" w:hint="eastAsia"/>
          <w:kern w:val="0"/>
          <w:sz w:val="32"/>
          <w:szCs w:val="32"/>
          <w:lang w:bidi="ar"/>
        </w:rPr>
        <w:t>10</w:t>
      </w:r>
      <w:r>
        <w:rPr>
          <w:rFonts w:ascii="仿宋" w:eastAsia="仿宋" w:hAnsi="仿宋" w:cs="仿宋" w:hint="eastAsia"/>
          <w:kern w:val="0"/>
          <w:sz w:val="32"/>
          <w:szCs w:val="32"/>
          <w:lang w:bidi="ar"/>
        </w:rPr>
        <w:t>分）、现场陈述（</w:t>
      </w:r>
      <w:r>
        <w:rPr>
          <w:rFonts w:ascii="仿宋" w:eastAsia="仿宋" w:hAnsi="仿宋" w:cs="仿宋" w:hint="eastAsia"/>
          <w:kern w:val="0"/>
          <w:sz w:val="32"/>
          <w:szCs w:val="32"/>
          <w:lang w:bidi="ar"/>
        </w:rPr>
        <w:t>30</w:t>
      </w:r>
      <w:r>
        <w:rPr>
          <w:rFonts w:ascii="仿宋" w:eastAsia="仿宋" w:hAnsi="仿宋" w:cs="仿宋" w:hint="eastAsia"/>
          <w:kern w:val="0"/>
          <w:sz w:val="32"/>
          <w:szCs w:val="32"/>
          <w:lang w:bidi="ar"/>
        </w:rPr>
        <w:t>分）。具体评分标准如下：</w:t>
      </w:r>
    </w:p>
    <w:p w:rsidR="00BE4335" w:rsidRDefault="00A600B3">
      <w:pPr>
        <w:widowControl/>
        <w:spacing w:line="520" w:lineRule="exact"/>
        <w:ind w:firstLineChars="200" w:firstLine="643"/>
        <w:rPr>
          <w:rFonts w:ascii="仿宋" w:eastAsia="仿宋" w:hAnsi="仿宋" w:cs="仿宋"/>
          <w:kern w:val="0"/>
          <w:sz w:val="32"/>
          <w:szCs w:val="32"/>
          <w:lang w:bidi="ar"/>
        </w:rPr>
      </w:pPr>
      <w:r>
        <w:rPr>
          <w:rStyle w:val="a5"/>
          <w:rFonts w:ascii="仿宋" w:eastAsia="仿宋" w:hAnsi="仿宋" w:cs="仿宋" w:hint="eastAsia"/>
          <w:kern w:val="0"/>
          <w:sz w:val="32"/>
          <w:szCs w:val="32"/>
          <w:lang w:bidi="ar"/>
        </w:rPr>
        <w:t>（一）机构规模（</w:t>
      </w:r>
      <w:r>
        <w:rPr>
          <w:rStyle w:val="a5"/>
          <w:rFonts w:ascii="仿宋" w:eastAsia="仿宋" w:hAnsi="仿宋" w:cs="仿宋" w:hint="eastAsia"/>
          <w:kern w:val="0"/>
          <w:sz w:val="32"/>
          <w:szCs w:val="32"/>
          <w:lang w:bidi="ar"/>
        </w:rPr>
        <w:t>15</w:t>
      </w:r>
      <w:r>
        <w:rPr>
          <w:rStyle w:val="a5"/>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机构已编入</w:t>
      </w:r>
      <w:r w:rsidR="002542EC">
        <w:rPr>
          <w:rFonts w:ascii="仿宋" w:eastAsia="仿宋" w:hAnsi="仿宋" w:cs="仿宋" w:hint="eastAsia"/>
          <w:sz w:val="32"/>
          <w:szCs w:val="32"/>
        </w:rPr>
        <w:t>全国各高级人民</w:t>
      </w:r>
      <w:r w:rsidR="002542EC">
        <w:rPr>
          <w:rFonts w:ascii="仿宋" w:eastAsia="仿宋" w:hAnsi="仿宋" w:cs="仿宋"/>
          <w:sz w:val="32"/>
          <w:szCs w:val="32"/>
        </w:rPr>
        <w:t>法院编制的</w:t>
      </w:r>
      <w:r>
        <w:rPr>
          <w:rFonts w:ascii="仿宋" w:eastAsia="仿宋" w:hAnsi="仿宋" w:cs="仿宋" w:hint="eastAsia"/>
          <w:sz w:val="32"/>
          <w:szCs w:val="32"/>
        </w:rPr>
        <w:t>企业破产案件社会中介机构管理人名册</w:t>
      </w:r>
      <w:r>
        <w:rPr>
          <w:rFonts w:ascii="仿宋" w:eastAsia="仿宋" w:hAnsi="仿宋" w:cs="仿宋" w:hint="eastAsia"/>
          <w:kern w:val="0"/>
          <w:sz w:val="32"/>
          <w:szCs w:val="32"/>
          <w:lang w:bidi="ar"/>
        </w:rPr>
        <w:t>，合法合规运营良好，机构及全体执业人员未有刑事处罚或行政处罚、行业协会纪律处分等记录，计</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具备专业化管理团队，人员稳定且分工明确，内部管理制度完善，计</w:t>
      </w: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具备律师资质或会计师资质的从业人员，</w:t>
      </w:r>
      <w:r>
        <w:rPr>
          <w:rFonts w:ascii="仿宋" w:eastAsia="仿宋" w:hAnsi="仿宋" w:cs="仿宋" w:hint="eastAsia"/>
          <w:kern w:val="0"/>
          <w:sz w:val="32"/>
          <w:szCs w:val="32"/>
          <w:lang w:bidi="ar"/>
        </w:rPr>
        <w:t>20</w:t>
      </w:r>
      <w:r>
        <w:rPr>
          <w:rFonts w:ascii="仿宋" w:eastAsia="仿宋" w:hAnsi="仿宋" w:cs="仿宋" w:hint="eastAsia"/>
          <w:kern w:val="0"/>
          <w:sz w:val="32"/>
          <w:szCs w:val="32"/>
          <w:lang w:bidi="ar"/>
        </w:rPr>
        <w:t>人计</w:t>
      </w: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分，每增加</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人计</w:t>
      </w:r>
      <w:r>
        <w:rPr>
          <w:rFonts w:ascii="仿宋" w:eastAsia="仿宋" w:hAnsi="仿宋" w:cs="仿宋" w:hint="eastAsia"/>
          <w:kern w:val="0"/>
          <w:sz w:val="32"/>
          <w:szCs w:val="32"/>
          <w:lang w:bidi="ar"/>
        </w:rPr>
        <w:t>0.2</w:t>
      </w: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分。该项得分不超过</w:t>
      </w:r>
      <w:r>
        <w:rPr>
          <w:rFonts w:ascii="仿宋" w:eastAsia="仿宋" w:hAnsi="仿宋" w:cs="仿宋" w:hint="eastAsia"/>
          <w:kern w:val="0"/>
          <w:sz w:val="32"/>
          <w:szCs w:val="32"/>
          <w:lang w:bidi="ar"/>
        </w:rPr>
        <w:t>10</w:t>
      </w:r>
      <w:r>
        <w:rPr>
          <w:rFonts w:ascii="仿宋" w:eastAsia="仿宋" w:hAnsi="仿宋" w:cs="仿宋" w:hint="eastAsia"/>
          <w:kern w:val="0"/>
          <w:sz w:val="32"/>
          <w:szCs w:val="32"/>
          <w:lang w:bidi="ar"/>
        </w:rPr>
        <w:t>分。（必须是现在律师事务所、会计师事务所、破产清算公司等机构的人员）</w:t>
      </w:r>
    </w:p>
    <w:p w:rsidR="00BE4335" w:rsidRDefault="00A600B3">
      <w:pPr>
        <w:widowControl/>
        <w:spacing w:line="520" w:lineRule="exact"/>
        <w:ind w:firstLineChars="200" w:firstLine="643"/>
        <w:rPr>
          <w:rFonts w:ascii="仿宋" w:eastAsia="仿宋" w:hAnsi="仿宋" w:cs="仿宋"/>
          <w:kern w:val="0"/>
          <w:sz w:val="32"/>
          <w:szCs w:val="32"/>
          <w:lang w:bidi="ar"/>
        </w:rPr>
      </w:pPr>
      <w:r>
        <w:rPr>
          <w:rStyle w:val="a5"/>
          <w:rFonts w:ascii="仿宋" w:eastAsia="仿宋" w:hAnsi="仿宋" w:cs="仿宋" w:hint="eastAsia"/>
          <w:kern w:val="0"/>
          <w:sz w:val="32"/>
          <w:szCs w:val="32"/>
          <w:lang w:bidi="ar"/>
        </w:rPr>
        <w:t>（二）专业水准（</w:t>
      </w:r>
      <w:r>
        <w:rPr>
          <w:rStyle w:val="a5"/>
          <w:rFonts w:ascii="仿宋" w:eastAsia="仿宋" w:hAnsi="仿宋" w:cs="仿宋" w:hint="eastAsia"/>
          <w:kern w:val="0"/>
          <w:sz w:val="32"/>
          <w:szCs w:val="32"/>
          <w:lang w:bidi="ar"/>
        </w:rPr>
        <w:t>10</w:t>
      </w:r>
      <w:r>
        <w:rPr>
          <w:rStyle w:val="a5"/>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 xml:space="preserve">1. </w:t>
      </w:r>
      <w:r>
        <w:rPr>
          <w:rFonts w:ascii="仿宋" w:eastAsia="仿宋" w:hAnsi="仿宋" w:cs="仿宋" w:hint="eastAsia"/>
          <w:kern w:val="0"/>
          <w:sz w:val="32"/>
          <w:szCs w:val="32"/>
          <w:lang w:bidi="ar"/>
        </w:rPr>
        <w:t>机构中从事过破产案件管理人执业律师、注册会计师的人员，每人计</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分。该项得分不超过</w:t>
      </w: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分。（必须是现在律师事务所、会计师事务所、破产清算公司等机构的人员）</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发表破产方面专著</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本得</w:t>
      </w: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在省级以上媒体或刊物发表破产管理方面的典型案例</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件得</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获省部级以上单位表彰</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次得</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在省级刊物公开发表破产管理方面的论文</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篇得</w:t>
      </w:r>
      <w:r>
        <w:rPr>
          <w:rFonts w:ascii="仿宋" w:eastAsia="仿宋" w:hAnsi="仿宋" w:cs="仿宋" w:hint="eastAsia"/>
          <w:kern w:val="0"/>
          <w:sz w:val="32"/>
          <w:szCs w:val="32"/>
          <w:lang w:bidi="ar"/>
        </w:rPr>
        <w:t>0.5</w:t>
      </w:r>
      <w:r>
        <w:rPr>
          <w:rFonts w:ascii="仿宋" w:eastAsia="仿宋" w:hAnsi="仿宋" w:cs="仿宋" w:hint="eastAsia"/>
          <w:kern w:val="0"/>
          <w:sz w:val="32"/>
          <w:szCs w:val="32"/>
          <w:lang w:bidi="ar"/>
        </w:rPr>
        <w:t>分，该项得分不超过</w:t>
      </w: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分。（必须是本机构或者现在律师事务所、会计师事务</w:t>
      </w:r>
      <w:r>
        <w:rPr>
          <w:rFonts w:ascii="仿宋" w:eastAsia="仿宋" w:hAnsi="仿宋" w:cs="仿宋" w:hint="eastAsia"/>
          <w:kern w:val="0"/>
          <w:sz w:val="32"/>
          <w:szCs w:val="32"/>
          <w:lang w:bidi="ar"/>
        </w:rPr>
        <w:t>所、破产清算公司等机构的人员所发表的）</w:t>
      </w:r>
    </w:p>
    <w:p w:rsidR="00BE4335" w:rsidRDefault="00A600B3">
      <w:pPr>
        <w:widowControl/>
        <w:spacing w:line="520" w:lineRule="exact"/>
        <w:ind w:firstLineChars="200" w:firstLine="643"/>
        <w:rPr>
          <w:rFonts w:ascii="仿宋" w:eastAsia="仿宋" w:hAnsi="仿宋" w:cs="仿宋"/>
          <w:kern w:val="0"/>
          <w:sz w:val="32"/>
          <w:szCs w:val="32"/>
          <w:lang w:bidi="ar"/>
        </w:rPr>
      </w:pPr>
      <w:r>
        <w:rPr>
          <w:rStyle w:val="a5"/>
          <w:rFonts w:ascii="仿宋" w:eastAsia="仿宋" w:hAnsi="仿宋" w:cs="仿宋" w:hint="eastAsia"/>
          <w:kern w:val="0"/>
          <w:sz w:val="32"/>
          <w:szCs w:val="32"/>
          <w:lang w:bidi="ar"/>
        </w:rPr>
        <w:t>（三）从业经验（</w:t>
      </w:r>
      <w:r>
        <w:rPr>
          <w:rStyle w:val="a5"/>
          <w:rFonts w:ascii="仿宋" w:eastAsia="仿宋" w:hAnsi="仿宋" w:cs="仿宋" w:hint="eastAsia"/>
          <w:kern w:val="0"/>
          <w:sz w:val="32"/>
          <w:szCs w:val="32"/>
          <w:lang w:bidi="ar"/>
        </w:rPr>
        <w:t>15</w:t>
      </w:r>
      <w:r>
        <w:rPr>
          <w:rStyle w:val="a5"/>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办结案件数量。对于已结的普通破产案件，单独担任管理人，每件计</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分；对于已结的重大破产案件，单独担任管理人，每件计</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分；以清算组成员方式或者与其他机构联合担任管理人，上述得分均减半计算。该项得分不超过</w:t>
      </w: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办结案件效率。（</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）办理普通破产重整、和解案件，从受理到终止破产程序短于</w:t>
      </w:r>
      <w:r>
        <w:rPr>
          <w:rFonts w:ascii="仿宋" w:eastAsia="仿宋" w:hAnsi="仿宋" w:cs="仿宋" w:hint="eastAsia"/>
          <w:kern w:val="0"/>
          <w:sz w:val="32"/>
          <w:szCs w:val="32"/>
          <w:lang w:bidi="ar"/>
        </w:rPr>
        <w:t>6</w:t>
      </w:r>
      <w:r>
        <w:rPr>
          <w:rFonts w:ascii="仿宋" w:eastAsia="仿宋" w:hAnsi="仿宋" w:cs="仿宋" w:hint="eastAsia"/>
          <w:kern w:val="0"/>
          <w:sz w:val="32"/>
          <w:szCs w:val="32"/>
          <w:lang w:bidi="ar"/>
        </w:rPr>
        <w:t>个月的，每件计</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分；短于</w:t>
      </w:r>
      <w:r>
        <w:rPr>
          <w:rFonts w:ascii="仿宋" w:eastAsia="仿宋" w:hAnsi="仿宋" w:cs="仿宋" w:hint="eastAsia"/>
          <w:kern w:val="0"/>
          <w:sz w:val="32"/>
          <w:szCs w:val="32"/>
          <w:lang w:bidi="ar"/>
        </w:rPr>
        <w:t>9</w:t>
      </w:r>
      <w:r>
        <w:rPr>
          <w:rFonts w:ascii="仿宋" w:eastAsia="仿宋" w:hAnsi="仿宋" w:cs="仿宋" w:hint="eastAsia"/>
          <w:kern w:val="0"/>
          <w:sz w:val="32"/>
          <w:szCs w:val="32"/>
          <w:lang w:bidi="ar"/>
        </w:rPr>
        <w:t>个月的，每件计</w:t>
      </w:r>
      <w:r>
        <w:rPr>
          <w:rFonts w:ascii="仿宋" w:eastAsia="仿宋" w:hAnsi="仿宋" w:cs="仿宋" w:hint="eastAsia"/>
          <w:kern w:val="0"/>
          <w:sz w:val="32"/>
          <w:szCs w:val="32"/>
          <w:lang w:bidi="ar"/>
        </w:rPr>
        <w:t>0.5</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）办</w:t>
      </w:r>
      <w:r>
        <w:rPr>
          <w:rFonts w:ascii="仿宋" w:eastAsia="仿宋" w:hAnsi="仿宋" w:cs="仿宋" w:hint="eastAsia"/>
          <w:kern w:val="0"/>
          <w:sz w:val="32"/>
          <w:szCs w:val="32"/>
          <w:lang w:bidi="ar"/>
        </w:rPr>
        <w:lastRenderedPageBreak/>
        <w:t>理普通破产清算案件，从受理到终结破产程序短于</w:t>
      </w:r>
      <w:r>
        <w:rPr>
          <w:rFonts w:ascii="仿宋" w:eastAsia="仿宋" w:hAnsi="仿宋" w:cs="仿宋" w:hint="eastAsia"/>
          <w:kern w:val="0"/>
          <w:sz w:val="32"/>
          <w:szCs w:val="32"/>
          <w:lang w:bidi="ar"/>
        </w:rPr>
        <w:t>9</w:t>
      </w:r>
      <w:r>
        <w:rPr>
          <w:rFonts w:ascii="仿宋" w:eastAsia="仿宋" w:hAnsi="仿宋" w:cs="仿宋" w:hint="eastAsia"/>
          <w:kern w:val="0"/>
          <w:sz w:val="32"/>
          <w:szCs w:val="32"/>
          <w:lang w:bidi="ar"/>
        </w:rPr>
        <w:t>个月的，每件计</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分；短于</w:t>
      </w:r>
      <w:r>
        <w:rPr>
          <w:rFonts w:ascii="仿宋" w:eastAsia="仿宋" w:hAnsi="仿宋" w:cs="仿宋" w:hint="eastAsia"/>
          <w:kern w:val="0"/>
          <w:sz w:val="32"/>
          <w:szCs w:val="32"/>
          <w:lang w:bidi="ar"/>
        </w:rPr>
        <w:t>12</w:t>
      </w:r>
      <w:r>
        <w:rPr>
          <w:rFonts w:ascii="仿宋" w:eastAsia="仿宋" w:hAnsi="仿宋" w:cs="仿宋" w:hint="eastAsia"/>
          <w:kern w:val="0"/>
          <w:sz w:val="32"/>
          <w:szCs w:val="32"/>
          <w:lang w:bidi="ar"/>
        </w:rPr>
        <w:t>个月的，每件计</w:t>
      </w:r>
      <w:r>
        <w:rPr>
          <w:rFonts w:ascii="仿宋" w:eastAsia="仿宋" w:hAnsi="仿宋" w:cs="仿宋" w:hint="eastAsia"/>
          <w:kern w:val="0"/>
          <w:sz w:val="32"/>
          <w:szCs w:val="32"/>
          <w:lang w:bidi="ar"/>
        </w:rPr>
        <w:t>0.5</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上述破产案件为重大破产案件的，每件多计</w:t>
      </w:r>
      <w:r>
        <w:rPr>
          <w:rFonts w:ascii="仿宋" w:eastAsia="仿宋" w:hAnsi="仿宋" w:cs="仿宋" w:hint="eastAsia"/>
          <w:kern w:val="0"/>
          <w:sz w:val="32"/>
          <w:szCs w:val="32"/>
          <w:lang w:bidi="ar"/>
        </w:rPr>
        <w:t>0.5</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）该项得分不超过</w:t>
      </w: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办结案件效果。对于已结的普通破产重整案件，重整成功的，每件计</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分；为重大破产重整案件的，每件多计</w:t>
      </w:r>
      <w:r>
        <w:rPr>
          <w:rFonts w:ascii="仿宋" w:eastAsia="仿宋" w:hAnsi="仿宋" w:cs="仿宋" w:hint="eastAsia"/>
          <w:kern w:val="0"/>
          <w:sz w:val="32"/>
          <w:szCs w:val="32"/>
          <w:lang w:bidi="ar"/>
        </w:rPr>
        <w:t>0.5</w:t>
      </w:r>
      <w:r>
        <w:rPr>
          <w:rFonts w:ascii="仿宋" w:eastAsia="仿宋" w:hAnsi="仿宋" w:cs="仿宋" w:hint="eastAsia"/>
          <w:kern w:val="0"/>
          <w:sz w:val="32"/>
          <w:szCs w:val="32"/>
          <w:lang w:bidi="ar"/>
        </w:rPr>
        <w:t>分。该项得分不超过</w:t>
      </w: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分。</w:t>
      </w:r>
      <w:r w:rsidRPr="00535D60">
        <w:rPr>
          <w:rFonts w:ascii="仿宋" w:eastAsia="仿宋" w:hAnsi="仿宋" w:cs="仿宋" w:hint="eastAsia"/>
          <w:kern w:val="0"/>
          <w:sz w:val="32"/>
          <w:szCs w:val="32"/>
          <w:lang w:bidi="ar"/>
        </w:rPr>
        <w:t>4.</w:t>
      </w:r>
      <w:r w:rsidRPr="00535D60">
        <w:rPr>
          <w:rFonts w:ascii="仿宋" w:eastAsia="仿宋" w:hAnsi="仿宋" w:cs="仿宋" w:hint="eastAsia"/>
          <w:kern w:val="0"/>
          <w:sz w:val="32"/>
          <w:szCs w:val="32"/>
          <w:lang w:bidi="ar"/>
        </w:rPr>
        <w:t>已结破产案件应为</w:t>
      </w:r>
      <w:r w:rsidRPr="00535D60">
        <w:rPr>
          <w:rFonts w:ascii="仿宋" w:eastAsia="仿宋" w:hAnsi="仿宋" w:cs="仿宋" w:hint="eastAsia"/>
          <w:kern w:val="0"/>
          <w:sz w:val="32"/>
          <w:szCs w:val="32"/>
          <w:lang w:bidi="ar"/>
        </w:rPr>
        <w:t>202</w:t>
      </w:r>
      <w:r w:rsidR="00535D60">
        <w:rPr>
          <w:rFonts w:ascii="仿宋" w:eastAsia="仿宋" w:hAnsi="仿宋" w:cs="仿宋"/>
          <w:kern w:val="0"/>
          <w:sz w:val="32"/>
          <w:szCs w:val="32"/>
          <w:lang w:bidi="ar"/>
        </w:rPr>
        <w:t>1</w:t>
      </w:r>
      <w:r w:rsidRPr="00535D60">
        <w:rPr>
          <w:rFonts w:ascii="仿宋" w:eastAsia="仿宋" w:hAnsi="仿宋" w:cs="仿宋" w:hint="eastAsia"/>
          <w:kern w:val="0"/>
          <w:sz w:val="32"/>
          <w:szCs w:val="32"/>
          <w:lang w:bidi="ar"/>
        </w:rPr>
        <w:t>年</w:t>
      </w:r>
      <w:r w:rsidR="00535D60">
        <w:rPr>
          <w:rFonts w:ascii="仿宋" w:eastAsia="仿宋" w:hAnsi="仿宋" w:cs="仿宋"/>
          <w:kern w:val="0"/>
          <w:sz w:val="32"/>
          <w:szCs w:val="32"/>
          <w:lang w:bidi="ar"/>
        </w:rPr>
        <w:t>4</w:t>
      </w:r>
      <w:r w:rsidRPr="00535D60">
        <w:rPr>
          <w:rFonts w:ascii="仿宋" w:eastAsia="仿宋" w:hAnsi="仿宋" w:cs="仿宋" w:hint="eastAsia"/>
          <w:kern w:val="0"/>
          <w:sz w:val="32"/>
          <w:szCs w:val="32"/>
          <w:lang w:bidi="ar"/>
        </w:rPr>
        <w:t>月</w:t>
      </w:r>
      <w:r w:rsidRPr="00535D60">
        <w:rPr>
          <w:rFonts w:ascii="仿宋" w:eastAsia="仿宋" w:hAnsi="仿宋" w:cs="仿宋" w:hint="eastAsia"/>
          <w:kern w:val="0"/>
          <w:sz w:val="32"/>
          <w:szCs w:val="32"/>
          <w:lang w:bidi="ar"/>
        </w:rPr>
        <w:t>1</w:t>
      </w:r>
      <w:r w:rsidRPr="00535D60">
        <w:rPr>
          <w:rFonts w:ascii="仿宋" w:eastAsia="仿宋" w:hAnsi="仿宋" w:cs="仿宋" w:hint="eastAsia"/>
          <w:kern w:val="0"/>
          <w:sz w:val="32"/>
          <w:szCs w:val="32"/>
          <w:lang w:bidi="ar"/>
        </w:rPr>
        <w:t>日</w:t>
      </w:r>
      <w:r>
        <w:rPr>
          <w:rFonts w:ascii="仿宋" w:eastAsia="仿宋" w:hAnsi="仿宋" w:cs="仿宋" w:hint="eastAsia"/>
          <w:kern w:val="0"/>
          <w:sz w:val="32"/>
          <w:szCs w:val="32"/>
          <w:lang w:bidi="ar"/>
        </w:rPr>
        <w:t>以后结案的破产案件，且必须是现在律师事务所、会计师事务所、破产清算公司等机构的人员所办理的破产案件。</w:t>
      </w:r>
    </w:p>
    <w:p w:rsidR="00BE4335" w:rsidRDefault="00A600B3">
      <w:pPr>
        <w:widowControl/>
        <w:spacing w:line="520" w:lineRule="exact"/>
        <w:ind w:firstLineChars="200" w:firstLine="643"/>
        <w:rPr>
          <w:rFonts w:ascii="仿宋" w:eastAsia="仿宋" w:hAnsi="仿宋" w:cs="仿宋"/>
          <w:kern w:val="0"/>
          <w:sz w:val="32"/>
          <w:szCs w:val="32"/>
          <w:lang w:bidi="ar"/>
        </w:rPr>
      </w:pPr>
      <w:r>
        <w:rPr>
          <w:rStyle w:val="a5"/>
          <w:rFonts w:ascii="仿宋" w:eastAsia="仿宋" w:hAnsi="仿宋" w:cs="仿宋" w:hint="eastAsia"/>
          <w:kern w:val="0"/>
          <w:sz w:val="32"/>
          <w:szCs w:val="32"/>
          <w:lang w:bidi="ar"/>
        </w:rPr>
        <w:t>（四）责任能力（</w:t>
      </w:r>
      <w:r>
        <w:rPr>
          <w:rStyle w:val="a5"/>
          <w:rFonts w:ascii="仿宋" w:eastAsia="仿宋" w:hAnsi="仿宋" w:cs="仿宋" w:hint="eastAsia"/>
          <w:kern w:val="0"/>
          <w:sz w:val="32"/>
          <w:szCs w:val="32"/>
          <w:lang w:bidi="ar"/>
        </w:rPr>
        <w:t>5</w:t>
      </w:r>
      <w:r>
        <w:rPr>
          <w:rStyle w:val="a5"/>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投保执业责任险且在保险赔付期间的，计</w:t>
      </w:r>
      <w:r>
        <w:rPr>
          <w:rFonts w:ascii="仿宋" w:eastAsia="仿宋" w:hAnsi="仿宋" w:cs="仿宋" w:hint="eastAsia"/>
          <w:kern w:val="0"/>
          <w:sz w:val="32"/>
          <w:szCs w:val="32"/>
          <w:lang w:bidi="ar"/>
        </w:rPr>
        <w:t>5</w:t>
      </w:r>
      <w:r>
        <w:rPr>
          <w:rFonts w:ascii="仿宋" w:eastAsia="仿宋" w:hAnsi="仿宋" w:cs="仿宋" w:hint="eastAsia"/>
          <w:kern w:val="0"/>
          <w:sz w:val="32"/>
          <w:szCs w:val="32"/>
          <w:lang w:bidi="ar"/>
        </w:rPr>
        <w:t>分。</w:t>
      </w:r>
    </w:p>
    <w:p w:rsidR="00BE4335" w:rsidRDefault="00A600B3">
      <w:pPr>
        <w:widowControl/>
        <w:spacing w:line="520" w:lineRule="exact"/>
        <w:ind w:firstLineChars="200" w:firstLine="643"/>
        <w:rPr>
          <w:rFonts w:ascii="仿宋" w:eastAsia="仿宋" w:hAnsi="仿宋" w:cs="仿宋"/>
          <w:kern w:val="0"/>
          <w:sz w:val="32"/>
          <w:szCs w:val="32"/>
          <w:lang w:bidi="ar"/>
        </w:rPr>
      </w:pPr>
      <w:r>
        <w:rPr>
          <w:rStyle w:val="a5"/>
          <w:rFonts w:ascii="仿宋" w:eastAsia="仿宋" w:hAnsi="仿宋" w:cs="仿宋" w:hint="eastAsia"/>
          <w:kern w:val="0"/>
          <w:sz w:val="32"/>
          <w:szCs w:val="32"/>
          <w:lang w:bidi="ar"/>
        </w:rPr>
        <w:t>（五）工作实施方案（</w:t>
      </w:r>
      <w:r>
        <w:rPr>
          <w:rStyle w:val="a5"/>
          <w:rFonts w:ascii="仿宋" w:eastAsia="仿宋" w:hAnsi="仿宋" w:cs="仿宋" w:hint="eastAsia"/>
          <w:kern w:val="0"/>
          <w:sz w:val="32"/>
          <w:szCs w:val="32"/>
          <w:lang w:bidi="ar"/>
        </w:rPr>
        <w:t>15</w:t>
      </w:r>
      <w:r>
        <w:rPr>
          <w:rStyle w:val="a5"/>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竞争机构根据前期尽调掌握的</w:t>
      </w:r>
      <w:r w:rsidR="002542EC" w:rsidRPr="002542EC">
        <w:rPr>
          <w:rFonts w:ascii="仿宋" w:eastAsia="仿宋" w:hAnsi="仿宋" w:cs="仿宋" w:hint="eastAsia"/>
          <w:kern w:val="0"/>
          <w:sz w:val="32"/>
          <w:szCs w:val="32"/>
          <w:lang w:bidi="ar"/>
        </w:rPr>
        <w:t>内蒙古伊赫塔拉牧业股份有限公司</w:t>
      </w:r>
      <w:r>
        <w:rPr>
          <w:rFonts w:ascii="仿宋" w:eastAsia="仿宋" w:hAnsi="仿宋" w:cs="仿宋" w:hint="eastAsia"/>
          <w:kern w:val="0"/>
          <w:sz w:val="32"/>
          <w:szCs w:val="32"/>
          <w:lang w:bidi="ar"/>
        </w:rPr>
        <w:t>的信息，书面拟定</w:t>
      </w:r>
      <w:r w:rsidR="002542EC" w:rsidRPr="002542EC">
        <w:rPr>
          <w:rFonts w:ascii="仿宋" w:eastAsia="仿宋" w:hAnsi="仿宋" w:cs="仿宋" w:hint="eastAsia"/>
          <w:kern w:val="0"/>
          <w:sz w:val="32"/>
          <w:szCs w:val="32"/>
          <w:lang w:bidi="ar"/>
        </w:rPr>
        <w:t>内蒙古伊赫塔拉牧业股份有限公司</w:t>
      </w:r>
      <w:r>
        <w:rPr>
          <w:rFonts w:ascii="仿宋" w:eastAsia="仿宋" w:hAnsi="仿宋" w:cs="仿宋" w:hint="eastAsia"/>
          <w:kern w:val="0"/>
          <w:sz w:val="32"/>
          <w:szCs w:val="32"/>
          <w:lang w:bidi="ar"/>
        </w:rPr>
        <w:t>破产预重整工作实施方案。从专业性、针对性、可行性进行考量，对机构提出的案件推进、债权申报、审计评估、投资人招募、资产处置、企业经营、资产盘活、风险预判、信访维稳应对及其他关键问题的解决方案等方面情况进行综合评分，分值为</w:t>
      </w:r>
      <w:r>
        <w:rPr>
          <w:rFonts w:ascii="仿宋" w:eastAsia="仿宋" w:hAnsi="仿宋" w:cs="仿宋" w:hint="eastAsia"/>
          <w:kern w:val="0"/>
          <w:sz w:val="32"/>
          <w:szCs w:val="32"/>
          <w:lang w:bidi="ar"/>
        </w:rPr>
        <w:t>15</w:t>
      </w:r>
      <w:r>
        <w:rPr>
          <w:rFonts w:ascii="仿宋" w:eastAsia="仿宋" w:hAnsi="仿宋" w:cs="仿宋" w:hint="eastAsia"/>
          <w:kern w:val="0"/>
          <w:sz w:val="32"/>
          <w:szCs w:val="32"/>
          <w:lang w:bidi="ar"/>
        </w:rPr>
        <w:t>分。</w:t>
      </w:r>
    </w:p>
    <w:p w:rsidR="00BE4335" w:rsidRDefault="00A600B3">
      <w:pPr>
        <w:widowControl/>
        <w:spacing w:line="520" w:lineRule="exact"/>
        <w:ind w:firstLineChars="200" w:firstLine="643"/>
        <w:rPr>
          <w:rFonts w:ascii="仿宋" w:eastAsia="仿宋" w:hAnsi="仿宋" w:cs="仿宋"/>
          <w:kern w:val="0"/>
          <w:sz w:val="32"/>
          <w:szCs w:val="32"/>
          <w:lang w:bidi="ar"/>
        </w:rPr>
      </w:pPr>
      <w:r>
        <w:rPr>
          <w:rFonts w:ascii="仿宋" w:eastAsia="仿宋" w:hAnsi="仿宋" w:cs="仿宋" w:hint="eastAsia"/>
          <w:b/>
          <w:bCs/>
          <w:sz w:val="32"/>
          <w:szCs w:val="32"/>
        </w:rPr>
        <w:t>（六）报酬方案（</w:t>
      </w:r>
      <w:r>
        <w:rPr>
          <w:rFonts w:ascii="仿宋" w:eastAsia="仿宋" w:hAnsi="仿宋" w:cs="仿宋" w:hint="eastAsia"/>
          <w:b/>
          <w:bCs/>
          <w:sz w:val="32"/>
          <w:szCs w:val="32"/>
        </w:rPr>
        <w:t>10</w:t>
      </w:r>
      <w:r>
        <w:rPr>
          <w:rFonts w:ascii="仿宋" w:eastAsia="仿宋" w:hAnsi="仿宋" w:cs="仿宋" w:hint="eastAsia"/>
          <w:b/>
          <w:bCs/>
          <w:sz w:val="32"/>
          <w:szCs w:val="32"/>
        </w:rPr>
        <w:t>分</w:t>
      </w:r>
      <w:r>
        <w:rPr>
          <w:rFonts w:ascii="仿宋" w:eastAsia="仿宋" w:hAnsi="仿宋" w:cs="仿宋" w:hint="eastAsia"/>
          <w:b/>
          <w:bCs/>
          <w:sz w:val="32"/>
          <w:szCs w:val="32"/>
        </w:rPr>
        <w:t>）</w:t>
      </w:r>
      <w:r>
        <w:rPr>
          <w:rFonts w:ascii="仿宋" w:eastAsia="仿宋" w:hAnsi="仿宋" w:cs="仿宋" w:hint="eastAsia"/>
          <w:kern w:val="0"/>
          <w:sz w:val="32"/>
          <w:szCs w:val="32"/>
          <w:lang w:bidi="ar"/>
        </w:rPr>
        <w:t>竞争机构在本案预重整中的初步报酬数额及如转为重整，后续的报酬折扣或数额；（注：报酬计算基数不包括抵押债权、建设工程优先权、信托清偿、留债清偿、应收债权清偿）</w:t>
      </w:r>
    </w:p>
    <w:p w:rsidR="00BE4335" w:rsidRDefault="00A600B3">
      <w:pPr>
        <w:widowControl/>
        <w:spacing w:line="520" w:lineRule="exact"/>
        <w:ind w:firstLineChars="200" w:firstLine="643"/>
        <w:rPr>
          <w:rFonts w:ascii="仿宋" w:eastAsia="仿宋" w:hAnsi="仿宋" w:cs="仿宋"/>
          <w:kern w:val="0"/>
          <w:sz w:val="32"/>
          <w:szCs w:val="32"/>
          <w:lang w:bidi="ar"/>
        </w:rPr>
      </w:pPr>
      <w:r>
        <w:rPr>
          <w:rStyle w:val="a5"/>
          <w:rFonts w:ascii="仿宋" w:eastAsia="仿宋" w:hAnsi="仿宋" w:cs="仿宋" w:hint="eastAsia"/>
          <w:kern w:val="0"/>
          <w:sz w:val="32"/>
          <w:szCs w:val="32"/>
          <w:lang w:bidi="ar"/>
        </w:rPr>
        <w:t>（七</w:t>
      </w:r>
      <w:r>
        <w:rPr>
          <w:rStyle w:val="a5"/>
          <w:rFonts w:ascii="仿宋" w:eastAsia="仿宋" w:hAnsi="仿宋" w:cs="仿宋" w:hint="eastAsia"/>
          <w:kern w:val="0"/>
          <w:sz w:val="32"/>
          <w:szCs w:val="32"/>
          <w:lang w:bidi="ar"/>
        </w:rPr>
        <w:t>）现场陈述（</w:t>
      </w:r>
      <w:r>
        <w:rPr>
          <w:rStyle w:val="a5"/>
          <w:rFonts w:ascii="仿宋" w:eastAsia="仿宋" w:hAnsi="仿宋" w:cs="仿宋" w:hint="eastAsia"/>
          <w:kern w:val="0"/>
          <w:sz w:val="32"/>
          <w:szCs w:val="32"/>
          <w:lang w:bidi="ar"/>
        </w:rPr>
        <w:t>30</w:t>
      </w:r>
      <w:r>
        <w:rPr>
          <w:rStyle w:val="a5"/>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竞争机构对</w:t>
      </w:r>
      <w:r w:rsidR="002542EC" w:rsidRPr="002542EC">
        <w:rPr>
          <w:rFonts w:ascii="仿宋" w:eastAsia="仿宋" w:hAnsi="仿宋" w:cs="仿宋" w:hint="eastAsia"/>
          <w:kern w:val="0"/>
          <w:sz w:val="32"/>
          <w:szCs w:val="32"/>
          <w:lang w:bidi="ar"/>
        </w:rPr>
        <w:t>内蒙古伊赫塔拉牧业股份有限公司</w:t>
      </w:r>
      <w:r>
        <w:rPr>
          <w:rFonts w:ascii="仿宋" w:eastAsia="仿宋" w:hAnsi="仿宋" w:cs="仿宋" w:hint="eastAsia"/>
          <w:kern w:val="0"/>
          <w:sz w:val="32"/>
          <w:szCs w:val="32"/>
          <w:lang w:bidi="ar"/>
        </w:rPr>
        <w:t>的债权债务状况、经营事项、行业情况、涉及法律关系的了解程度，对预重整投资人招募、预重整项目的融资、职工安置、信访维稳应对等关键性问题的解决是</w:t>
      </w:r>
      <w:r>
        <w:rPr>
          <w:rFonts w:ascii="仿宋" w:eastAsia="仿宋" w:hAnsi="仿宋" w:cs="仿宋" w:hint="eastAsia"/>
          <w:kern w:val="0"/>
          <w:sz w:val="32"/>
          <w:szCs w:val="32"/>
          <w:lang w:bidi="ar"/>
        </w:rPr>
        <w:lastRenderedPageBreak/>
        <w:t>否已经具有较为充足的前期准备，分值为</w:t>
      </w:r>
      <w:r>
        <w:rPr>
          <w:rFonts w:ascii="仿宋" w:eastAsia="仿宋" w:hAnsi="仿宋" w:cs="仿宋" w:hint="eastAsia"/>
          <w:kern w:val="0"/>
          <w:sz w:val="32"/>
          <w:szCs w:val="32"/>
          <w:lang w:bidi="ar"/>
        </w:rPr>
        <w:t>20</w:t>
      </w:r>
      <w:r>
        <w:rPr>
          <w:rFonts w:ascii="仿宋" w:eastAsia="仿宋" w:hAnsi="仿宋" w:cs="仿宋" w:hint="eastAsia"/>
          <w:kern w:val="0"/>
          <w:sz w:val="32"/>
          <w:szCs w:val="32"/>
          <w:lang w:bidi="ar"/>
        </w:rPr>
        <w:t>分。</w:t>
      </w: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竞争机构对</w:t>
      </w:r>
      <w:r w:rsidR="002542EC" w:rsidRPr="002542EC">
        <w:rPr>
          <w:rFonts w:ascii="仿宋" w:eastAsia="仿宋" w:hAnsi="仿宋" w:cs="仿宋" w:hint="eastAsia"/>
          <w:kern w:val="0"/>
          <w:sz w:val="32"/>
          <w:szCs w:val="32"/>
          <w:lang w:bidi="ar"/>
        </w:rPr>
        <w:t>内蒙古伊赫塔拉牧业股份有限公司</w:t>
      </w:r>
      <w:r>
        <w:rPr>
          <w:rFonts w:ascii="仿宋" w:eastAsia="仿宋" w:hAnsi="仿宋" w:cs="仿宋" w:hint="eastAsia"/>
          <w:kern w:val="0"/>
          <w:sz w:val="32"/>
          <w:szCs w:val="32"/>
          <w:lang w:bidi="ar"/>
        </w:rPr>
        <w:t>破产预重整案件在适用法律和实践操作中存在疑难问题的处理意见建议是否较为成熟合理，分值为</w:t>
      </w:r>
      <w:r>
        <w:rPr>
          <w:rFonts w:ascii="仿宋" w:eastAsia="仿宋" w:hAnsi="仿宋" w:cs="仿宋" w:hint="eastAsia"/>
          <w:kern w:val="0"/>
          <w:sz w:val="32"/>
          <w:szCs w:val="32"/>
          <w:lang w:bidi="ar"/>
        </w:rPr>
        <w:t>10</w:t>
      </w:r>
      <w:r>
        <w:rPr>
          <w:rFonts w:ascii="仿宋" w:eastAsia="仿宋" w:hAnsi="仿宋" w:cs="仿宋" w:hint="eastAsia"/>
          <w:kern w:val="0"/>
          <w:sz w:val="32"/>
          <w:szCs w:val="32"/>
          <w:lang w:bidi="ar"/>
        </w:rPr>
        <w:t>分。</w:t>
      </w:r>
    </w:p>
    <w:p w:rsidR="00BE4335" w:rsidRDefault="00A600B3">
      <w:pPr>
        <w:widowControl/>
        <w:spacing w:line="520" w:lineRule="exact"/>
        <w:ind w:firstLineChars="200" w:firstLine="643"/>
        <w:rPr>
          <w:rFonts w:ascii="仿宋" w:eastAsia="仿宋" w:hAnsi="仿宋" w:cs="仿宋"/>
          <w:kern w:val="0"/>
          <w:sz w:val="32"/>
          <w:szCs w:val="32"/>
          <w:lang w:bidi="ar"/>
        </w:rPr>
      </w:pPr>
      <w:r w:rsidRPr="00535D60">
        <w:rPr>
          <w:rFonts w:ascii="仿宋" w:eastAsia="仿宋" w:hAnsi="仿宋" w:cs="仿宋" w:hint="eastAsia"/>
          <w:b/>
          <w:bCs/>
          <w:sz w:val="32"/>
          <w:szCs w:val="32"/>
        </w:rPr>
        <w:t>（八）现场陈述的时间和地点</w:t>
      </w:r>
      <w:r w:rsidRPr="00535D60">
        <w:rPr>
          <w:rFonts w:ascii="仿宋" w:eastAsia="仿宋" w:hAnsi="仿宋" w:cs="仿宋" w:hint="eastAsia"/>
          <w:kern w:val="0"/>
          <w:sz w:val="32"/>
          <w:szCs w:val="32"/>
          <w:lang w:bidi="ar"/>
        </w:rPr>
        <w:t>由本院另行通知，如不到场参加视为放弃竞争。</w:t>
      </w:r>
    </w:p>
    <w:p w:rsidR="00BE4335" w:rsidRDefault="00A600B3">
      <w:pPr>
        <w:widowControl/>
        <w:spacing w:line="520" w:lineRule="exact"/>
        <w:ind w:firstLineChars="200" w:firstLine="643"/>
        <w:rPr>
          <w:rFonts w:ascii="仿宋" w:eastAsia="仿宋" w:hAnsi="仿宋" w:cs="仿宋"/>
          <w:sz w:val="32"/>
          <w:szCs w:val="32"/>
        </w:rPr>
      </w:pPr>
      <w:r>
        <w:rPr>
          <w:rFonts w:ascii="仿宋" w:eastAsia="仿宋" w:hAnsi="仿宋" w:cs="仿宋" w:hint="eastAsia"/>
          <w:b/>
          <w:bCs/>
          <w:sz w:val="32"/>
          <w:szCs w:val="32"/>
        </w:rPr>
        <w:t>（九）特别说明</w:t>
      </w:r>
      <w:r>
        <w:rPr>
          <w:rFonts w:ascii="仿宋" w:eastAsia="仿宋" w:hAnsi="仿宋" w:cs="仿宋" w:hint="eastAsia"/>
          <w:sz w:val="32"/>
          <w:szCs w:val="32"/>
        </w:rPr>
        <w:t>1.</w:t>
      </w:r>
      <w:r>
        <w:rPr>
          <w:rFonts w:ascii="仿宋" w:eastAsia="仿宋" w:hAnsi="仿宋" w:cs="仿宋" w:hint="eastAsia"/>
          <w:sz w:val="32"/>
          <w:szCs w:val="32"/>
        </w:rPr>
        <w:t>联合申报的，仅按主申报机构的各项情况进行</w:t>
      </w:r>
      <w:r>
        <w:rPr>
          <w:rFonts w:ascii="仿宋" w:eastAsia="仿宋" w:hAnsi="仿宋" w:cs="仿宋" w:hint="eastAsia"/>
          <w:sz w:val="32"/>
          <w:szCs w:val="32"/>
        </w:rPr>
        <w:t>打分。</w:t>
      </w:r>
      <w:r w:rsidRPr="00535D60">
        <w:rPr>
          <w:rFonts w:ascii="仿宋" w:eastAsia="仿宋" w:hAnsi="仿宋" w:cs="仿宋" w:hint="eastAsia"/>
          <w:sz w:val="32"/>
          <w:szCs w:val="32"/>
        </w:rPr>
        <w:t>2.</w:t>
      </w:r>
      <w:r w:rsidRPr="00535D60">
        <w:rPr>
          <w:rFonts w:ascii="仿宋" w:eastAsia="仿宋" w:hAnsi="仿宋" w:cs="仿宋" w:hint="eastAsia"/>
          <w:sz w:val="32"/>
          <w:szCs w:val="32"/>
        </w:rPr>
        <w:t>符合条件的申报机构至少应有三家，不足三家的，本院将在内蒙古自治区企业</w:t>
      </w:r>
      <w:r w:rsidR="002542EC" w:rsidRPr="00535D60">
        <w:rPr>
          <w:rFonts w:ascii="仿宋" w:eastAsia="仿宋" w:hAnsi="仿宋" w:cs="仿宋" w:hint="eastAsia"/>
          <w:sz w:val="32"/>
          <w:szCs w:val="32"/>
        </w:rPr>
        <w:t>破产案件社会中介机构管理人名册中随机选取中介机构补足三家参加</w:t>
      </w:r>
      <w:r w:rsidRPr="00535D60">
        <w:rPr>
          <w:rFonts w:ascii="仿宋" w:eastAsia="仿宋" w:hAnsi="仿宋" w:cs="仿宋" w:hint="eastAsia"/>
          <w:sz w:val="32"/>
          <w:szCs w:val="32"/>
        </w:rPr>
        <w:t>选任临时管理人。</w:t>
      </w:r>
      <w:r>
        <w:rPr>
          <w:rFonts w:ascii="仿宋" w:eastAsia="仿宋" w:hAnsi="仿宋" w:cs="仿宋" w:hint="eastAsia"/>
          <w:sz w:val="32"/>
          <w:szCs w:val="32"/>
        </w:rPr>
        <w:t>3.</w:t>
      </w:r>
      <w:r>
        <w:rPr>
          <w:rFonts w:ascii="仿宋" w:eastAsia="仿宋" w:hAnsi="仿宋" w:cs="仿宋" w:hint="eastAsia"/>
          <w:sz w:val="32"/>
          <w:szCs w:val="32"/>
        </w:rPr>
        <w:t>如报名机构多于七家，本院将先进行材料打分（总分</w:t>
      </w:r>
      <w:r>
        <w:rPr>
          <w:rFonts w:ascii="仿宋" w:eastAsia="仿宋" w:hAnsi="仿宋" w:cs="仿宋" w:hint="eastAsia"/>
          <w:sz w:val="32"/>
          <w:szCs w:val="32"/>
        </w:rPr>
        <w:t>70</w:t>
      </w:r>
      <w:r>
        <w:rPr>
          <w:rFonts w:ascii="仿宋" w:eastAsia="仿宋" w:hAnsi="仿宋" w:cs="仿宋" w:hint="eastAsia"/>
          <w:sz w:val="32"/>
          <w:szCs w:val="32"/>
        </w:rPr>
        <w:t>分），并按得分顺序通知前</w:t>
      </w:r>
      <w:r>
        <w:rPr>
          <w:rFonts w:ascii="仿宋" w:eastAsia="仿宋" w:hAnsi="仿宋" w:cs="仿宋" w:hint="eastAsia"/>
          <w:sz w:val="32"/>
          <w:szCs w:val="32"/>
        </w:rPr>
        <w:t>7</w:t>
      </w:r>
      <w:r>
        <w:rPr>
          <w:rFonts w:ascii="仿宋" w:eastAsia="仿宋" w:hAnsi="仿宋" w:cs="仿宋" w:hint="eastAsia"/>
          <w:sz w:val="32"/>
          <w:szCs w:val="32"/>
        </w:rPr>
        <w:t>名参加现场陈述环节。</w:t>
      </w:r>
      <w:r>
        <w:rPr>
          <w:rFonts w:ascii="仿宋" w:eastAsia="仿宋" w:hAnsi="仿宋" w:cs="仿宋" w:hint="eastAsia"/>
          <w:sz w:val="32"/>
          <w:szCs w:val="32"/>
        </w:rPr>
        <w:t>4.</w:t>
      </w:r>
      <w:r>
        <w:rPr>
          <w:rFonts w:ascii="仿宋" w:eastAsia="仿宋" w:hAnsi="仿宋" w:cs="仿宋" w:hint="eastAsia"/>
          <w:sz w:val="32"/>
          <w:szCs w:val="32"/>
        </w:rPr>
        <w:t>评分以书面申报材料为基础，书面申报材料的顺序按照评分细则的顺序进行整理。每家机构（包括联合报名的机构）派一位代表在评审现场进行陈述和答询。陈述答询涉及书面申报材料外的内容，机构应补充提供相应的书面材料或提供准确可查实的出处和来源以供查证。</w:t>
      </w:r>
      <w:r>
        <w:rPr>
          <w:rFonts w:ascii="仿宋" w:eastAsia="仿宋" w:hAnsi="仿宋" w:cs="仿宋" w:hint="eastAsia"/>
          <w:sz w:val="32"/>
          <w:szCs w:val="32"/>
        </w:rPr>
        <w:t>5.</w:t>
      </w:r>
      <w:r>
        <w:rPr>
          <w:rFonts w:ascii="仿宋" w:eastAsia="仿宋" w:hAnsi="仿宋" w:cs="仿宋" w:hint="eastAsia"/>
          <w:sz w:val="32"/>
          <w:szCs w:val="32"/>
        </w:rPr>
        <w:t>每家机构</w:t>
      </w:r>
      <w:r>
        <w:rPr>
          <w:rFonts w:ascii="仿宋" w:eastAsia="仿宋" w:hAnsi="仿宋" w:cs="仿宋" w:hint="eastAsia"/>
          <w:sz w:val="32"/>
          <w:szCs w:val="32"/>
        </w:rPr>
        <w:t>现场陈述及答询的时间不超过</w:t>
      </w:r>
      <w:r>
        <w:rPr>
          <w:rFonts w:ascii="仿宋" w:eastAsia="仿宋" w:hAnsi="仿宋" w:cs="仿宋" w:hint="eastAsia"/>
          <w:sz w:val="32"/>
          <w:szCs w:val="32"/>
        </w:rPr>
        <w:t>10</w:t>
      </w:r>
      <w:r>
        <w:rPr>
          <w:rFonts w:ascii="仿宋" w:eastAsia="仿宋" w:hAnsi="仿宋" w:cs="仿宋" w:hint="eastAsia"/>
          <w:sz w:val="32"/>
          <w:szCs w:val="32"/>
        </w:rPr>
        <w:t>分钟。</w:t>
      </w:r>
      <w:r w:rsidRPr="00535D60">
        <w:rPr>
          <w:rFonts w:ascii="仿宋" w:eastAsia="仿宋" w:hAnsi="仿宋" w:cs="仿宋" w:hint="eastAsia"/>
          <w:sz w:val="32"/>
          <w:szCs w:val="32"/>
        </w:rPr>
        <w:t>6.</w:t>
      </w:r>
      <w:r w:rsidR="002542EC" w:rsidRPr="00535D60">
        <w:rPr>
          <w:rFonts w:ascii="仿宋" w:eastAsia="仿宋" w:hAnsi="仿宋" w:cs="仿宋" w:hint="eastAsia"/>
          <w:sz w:val="32"/>
          <w:szCs w:val="32"/>
        </w:rPr>
        <w:t>综合评分第一名的机构选为本案正选临时管理人，综合</w:t>
      </w:r>
      <w:r w:rsidR="002542EC" w:rsidRPr="00535D60">
        <w:rPr>
          <w:rFonts w:ascii="仿宋" w:eastAsia="仿宋" w:hAnsi="仿宋" w:cs="仿宋"/>
          <w:sz w:val="32"/>
          <w:szCs w:val="32"/>
        </w:rPr>
        <w:t>评分</w:t>
      </w:r>
      <w:r w:rsidR="002542EC" w:rsidRPr="00535D60">
        <w:rPr>
          <w:rFonts w:ascii="仿宋" w:eastAsia="仿宋" w:hAnsi="仿宋" w:cs="仿宋" w:hint="eastAsia"/>
          <w:sz w:val="32"/>
          <w:szCs w:val="32"/>
        </w:rPr>
        <w:t>第二名的机构</w:t>
      </w:r>
      <w:r w:rsidRPr="00535D60">
        <w:rPr>
          <w:rFonts w:ascii="仿宋" w:eastAsia="仿宋" w:hAnsi="仿宋" w:cs="仿宋" w:hint="eastAsia"/>
          <w:sz w:val="32"/>
          <w:szCs w:val="32"/>
        </w:rPr>
        <w:t>为备选管理人</w:t>
      </w:r>
      <w:r w:rsidR="002542EC" w:rsidRPr="00535D60">
        <w:rPr>
          <w:rFonts w:ascii="仿宋" w:eastAsia="仿宋" w:hAnsi="仿宋" w:cs="仿宋" w:hint="eastAsia"/>
          <w:sz w:val="32"/>
          <w:szCs w:val="32"/>
        </w:rPr>
        <w:t>。在正选机构放弃或出现不得担任本案管理人的情形时，由备选机构</w:t>
      </w:r>
      <w:r w:rsidRPr="00535D60">
        <w:rPr>
          <w:rFonts w:ascii="仿宋" w:eastAsia="仿宋" w:hAnsi="仿宋" w:cs="仿宋" w:hint="eastAsia"/>
          <w:sz w:val="32"/>
          <w:szCs w:val="32"/>
        </w:rPr>
        <w:t>担任本案</w:t>
      </w:r>
      <w:r w:rsidR="002542EC" w:rsidRPr="00535D60">
        <w:rPr>
          <w:rFonts w:ascii="仿宋" w:eastAsia="仿宋" w:hAnsi="仿宋" w:cs="仿宋" w:hint="eastAsia"/>
          <w:sz w:val="32"/>
          <w:szCs w:val="32"/>
        </w:rPr>
        <w:t>临时</w:t>
      </w:r>
      <w:r w:rsidRPr="00535D60">
        <w:rPr>
          <w:rFonts w:ascii="仿宋" w:eastAsia="仿宋" w:hAnsi="仿宋" w:cs="仿宋" w:hint="eastAsia"/>
          <w:sz w:val="32"/>
          <w:szCs w:val="32"/>
        </w:rPr>
        <w:t>管理人。</w:t>
      </w:r>
      <w:r>
        <w:rPr>
          <w:rFonts w:ascii="仿宋" w:eastAsia="仿宋" w:hAnsi="仿宋" w:cs="仿宋" w:hint="eastAsia"/>
          <w:sz w:val="32"/>
          <w:szCs w:val="32"/>
        </w:rPr>
        <w:t>7.</w:t>
      </w:r>
      <w:r>
        <w:rPr>
          <w:rFonts w:ascii="仿宋" w:eastAsia="仿宋" w:hAnsi="仿宋" w:cs="仿宋" w:hint="eastAsia"/>
          <w:sz w:val="32"/>
          <w:szCs w:val="32"/>
        </w:rPr>
        <w:t>本评分细则由本院</w:t>
      </w:r>
      <w:r w:rsidRPr="00535D60">
        <w:rPr>
          <w:rFonts w:ascii="仿宋" w:eastAsia="仿宋" w:hAnsi="仿宋" w:cs="仿宋" w:hint="eastAsia"/>
          <w:sz w:val="32"/>
          <w:szCs w:val="32"/>
        </w:rPr>
        <w:t>评审委员会负责解释。</w:t>
      </w:r>
    </w:p>
    <w:p w:rsidR="00BE4335" w:rsidRDefault="00A600B3">
      <w:pPr>
        <w:pStyle w:val="a4"/>
        <w:widowControl/>
        <w:spacing w:before="0" w:beforeAutospacing="0" w:after="0" w:afterAutospacing="0" w:line="520" w:lineRule="exact"/>
      </w:pPr>
      <w:r w:rsidRPr="00535D60">
        <w:rPr>
          <w:rFonts w:ascii="仿宋" w:eastAsia="仿宋" w:hAnsi="仿宋" w:cs="仿宋" w:hint="eastAsia"/>
          <w:kern w:val="2"/>
          <w:sz w:val="32"/>
          <w:szCs w:val="32"/>
        </w:rPr>
        <w:br/>
      </w:r>
      <w:r>
        <w:rPr>
          <w:rFonts w:ascii="仿宋" w:eastAsia="仿宋" w:hAnsi="仿宋" w:cs="仿宋" w:hint="eastAsia"/>
          <w:sz w:val="32"/>
          <w:szCs w:val="32"/>
          <w:lang w:bidi="ar"/>
        </w:rPr>
        <w:t xml:space="preserve">                    </w:t>
      </w:r>
      <w:bookmarkStart w:id="0" w:name="_GoBack"/>
      <w:bookmarkEnd w:id="0"/>
      <w:r>
        <w:rPr>
          <w:rFonts w:ascii="仿宋" w:eastAsia="仿宋" w:hAnsi="仿宋" w:cs="仿宋" w:hint="eastAsia"/>
          <w:sz w:val="32"/>
          <w:szCs w:val="32"/>
          <w:lang w:bidi="ar"/>
        </w:rPr>
        <w:t xml:space="preserve">       </w:t>
      </w:r>
    </w:p>
    <w:sectPr w:rsidR="00BE433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0B3" w:rsidRDefault="00A600B3">
      <w:r>
        <w:separator/>
      </w:r>
    </w:p>
  </w:endnote>
  <w:endnote w:type="continuationSeparator" w:id="0">
    <w:p w:rsidR="00A600B3" w:rsidRDefault="00A6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35" w:rsidRDefault="00A600B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E4335" w:rsidRDefault="00A600B3">
                          <w:pPr>
                            <w:pStyle w:val="a3"/>
                          </w:pPr>
                          <w:r>
                            <w:fldChar w:fldCharType="begin"/>
                          </w:r>
                          <w:r>
                            <w:instrText xml:space="preserve"> PAGE  \* MERGEFORMAT </w:instrText>
                          </w:r>
                          <w:r>
                            <w:fldChar w:fldCharType="separate"/>
                          </w:r>
                          <w:r w:rsidR="00535D60">
                            <w:rPr>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l3XLKsgEAAE0DAAAOAAAAAAAAAAAAAAAAAC4CAABkcnMvZTJvRG9jLnhtbFBLAQIt&#10;ABQABgAIAAAAIQAMSvDu1gAAAAUBAAAPAAAAAAAAAAAAAAAAAAwEAABkcnMvZG93bnJldi54bWxQ&#10;SwUGAAAAAAQABADzAAAADwUAAAAA&#10;" filled="f" stroked="f">
              <v:textbox style="mso-fit-shape-to-text:t" inset="0,0,0,0">
                <w:txbxContent>
                  <w:p w:rsidR="00BE4335" w:rsidRDefault="00A600B3">
                    <w:pPr>
                      <w:pStyle w:val="a3"/>
                    </w:pPr>
                    <w:r>
                      <w:fldChar w:fldCharType="begin"/>
                    </w:r>
                    <w:r>
                      <w:instrText xml:space="preserve"> PAGE  \* MERGEFORMAT </w:instrText>
                    </w:r>
                    <w:r>
                      <w:fldChar w:fldCharType="separate"/>
                    </w:r>
                    <w:r w:rsidR="00535D60">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0B3" w:rsidRDefault="00A600B3">
      <w:r>
        <w:separator/>
      </w:r>
    </w:p>
  </w:footnote>
  <w:footnote w:type="continuationSeparator" w:id="0">
    <w:p w:rsidR="00A600B3" w:rsidRDefault="00A60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NTA1NmRjYzY4ODA5OTY2NDI0ZjczNjlhZTEyYTQifQ=="/>
  </w:docVars>
  <w:rsids>
    <w:rsidRoot w:val="00BE4335"/>
    <w:rsid w:val="002542EC"/>
    <w:rsid w:val="00535D60"/>
    <w:rsid w:val="00A600B3"/>
    <w:rsid w:val="00BE4335"/>
    <w:rsid w:val="2C065197"/>
    <w:rsid w:val="45FC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65538"/>
  <w15:docId w15:val="{19ED89B8-573F-4E32-BF06-2749A496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kern w:val="0"/>
      <w:sz w:val="24"/>
    </w:rPr>
  </w:style>
  <w:style w:type="character" w:styleId="a5">
    <w:name w:val="Strong"/>
    <w:basedOn w:val="a0"/>
    <w:qFormat/>
    <w:rPr>
      <w:b/>
    </w:rPr>
  </w:style>
  <w:style w:type="paragraph" w:styleId="a6">
    <w:name w:val="header"/>
    <w:basedOn w:val="a"/>
    <w:link w:val="a7"/>
    <w:rsid w:val="002542E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542EC"/>
    <w:rPr>
      <w:rFonts w:ascii="Calibri" w:eastAsia="宋体" w:hAnsi="Calibri" w:cs="Times New Roman"/>
      <w:kern w:val="2"/>
      <w:sz w:val="18"/>
      <w:szCs w:val="18"/>
    </w:rPr>
  </w:style>
  <w:style w:type="paragraph" w:styleId="a8">
    <w:name w:val="Balloon Text"/>
    <w:basedOn w:val="a"/>
    <w:link w:val="a9"/>
    <w:rsid w:val="002542EC"/>
    <w:rPr>
      <w:sz w:val="18"/>
      <w:szCs w:val="18"/>
    </w:rPr>
  </w:style>
  <w:style w:type="character" w:customStyle="1" w:styleId="a9">
    <w:name w:val="批注框文本 字符"/>
    <w:basedOn w:val="a0"/>
    <w:link w:val="a8"/>
    <w:rsid w:val="002542E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印帅</cp:lastModifiedBy>
  <cp:revision>3</cp:revision>
  <cp:lastPrinted>2024-04-23T08:15:00Z</cp:lastPrinted>
  <dcterms:created xsi:type="dcterms:W3CDTF">2023-09-01T09:11:00Z</dcterms:created>
  <dcterms:modified xsi:type="dcterms:W3CDTF">2024-04-23T09:57:00Z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BF79ED554C5D4D138164C42EE54E1B10_12</vt:lpwstr>
  </property>
</Properties>
</file>