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宋体" w:hAnsi="宋体" w:eastAsia="宋体" w:cs="仿宋"/>
          <w:b/>
          <w:sz w:val="32"/>
          <w:szCs w:val="32"/>
        </w:rPr>
      </w:pPr>
    </w:p>
    <w:p>
      <w:pPr>
        <w:spacing w:line="490" w:lineRule="exact"/>
        <w:ind w:firstLine="643" w:firstLineChars="200"/>
        <w:rPr>
          <w:rFonts w:ascii="宋体" w:hAnsi="宋体" w:eastAsia="宋体" w:cs="仿宋"/>
          <w:b/>
          <w:sz w:val="32"/>
          <w:szCs w:val="32"/>
        </w:rPr>
      </w:pPr>
      <w:r>
        <w:rPr>
          <w:rFonts w:hint="eastAsia" w:ascii="宋体" w:hAnsi="宋体" w:eastAsia="宋体" w:cs="仿宋"/>
          <w:b/>
          <w:sz w:val="32"/>
          <w:szCs w:val="32"/>
          <w:lang w:val="en-US" w:eastAsia="zh-CN"/>
        </w:rPr>
        <w:t>五、原告</w:t>
      </w:r>
      <w:r>
        <w:rPr>
          <w:rFonts w:hint="eastAsia" w:ascii="宋体" w:hAnsi="宋体" w:eastAsia="宋体" w:cs="仿宋"/>
          <w:b/>
          <w:sz w:val="32"/>
          <w:szCs w:val="32"/>
        </w:rPr>
        <w:t>某某陶瓷协会诉</w:t>
      </w:r>
      <w:r>
        <w:rPr>
          <w:rFonts w:hint="eastAsia" w:ascii="宋体" w:hAnsi="宋体" w:eastAsia="宋体" w:cs="仿宋"/>
          <w:b/>
          <w:sz w:val="32"/>
          <w:szCs w:val="32"/>
          <w:lang w:val="en-US" w:eastAsia="zh-CN"/>
        </w:rPr>
        <w:t>被告</w:t>
      </w:r>
      <w:r>
        <w:rPr>
          <w:rFonts w:hint="eastAsia" w:ascii="宋体" w:hAnsi="宋体" w:eastAsia="宋体" w:cs="仿宋"/>
          <w:b/>
          <w:sz w:val="32"/>
          <w:szCs w:val="32"/>
        </w:rPr>
        <w:t>廊坊市广阳区光明东道某某茶庄</w:t>
      </w:r>
      <w:r>
        <w:rPr>
          <w:rFonts w:hint="eastAsia" w:ascii="宋体" w:hAnsi="宋体" w:eastAsia="宋体" w:cs="仿宋"/>
          <w:b/>
          <w:sz w:val="32"/>
          <w:szCs w:val="32"/>
        </w:rPr>
        <w:t>侵害商标权纠纷</w:t>
      </w:r>
      <w:r>
        <w:rPr>
          <w:rFonts w:hint="eastAsia" w:ascii="宋体" w:hAnsi="宋体" w:eastAsia="宋体" w:cs="仿宋"/>
          <w:b/>
          <w:sz w:val="32"/>
          <w:szCs w:val="32"/>
          <w:lang w:val="en-US" w:eastAsia="zh-CN"/>
        </w:rPr>
        <w:t>案〔</w:t>
      </w:r>
      <w:bookmarkStart w:id="0" w:name="CAh_done"/>
      <w:r>
        <w:rPr>
          <w:rFonts w:hint="eastAsia" w:ascii="宋体" w:hAnsi="宋体" w:eastAsia="宋体" w:cs="仿宋"/>
          <w:b/>
          <w:sz w:val="32"/>
          <w:szCs w:val="32"/>
          <w:lang w:val="en-US" w:eastAsia="zh-CN"/>
        </w:rPr>
        <w:t>（2023）冀1002知民初581号</w:t>
      </w:r>
      <w:bookmarkEnd w:id="0"/>
      <w:r>
        <w:rPr>
          <w:rFonts w:hint="eastAsia" w:ascii="宋体" w:hAnsi="宋体" w:eastAsia="宋体" w:cs="仿宋"/>
          <w:b/>
          <w:sz w:val="32"/>
          <w:szCs w:val="32"/>
          <w:lang w:val="en-US" w:eastAsia="zh-CN"/>
        </w:rPr>
        <w:t>〕</w:t>
      </w:r>
    </w:p>
    <w:p>
      <w:pPr>
        <w:spacing w:line="480" w:lineRule="exact"/>
        <w:jc w:val="center"/>
        <w:rPr>
          <w:rFonts w:ascii="宋体" w:hAnsi="宋体" w:eastAsia="宋体" w:cs="仿宋"/>
          <w:b/>
          <w:sz w:val="32"/>
          <w:szCs w:val="32"/>
        </w:rPr>
      </w:pPr>
    </w:p>
    <w:p>
      <w:pPr>
        <w:spacing w:line="490" w:lineRule="exact"/>
        <w:ind w:firstLine="640" w:firstLineChars="200"/>
        <w:rPr>
          <w:rFonts w:ascii="仿宋" w:hAnsi="仿宋" w:eastAsia="仿宋" w:cs="仿宋"/>
          <w:sz w:val="32"/>
          <w:szCs w:val="32"/>
        </w:rPr>
      </w:pPr>
      <w:r>
        <w:rPr>
          <w:rFonts w:hint="eastAsia" w:ascii="仿宋" w:hAnsi="仿宋" w:eastAsia="仿宋" w:cs="仿宋"/>
          <w:sz w:val="32"/>
          <w:szCs w:val="32"/>
        </w:rPr>
        <w:t>【裁判要旨】</w:t>
      </w:r>
    </w:p>
    <w:p>
      <w:pPr>
        <w:spacing w:line="49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销售者销售了侵犯商标权的产品，如果能够提供合法的购货渠道并披露商品的提供者，能够证明其销售的侵权商品具有合理来源，可以不需要承担经济赔偿责任。但是销售者具有合理来源抗辩成立不能改变销售侵权产品这一行为的侵权性质，也不免除停止销售侵权产品的责任，仍应承担原告的合理开支。</w:t>
      </w:r>
    </w:p>
    <w:p>
      <w:pPr>
        <w:spacing w:line="490" w:lineRule="exact"/>
        <w:ind w:firstLine="640" w:firstLineChars="200"/>
        <w:rPr>
          <w:rFonts w:ascii="仿宋" w:hAnsi="仿宋" w:eastAsia="仿宋" w:cs="仿宋"/>
          <w:sz w:val="32"/>
          <w:szCs w:val="32"/>
        </w:rPr>
      </w:pPr>
      <w:r>
        <w:rPr>
          <w:rFonts w:hint="eastAsia" w:ascii="仿宋" w:hAnsi="仿宋" w:eastAsia="仿宋" w:cs="仿宋"/>
          <w:sz w:val="32"/>
          <w:szCs w:val="32"/>
        </w:rPr>
        <w:t>【案情介绍】</w:t>
      </w:r>
    </w:p>
    <w:p>
      <w:pPr>
        <w:pStyle w:val="2"/>
        <w:autoSpaceDE w:val="0"/>
        <w:spacing w:line="480" w:lineRule="exact"/>
        <w:ind w:firstLine="640" w:firstLineChars="200"/>
      </w:pPr>
      <w:r>
        <w:rPr>
          <w:rFonts w:hint="eastAsia"/>
        </w:rPr>
        <w:t>一、原告商标权权属的事实。涉案商标第1299950号 “</w:t>
      </w:r>
      <w:r>
        <w:rPr>
          <w:rFonts w:hint="eastAsia"/>
        </w:rPr>
        <w:drawing>
          <wp:inline distT="0" distB="0" distL="0" distR="0">
            <wp:extent cx="200025" cy="266700"/>
            <wp:effectExtent l="19050" t="0" r="9525" b="0"/>
            <wp:docPr id="6" name="图片 0" descr="a0b56a7d2ed3ec9c6fcdb7ec57552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a0b56a7d2ed3ec9c6fcdb7ec575526d.jpg"/>
                    <pic:cNvPicPr>
                      <a:picLocks noChangeAspect="1"/>
                    </pic:cNvPicPr>
                  </pic:nvPicPr>
                  <pic:blipFill>
                    <a:blip r:embed="rId4" cstate="print"/>
                    <a:stretch>
                      <a:fillRect/>
                    </a:stretch>
                  </pic:blipFill>
                  <pic:spPr>
                    <a:xfrm>
                      <a:off x="0" y="0"/>
                      <a:ext cx="200059" cy="266745"/>
                    </a:xfrm>
                    <a:prstGeom prst="rect">
                      <a:avLst/>
                    </a:prstGeom>
                  </pic:spPr>
                </pic:pic>
              </a:graphicData>
            </a:graphic>
          </wp:inline>
        </w:drawing>
      </w:r>
      <w:r>
        <w:rPr>
          <w:rFonts w:hint="eastAsia"/>
        </w:rPr>
        <w:t>”由某某陶瓷协会申请注册，核定服务项目第21类：日用瓷器、瓷制艺术品、瓷制工艺美术品、瓷器、瓷制茶具、咖啡具、瓷制酒具、瓷器装饰品，注册有效期限自1999年7月28日至2009年7月27日。商标续展注册有效期至2029年7月27日。</w:t>
      </w:r>
    </w:p>
    <w:p>
      <w:pPr>
        <w:pStyle w:val="2"/>
        <w:autoSpaceDE w:val="0"/>
        <w:spacing w:line="480" w:lineRule="exact"/>
        <w:ind w:firstLine="640" w:firstLineChars="200"/>
      </w:pPr>
      <w:r>
        <w:rPr>
          <w:rFonts w:hint="eastAsia"/>
        </w:rPr>
        <w:t>二、原告商标的知名度情况：某某陶瓷协会提交（2020）京海诚内经证字第01195号公证书（名誉类证据），证明注册商标“</w:t>
      </w:r>
      <w:r>
        <w:rPr>
          <w:rFonts w:hint="eastAsia"/>
        </w:rPr>
        <w:drawing>
          <wp:inline distT="0" distB="0" distL="0" distR="0">
            <wp:extent cx="200025" cy="266700"/>
            <wp:effectExtent l="19050" t="0" r="9525" b="0"/>
            <wp:docPr id="7" name="图片 0" descr="a0b56a7d2ed3ec9c6fcdb7ec57552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a0b56a7d2ed3ec9c6fcdb7ec575526d.jpg"/>
                    <pic:cNvPicPr>
                      <a:picLocks noChangeAspect="1"/>
                    </pic:cNvPicPr>
                  </pic:nvPicPr>
                  <pic:blipFill>
                    <a:blip r:embed="rId4" cstate="print"/>
                    <a:stretch>
                      <a:fillRect/>
                    </a:stretch>
                  </pic:blipFill>
                  <pic:spPr>
                    <a:xfrm>
                      <a:off x="0" y="0"/>
                      <a:ext cx="200059" cy="266745"/>
                    </a:xfrm>
                    <a:prstGeom prst="rect">
                      <a:avLst/>
                    </a:prstGeom>
                  </pic:spPr>
                </pic:pic>
              </a:graphicData>
            </a:graphic>
          </wp:inline>
        </w:drawing>
      </w:r>
      <w:r>
        <w:rPr>
          <w:rFonts w:hint="eastAsia"/>
        </w:rPr>
        <w:t>”商标在2002年获得“中国驰名商标”证书，2012年获评为“江西省著名商标”。该商标已经有较高的知名度。</w:t>
      </w:r>
    </w:p>
    <w:p>
      <w:pPr>
        <w:pStyle w:val="2"/>
        <w:autoSpaceDE w:val="0"/>
        <w:spacing w:line="480" w:lineRule="exact"/>
        <w:ind w:firstLine="640" w:firstLineChars="200"/>
      </w:pPr>
      <w:r>
        <w:rPr>
          <w:rFonts w:hint="eastAsia"/>
        </w:rPr>
        <w:t>三、被诉侵权行为的事实。</w:t>
      </w:r>
      <w:bookmarkStart w:id="1" w:name="hxa000494"/>
      <w:bookmarkEnd w:id="1"/>
      <w:bookmarkStart w:id="2" w:name="hxa000449"/>
      <w:bookmarkEnd w:id="2"/>
    </w:p>
    <w:p>
      <w:pPr>
        <w:pStyle w:val="2"/>
        <w:autoSpaceDE w:val="0"/>
        <w:spacing w:line="480" w:lineRule="exact"/>
        <w:ind w:firstLine="640" w:firstLineChars="200"/>
      </w:pPr>
      <w:r>
        <w:rPr>
          <w:rFonts w:hint="eastAsia"/>
        </w:rPr>
        <w:t>申请人山东敢当律师事务所的委托代理人孙明明于二〇二一年四月十二日来到泰安市泰安公证处，称某某瓷器协会依法享有包括但不限于：第1299950号“</w:t>
      </w:r>
      <w:r>
        <w:rPr>
          <w:rFonts w:hint="eastAsia"/>
        </w:rPr>
        <w:drawing>
          <wp:inline distT="0" distB="0" distL="0" distR="0">
            <wp:extent cx="200025" cy="266700"/>
            <wp:effectExtent l="19050" t="0" r="9525" b="0"/>
            <wp:docPr id="8" name="图片 0" descr="a0b56a7d2ed3ec9c6fcdb7ec57552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a0b56a7d2ed3ec9c6fcdb7ec575526d.jpg"/>
                    <pic:cNvPicPr>
                      <a:picLocks noChangeAspect="1"/>
                    </pic:cNvPicPr>
                  </pic:nvPicPr>
                  <pic:blipFill>
                    <a:blip r:embed="rId4" cstate="print"/>
                    <a:stretch>
                      <a:fillRect/>
                    </a:stretch>
                  </pic:blipFill>
                  <pic:spPr>
                    <a:xfrm>
                      <a:off x="0" y="0"/>
                      <a:ext cx="200059" cy="266745"/>
                    </a:xfrm>
                    <a:prstGeom prst="rect">
                      <a:avLst/>
                    </a:prstGeom>
                  </pic:spPr>
                </pic:pic>
              </a:graphicData>
            </a:graphic>
          </wp:inline>
        </w:drawing>
      </w:r>
      <w:r>
        <w:rPr>
          <w:rFonts w:hint="eastAsia"/>
        </w:rPr>
        <w:t>”等商标的注册商标专用权，现发现河北省廊坊市有商家销售涉嫌侵犯其商标权的产品。为证明有关事实的存在并固定相关证据，维护某某陶瓷协会的合法权益，特申请对购买产品的过程办理保全证据公证。</w:t>
      </w:r>
    </w:p>
    <w:p>
      <w:pPr>
        <w:pStyle w:val="2"/>
        <w:autoSpaceDE w:val="0"/>
        <w:spacing w:line="480" w:lineRule="exact"/>
        <w:ind w:firstLine="640" w:firstLineChars="200"/>
      </w:pPr>
      <w:r>
        <w:rPr>
          <w:rFonts w:hint="eastAsia"/>
        </w:rPr>
        <w:t>二〇二一年四月十九日十时十八分，泰安市泰安公证处公证员与公证人员跟随山东敢当律师事务所的委托代理人来到河北省廊坊市广阳区光明东道3号居然之家（廊坊市物产集团）内悬挂“</w:t>
      </w:r>
      <w:r>
        <w:rPr>
          <w:rFonts w:hint="eastAsia" w:ascii="仿宋" w:hAnsi="仿宋"/>
          <w:szCs w:val="32"/>
        </w:rPr>
        <w:t>某某茶庄</w:t>
      </w:r>
      <w:r>
        <w:rPr>
          <w:rFonts w:hint="eastAsia"/>
        </w:rPr>
        <w:t>”字样牌匾的店铺。看到店内悬挂有营业执照（名称：廊坊市广阳区区光明东道</w:t>
      </w:r>
      <w:r>
        <w:rPr>
          <w:rFonts w:hint="eastAsia" w:ascii="仿宋" w:hAnsi="仿宋"/>
          <w:szCs w:val="32"/>
        </w:rPr>
        <w:t>某某茶庄</w:t>
      </w:r>
      <w:r>
        <w:rPr>
          <w:rFonts w:hint="eastAsia"/>
        </w:rPr>
        <w:t>）。邓念辉以普通消费者的名义通过“支付宝”的支付方式购得“盖碗”1个，共花费60元（支付宝付款并截图一张），取得加盖有“</w:t>
      </w:r>
      <w:r>
        <w:rPr>
          <w:rFonts w:hint="eastAsia" w:ascii="仿宋" w:hAnsi="仿宋"/>
          <w:szCs w:val="32"/>
        </w:rPr>
        <w:t>某某茶庄收据专用章</w:t>
      </w:r>
      <w:r>
        <w:rPr>
          <w:rFonts w:hint="eastAsia"/>
        </w:rPr>
        <w:t>”的收据一张。</w:t>
      </w:r>
    </w:p>
    <w:p>
      <w:pPr>
        <w:pStyle w:val="2"/>
        <w:autoSpaceDE w:val="0"/>
        <w:spacing w:line="480" w:lineRule="exact"/>
        <w:ind w:firstLine="640" w:firstLineChars="200"/>
      </w:pPr>
      <w:r>
        <w:rPr>
          <w:rFonts w:hint="eastAsia"/>
        </w:rPr>
        <w:t>根据公证书中图片显示：收据内容为“盖碗60元”并加盖了“</w:t>
      </w:r>
      <w:r>
        <w:rPr>
          <w:rFonts w:hint="eastAsia" w:ascii="仿宋" w:hAnsi="仿宋"/>
          <w:szCs w:val="32"/>
        </w:rPr>
        <w:t>某某茶庄收据专用章</w:t>
      </w:r>
      <w:r>
        <w:rPr>
          <w:rFonts w:hint="eastAsia"/>
        </w:rPr>
        <w:t>”，支付宝付款60元。</w:t>
      </w:r>
    </w:p>
    <w:p>
      <w:pPr>
        <w:pStyle w:val="2"/>
        <w:autoSpaceDE w:val="0"/>
        <w:spacing w:line="480" w:lineRule="exact"/>
        <w:ind w:firstLine="640" w:firstLineChars="200"/>
      </w:pPr>
      <w:r>
        <w:rPr>
          <w:rFonts w:hint="eastAsia"/>
        </w:rPr>
        <w:t>经当庭查验，（2021）鲁泰安泰安证民字第733号公证书所附封存实物封条完好，当庭拆开封存物，所见物品与上述公证书所附照片一致，有两个盖碗，均配套有碗盖、茶杯、杯底，盖碗印的图案不同，杯底下部均印有“</w:t>
      </w:r>
      <w:r>
        <w:rPr>
          <w:rFonts w:hint="eastAsia"/>
          <w:lang w:eastAsia="zh-CN"/>
        </w:rPr>
        <w:t>景德镇</w:t>
      </w:r>
      <w:r>
        <w:rPr>
          <w:rFonts w:hint="eastAsia"/>
        </w:rPr>
        <w:t>”。</w:t>
      </w:r>
    </w:p>
    <w:p>
      <w:pPr>
        <w:pStyle w:val="2"/>
        <w:autoSpaceDE w:val="0"/>
        <w:spacing w:line="480" w:lineRule="exact"/>
        <w:ind w:firstLine="640" w:firstLineChars="200"/>
      </w:pPr>
      <w:r>
        <w:rPr>
          <w:rFonts w:hint="eastAsia"/>
        </w:rPr>
        <w:t>四、被告主体的情况。</w:t>
      </w:r>
    </w:p>
    <w:p>
      <w:pPr>
        <w:pStyle w:val="2"/>
        <w:autoSpaceDE w:val="0"/>
        <w:spacing w:line="480" w:lineRule="exact"/>
        <w:ind w:firstLine="640" w:firstLineChars="200"/>
        <w:rPr>
          <w:rFonts w:hint="eastAsia" w:ascii="仿宋" w:hAnsi="仿宋"/>
          <w:szCs w:val="32"/>
        </w:rPr>
      </w:pPr>
      <w:r>
        <w:rPr>
          <w:rFonts w:hint="eastAsia" w:ascii="仿宋" w:hAnsi="仿宋"/>
          <w:szCs w:val="32"/>
        </w:rPr>
        <w:t>根据公证书图片显示廊坊市广阳区区光明东道某某茶庄，类型：个体工商户，</w:t>
      </w:r>
    </w:p>
    <w:p>
      <w:pPr>
        <w:pStyle w:val="2"/>
        <w:autoSpaceDE w:val="0"/>
        <w:spacing w:line="480" w:lineRule="exact"/>
        <w:ind w:firstLine="640" w:firstLineChars="200"/>
      </w:pPr>
      <w:r>
        <w:rPr>
          <w:rFonts w:hint="eastAsia"/>
        </w:rPr>
        <w:t>五、被告答辩的相关证据。</w:t>
      </w:r>
    </w:p>
    <w:p>
      <w:pPr>
        <w:pStyle w:val="2"/>
        <w:autoSpaceDE w:val="0"/>
        <w:spacing w:line="480" w:lineRule="exact"/>
        <w:ind w:firstLine="640" w:firstLineChars="200"/>
      </w:pPr>
      <w:r>
        <w:rPr>
          <w:rFonts w:hint="eastAsia"/>
        </w:rPr>
        <w:t>被告庭前提交了淘宝购买茶碗的记录、订单、付款记录、光盘。订单显示被告在淘宝卖家“福建省德化</w:t>
      </w:r>
      <w:r>
        <w:rPr>
          <w:rFonts w:hint="eastAsia"/>
          <w:lang w:eastAsia="zh-CN"/>
        </w:rPr>
        <w:t>某</w:t>
      </w:r>
      <w:r>
        <w:rPr>
          <w:rFonts w:hint="eastAsia"/>
        </w:rPr>
        <w:t>瓷业有限公司”购买了18件商品共支付193元，收款人为“庄</w:t>
      </w:r>
      <w:r>
        <w:rPr>
          <w:rFonts w:hint="eastAsia"/>
          <w:lang w:eastAsia="zh-CN"/>
        </w:rPr>
        <w:t>某</w:t>
      </w:r>
      <w:r>
        <w:rPr>
          <w:rFonts w:hint="eastAsia"/>
        </w:rPr>
        <w:t>兰”，购买的18件商品中有两个茶碗与被诉侵权商品外观、样式均相同。被告提交了“福建省德化</w:t>
      </w:r>
      <w:r>
        <w:rPr>
          <w:rFonts w:hint="eastAsia"/>
          <w:lang w:eastAsia="zh-CN"/>
        </w:rPr>
        <w:t>某</w:t>
      </w:r>
      <w:bookmarkStart w:id="3" w:name="_GoBack"/>
      <w:bookmarkEnd w:id="3"/>
      <w:r>
        <w:rPr>
          <w:rFonts w:hint="eastAsia"/>
        </w:rPr>
        <w:t>瓷业有限公司”的企业信息，显示注册日期为2019-4-24，法定代表人为“庄</w:t>
      </w:r>
      <w:r>
        <w:rPr>
          <w:rFonts w:hint="eastAsia"/>
          <w:lang w:eastAsia="zh-CN"/>
        </w:rPr>
        <w:t>某</w:t>
      </w:r>
      <w:r>
        <w:rPr>
          <w:rFonts w:hint="eastAsia"/>
        </w:rPr>
        <w:t>兰”，经营地址：福建省泉州市德化县龙浔镇浔阳路201号，经营状态：存续，统一社会信用代码：91350526MA32PMUNXA。</w:t>
      </w:r>
      <w:r>
        <w:t xml:space="preserve"> </w:t>
      </w:r>
    </w:p>
    <w:p>
      <w:pPr>
        <w:pStyle w:val="2"/>
        <w:autoSpaceDE w:val="0"/>
        <w:spacing w:line="480" w:lineRule="exact"/>
        <w:ind w:firstLine="640" w:firstLineChars="200"/>
        <w:rPr>
          <w:rFonts w:ascii="仿宋" w:hAnsi="仿宋" w:cs="仿宋"/>
          <w:szCs w:val="32"/>
        </w:rPr>
      </w:pPr>
      <w:r>
        <w:rPr>
          <w:rFonts w:hint="eastAsia" w:ascii="仿宋" w:hAnsi="仿宋" w:cs="仿宋"/>
          <w:szCs w:val="32"/>
        </w:rPr>
        <w:t>【裁判内容】</w:t>
      </w:r>
    </w:p>
    <w:p>
      <w:pPr>
        <w:pStyle w:val="2"/>
        <w:autoSpaceDE w:val="0"/>
        <w:spacing w:line="480" w:lineRule="exact"/>
        <w:ind w:firstLine="640" w:firstLineChars="200"/>
      </w:pPr>
      <w:r>
        <w:rPr>
          <w:rFonts w:hint="eastAsia"/>
        </w:rPr>
        <w:t>依据《中华人民共和国商标法》第三条第一款、第三款、第十六条第二款的规定，地理标志，是指标示某商品来源于某地区，该商品的特定质量、信誉或者其他特征，主要由该地区的自然因素或者人文因素所决定的标志。根据上述规定，地理标志同样具有识别商品来源的功能，但与普通的商标不同，地理标志主要用于识别商品的产地及该产区特定的品质。因此，在地理标志证明商标侵权认定时，应该以相关公众对诉称产品的产地来源及产地特定品质产生混淆作为侵权认定标准。某某陶瓷协会作为以该地理标志作为证明商标注册的协会，无权禁止虽没有向其要求参加某某陶瓷协会，但产品生产于某某的个人或者企业使用涉案地理标志证明商标。但是，在产品非生产于某某的个人或者企业在商品上使用涉案地理标志商标时，某某陶瓷协会有权禁止并追究其侵犯证明商标行为的责任。本案中，被诉侵权的商品系茶碗且在碗底印有“</w:t>
      </w:r>
      <w:r>
        <w:rPr>
          <w:rFonts w:hint="eastAsia"/>
          <w:lang w:eastAsia="zh-CN"/>
        </w:rPr>
        <w:t>景德镇</w:t>
      </w:r>
      <w:r>
        <w:rPr>
          <w:rFonts w:hint="eastAsia"/>
        </w:rPr>
        <w:t>”，与涉案地理标志证明商标具有显著识别部分的“某某”近似，足以使得相关公众误认为被诉侵权产品的原产地是某某且具有该产地特定品质，或者误认为被诉侵权产品与涉案地理标志证明商标有关联性，被告未提交证据证明该茶碗来源于原告或系某某生产的瓷器，因此被告销售标有“</w:t>
      </w:r>
      <w:r>
        <w:rPr>
          <w:rFonts w:hint="eastAsia"/>
          <w:lang w:eastAsia="zh-CN"/>
        </w:rPr>
        <w:t>景德镇</w:t>
      </w:r>
      <w:r>
        <w:rPr>
          <w:rFonts w:hint="eastAsia"/>
        </w:rPr>
        <w:t>”的茶碗构成侵权。</w:t>
      </w:r>
    </w:p>
    <w:p>
      <w:pPr>
        <w:pStyle w:val="2"/>
        <w:autoSpaceDE w:val="0"/>
        <w:spacing w:line="480" w:lineRule="exact"/>
        <w:ind w:firstLine="640" w:firstLineChars="200"/>
      </w:pPr>
      <w:r>
        <w:rPr>
          <w:rFonts w:hint="eastAsia"/>
        </w:rPr>
        <w:t>依据《中华人民共和国商标法》第六十四条第二款、《中华人民共和国商标法实施条例》第七十九条的规定，被告提供了合法的购货渠道并披露商品的提供者，能够证明其销售的侵权商品具有合理来源，因此被告不需要承担经济赔偿责任。被告具有合理来源抗辩成立既不改变销售侵权产品这一行为的侵权性质，也不免除停止销售侵权产品的责任，仍应承担原告的合理开支。</w:t>
      </w:r>
    </w:p>
    <w:p>
      <w:pPr>
        <w:pStyle w:val="2"/>
        <w:autoSpaceDE w:val="0"/>
        <w:spacing w:line="480" w:lineRule="exact"/>
        <w:ind w:firstLine="640" w:firstLineChars="200"/>
        <w:rPr>
          <w:rFonts w:hint="eastAsia"/>
          <w:lang w:eastAsia="zh-CN"/>
        </w:rPr>
      </w:pPr>
      <w:r>
        <w:rPr>
          <w:rFonts w:hint="eastAsia" w:ascii="仿宋" w:hAnsi="仿宋"/>
          <w:szCs w:val="32"/>
        </w:rPr>
        <w:t>原告要求被告立即停止生产、销售侵害原告第1299950号注册商标专用权商品的行为，停止非法使用</w:t>
      </w:r>
      <w:r>
        <w:rPr>
          <w:rFonts w:hint="eastAsia"/>
        </w:rPr>
        <w:t>原告注册商标宣传侵权商品，原告未提交证据证明被告系涉案商品的生产者，也未提交证据证明被告存在使用原告涉案商标宣传的行为</w:t>
      </w:r>
      <w:r>
        <w:rPr>
          <w:rFonts w:hint="eastAsia"/>
          <w:lang w:eastAsia="zh-CN"/>
        </w:rPr>
        <w:t>。</w:t>
      </w:r>
    </w:p>
    <w:p>
      <w:pPr>
        <w:pStyle w:val="2"/>
        <w:autoSpaceDE w:val="0"/>
        <w:spacing w:line="480" w:lineRule="exact"/>
        <w:ind w:firstLine="640" w:firstLineChars="200"/>
        <w:rPr>
          <w:rFonts w:ascii="宋体" w:hAnsi="Courier New" w:eastAsia="仿宋" w:cs="Times New Roman"/>
          <w:sz w:val="32"/>
          <w:szCs w:val="20"/>
        </w:rPr>
      </w:pPr>
      <w:r>
        <w:rPr>
          <w:rFonts w:hint="eastAsia"/>
          <w:lang w:val="en-US" w:eastAsia="zh-CN"/>
        </w:rPr>
        <w:t>综上</w:t>
      </w:r>
      <w:r>
        <w:rPr>
          <w:rFonts w:hint="eastAsia"/>
          <w:lang w:eastAsia="zh-CN"/>
        </w:rPr>
        <w:t>，</w:t>
      </w:r>
      <w:r>
        <w:rPr>
          <w:rFonts w:hint="eastAsia"/>
        </w:rPr>
        <w:t>安次</w:t>
      </w:r>
      <w:r>
        <w:rPr>
          <w:rFonts w:hint="eastAsia"/>
          <w:lang w:val="en-US" w:eastAsia="zh-CN"/>
        </w:rPr>
        <w:t>区人民</w:t>
      </w:r>
      <w:r>
        <w:rPr>
          <w:rFonts w:hint="eastAsia"/>
        </w:rPr>
        <w:t>法院</w:t>
      </w:r>
      <w:r>
        <w:rPr>
          <w:rFonts w:hint="eastAsia" w:ascii="仿宋" w:hAnsi="仿宋" w:eastAsia="仿宋"/>
          <w:color w:val="000000"/>
          <w:sz w:val="32"/>
          <w:szCs w:val="32"/>
        </w:rPr>
        <w:t>判决</w:t>
      </w:r>
      <w:r>
        <w:rPr>
          <w:rFonts w:hint="eastAsia" w:ascii="仿宋" w:hAnsi="仿宋" w:eastAsia="仿宋"/>
          <w:sz w:val="32"/>
          <w:szCs w:val="32"/>
        </w:rPr>
        <w:t>被告廊坊市广阳区区光明东道某某茶庄立即停止销售侵害原告某</w:t>
      </w:r>
      <w:r>
        <w:rPr>
          <w:rFonts w:hint="eastAsia" w:ascii="宋体" w:hAnsi="Courier New" w:eastAsia="仿宋" w:cs="Times New Roman"/>
          <w:sz w:val="32"/>
          <w:szCs w:val="20"/>
        </w:rPr>
        <w:t>某陶瓷协会第1299950号注册商标专用权商品的行为</w:t>
      </w:r>
      <w:r>
        <w:rPr>
          <w:rFonts w:hint="eastAsia" w:cs="Times New Roman"/>
          <w:sz w:val="32"/>
          <w:szCs w:val="20"/>
          <w:lang w:eastAsia="zh-CN"/>
        </w:rPr>
        <w:t>，</w:t>
      </w:r>
      <w:r>
        <w:rPr>
          <w:rFonts w:hint="eastAsia" w:cs="Times New Roman"/>
          <w:sz w:val="32"/>
          <w:szCs w:val="20"/>
          <w:lang w:val="en-US" w:eastAsia="zh-CN"/>
        </w:rPr>
        <w:t>并</w:t>
      </w:r>
      <w:r>
        <w:rPr>
          <w:rFonts w:hint="eastAsia" w:ascii="宋体" w:hAnsi="Courier New" w:eastAsia="仿宋" w:cs="Times New Roman"/>
          <w:sz w:val="32"/>
          <w:szCs w:val="20"/>
        </w:rPr>
        <w:t>赔偿原告某某陶瓷协会合理支出800元。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A2YTEwNTk4OTkxYzM2OWE0N2NkNGViYzVkMGFiZGIifQ=="/>
  </w:docVars>
  <w:rsids>
    <w:rsidRoot w:val="00D26E7B"/>
    <w:rsid w:val="0015241F"/>
    <w:rsid w:val="001A5D61"/>
    <w:rsid w:val="0024167E"/>
    <w:rsid w:val="0037204C"/>
    <w:rsid w:val="003E7136"/>
    <w:rsid w:val="003F5B50"/>
    <w:rsid w:val="00500AEB"/>
    <w:rsid w:val="00573F84"/>
    <w:rsid w:val="0063371C"/>
    <w:rsid w:val="006A3ECF"/>
    <w:rsid w:val="008101AA"/>
    <w:rsid w:val="008D7146"/>
    <w:rsid w:val="00B658AC"/>
    <w:rsid w:val="00D26E7B"/>
    <w:rsid w:val="00DC36CE"/>
    <w:rsid w:val="00E2763C"/>
    <w:rsid w:val="0E7019A5"/>
    <w:rsid w:val="17215F32"/>
    <w:rsid w:val="28197F60"/>
    <w:rsid w:val="3DE80217"/>
    <w:rsid w:val="412A3AB2"/>
    <w:rsid w:val="48BD345D"/>
    <w:rsid w:val="65F221EA"/>
    <w:rsid w:val="67423054"/>
    <w:rsid w:val="68582403"/>
    <w:rsid w:val="7E8A6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9"/>
    <w:unhideWhenUsed/>
    <w:qFormat/>
    <w:uiPriority w:val="99"/>
    <w:rPr>
      <w:rFonts w:ascii="宋体" w:hAnsi="Courier New" w:eastAsia="仿宋" w:cs="Times New Roman"/>
      <w:sz w:val="32"/>
      <w:szCs w:val="20"/>
    </w:rPr>
  </w:style>
  <w:style w:type="paragraph" w:styleId="3">
    <w:name w:val="Balloon Text"/>
    <w:basedOn w:val="1"/>
    <w:link w:val="10"/>
    <w:semiHidden/>
    <w:unhideWhenUsed/>
    <w:uiPriority w:val="99"/>
    <w:rPr>
      <w:sz w:val="18"/>
      <w:szCs w:val="18"/>
    </w:rPr>
  </w:style>
  <w:style w:type="paragraph" w:styleId="4">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纯文本 Char"/>
    <w:basedOn w:val="7"/>
    <w:link w:val="2"/>
    <w:semiHidden/>
    <w:uiPriority w:val="99"/>
    <w:rPr>
      <w:rFonts w:ascii="宋体" w:hAnsi="Courier New" w:eastAsia="宋体" w:cs="Courier New"/>
      <w:szCs w:val="21"/>
    </w:rPr>
  </w:style>
  <w:style w:type="character" w:customStyle="1" w:styleId="9">
    <w:name w:val="纯文本 Char1"/>
    <w:link w:val="2"/>
    <w:autoRedefine/>
    <w:locked/>
    <w:uiPriority w:val="99"/>
    <w:rPr>
      <w:rFonts w:ascii="宋体" w:hAnsi="Courier New" w:eastAsia="仿宋" w:cs="Times New Roman"/>
      <w:sz w:val="32"/>
      <w:szCs w:val="20"/>
    </w:rPr>
  </w:style>
  <w:style w:type="character" w:customStyle="1" w:styleId="10">
    <w:name w:val="批注框文本 Char"/>
    <w:basedOn w:val="7"/>
    <w:link w:val="3"/>
    <w:semiHidden/>
    <w:uiPriority w:val="99"/>
    <w:rPr>
      <w:sz w:val="18"/>
      <w:szCs w:val="18"/>
    </w:r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355</Words>
  <Characters>2025</Characters>
  <Lines>16</Lines>
  <Paragraphs>4</Paragraphs>
  <TotalTime>36</TotalTime>
  <ScaleCrop>false</ScaleCrop>
  <LinksUpToDate>false</LinksUpToDate>
  <CharactersWithSpaces>2376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2024-04-23T01:41:00Z</dcterms:created>
  <dc:creator>梁志斌</dc:creator>
  <cp:lastModifiedBy>郝军生</cp:lastModifiedBy>
  <cp:lastPrinted>2024-04-26T03:29:02Z</cp:lastPrinted>
  <dcterms:modified xsi:type="dcterms:W3CDTF">2024-04-26T04:02:48Z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C78652E4B858475C8B7D97E3A289F7B8_12</vt:lpwstr>
  </property>
</Properties>
</file>