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59"/>
        <w:jc w:val="center"/>
        <w:textAlignment w:val="auto"/>
        <w:rPr>
          <w:rFonts w:hint="eastAsia" w:ascii="仿宋_GB2312" w:hAnsi="仿宋_GB2312" w:eastAsia="仿宋_GB2312" w:cs="仿宋_GB2312"/>
          <w:sz w:val="52"/>
          <w:szCs w:val="52"/>
          <w:lang w:val="en-US"/>
        </w:rPr>
      </w:pPr>
      <w:r>
        <w:rPr>
          <w:rFonts w:hint="eastAsia" w:ascii="仿宋_GB2312" w:hAnsi="仿宋_GB2312" w:eastAsia="仿宋_GB2312" w:cs="仿宋_GB2312"/>
          <w:b/>
          <w:sz w:val="52"/>
          <w:szCs w:val="52"/>
          <w:lang w:val="en-US"/>
        </w:rPr>
        <w:t>广东省阳春市人民法院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59"/>
        <w:jc w:val="center"/>
        <w:textAlignment w:val="auto"/>
        <w:rPr>
          <w:rFonts w:hint="eastAsia" w:ascii="仿宋_GB2312" w:hAnsi="仿宋_GB2312" w:eastAsia="仿宋_GB2312" w:cs="仿宋_GB2312"/>
          <w:b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sz w:val="52"/>
          <w:szCs w:val="52"/>
        </w:rPr>
        <w:t>公</w:t>
      </w:r>
      <w:r>
        <w:rPr>
          <w:rFonts w:hint="eastAsia" w:ascii="仿宋_GB2312" w:hAnsi="仿宋_GB2312" w:eastAsia="仿宋_GB2312" w:cs="仿宋_GB2312"/>
          <w:b/>
          <w:sz w:val="52"/>
          <w:szCs w:val="52"/>
        </w:rPr>
        <w:tab/>
      </w:r>
      <w:r>
        <w:rPr>
          <w:rFonts w:hint="eastAsia" w:ascii="仿宋_GB2312" w:hAnsi="仿宋_GB2312" w:eastAsia="仿宋_GB2312" w:cs="仿宋_GB2312"/>
          <w:b/>
          <w:sz w:val="52"/>
          <w:szCs w:val="52"/>
        </w:rPr>
        <w:t>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 w:ascii="仿宋_GB2312" w:hAnsi="仿宋"/>
          <w:color w:val="auto"/>
          <w:kern w:val="0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（202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1</w:t>
      </w:r>
      <w:r>
        <w:rPr>
          <w:rFonts w:hint="eastAsia" w:ascii="仿宋_GB2312"/>
          <w:color w:val="auto"/>
          <w:szCs w:val="32"/>
          <w:highlight w:val="none"/>
        </w:rPr>
        <w:t>）粤17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81</w:t>
      </w:r>
      <w:r>
        <w:rPr>
          <w:rFonts w:hint="eastAsia" w:ascii="仿宋_GB2312"/>
          <w:color w:val="auto"/>
          <w:szCs w:val="32"/>
          <w:highlight w:val="none"/>
        </w:rPr>
        <w:t>破2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9</w:t>
      </w:r>
      <w:r>
        <w:rPr>
          <w:rFonts w:hint="eastAsia" w:ascii="仿宋_GB2312"/>
          <w:color w:val="auto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阳春市恒辉电子有限公司</w:t>
      </w:r>
      <w:r>
        <w:rPr>
          <w:rFonts w:hint="eastAsia"/>
          <w:color w:val="auto"/>
          <w:szCs w:val="32"/>
          <w:highlight w:val="none"/>
        </w:rPr>
        <w:t>各债权人：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/>
          <w:color w:val="auto"/>
          <w:szCs w:val="32"/>
          <w:highlight w:val="none"/>
        </w:rPr>
      </w:pPr>
      <w:r>
        <w:rPr>
          <w:rFonts w:hint="eastAsia"/>
          <w:color w:val="auto"/>
          <w:szCs w:val="32"/>
          <w:highlight w:val="none"/>
        </w:rPr>
        <w:t>本院根据</w:t>
      </w:r>
      <w:r>
        <w:rPr>
          <w:rFonts w:hint="eastAsia"/>
          <w:color w:val="auto"/>
          <w:szCs w:val="32"/>
          <w:highlight w:val="none"/>
          <w:lang w:val="en-US" w:eastAsia="zh-CN"/>
        </w:rPr>
        <w:t>债务人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阳春市恒辉电子有限公司</w:t>
      </w:r>
      <w:r>
        <w:rPr>
          <w:rFonts w:hint="eastAsia"/>
          <w:color w:val="auto"/>
          <w:szCs w:val="32"/>
          <w:highlight w:val="none"/>
        </w:rPr>
        <w:t>的申请，于2021年</w:t>
      </w:r>
      <w:r>
        <w:rPr>
          <w:rFonts w:hint="eastAsia"/>
          <w:color w:val="auto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Cs w:val="32"/>
          <w:highlight w:val="none"/>
        </w:rPr>
        <w:t>月2</w:t>
      </w:r>
      <w:r>
        <w:rPr>
          <w:rFonts w:hint="eastAsia"/>
          <w:color w:val="auto"/>
          <w:szCs w:val="32"/>
          <w:highlight w:val="none"/>
          <w:lang w:val="en-US" w:eastAsia="zh-CN"/>
        </w:rPr>
        <w:t>0</w:t>
      </w:r>
      <w:r>
        <w:rPr>
          <w:rFonts w:hint="eastAsia"/>
          <w:color w:val="auto"/>
          <w:szCs w:val="32"/>
          <w:highlight w:val="none"/>
        </w:rPr>
        <w:t>日作出（</w:t>
      </w:r>
      <w:r>
        <w:rPr>
          <w:color w:val="auto"/>
          <w:szCs w:val="32"/>
          <w:highlight w:val="none"/>
        </w:rPr>
        <w:t>20</w:t>
      </w:r>
      <w:r>
        <w:rPr>
          <w:rFonts w:hint="eastAsia"/>
          <w:color w:val="auto"/>
          <w:szCs w:val="32"/>
          <w:highlight w:val="none"/>
        </w:rPr>
        <w:t>21）</w:t>
      </w:r>
      <w:r>
        <w:rPr>
          <w:color w:val="auto"/>
          <w:szCs w:val="32"/>
          <w:highlight w:val="none"/>
        </w:rPr>
        <w:t>粤17</w:t>
      </w:r>
      <w:r>
        <w:rPr>
          <w:rFonts w:hint="eastAsia"/>
          <w:color w:val="auto"/>
          <w:szCs w:val="32"/>
          <w:highlight w:val="none"/>
          <w:lang w:val="en-US" w:eastAsia="zh-CN"/>
        </w:rPr>
        <w:t>81</w:t>
      </w:r>
      <w:r>
        <w:rPr>
          <w:rFonts w:hint="eastAsia"/>
          <w:color w:val="auto"/>
          <w:szCs w:val="32"/>
          <w:highlight w:val="none"/>
        </w:rPr>
        <w:t>破申</w:t>
      </w:r>
      <w:r>
        <w:rPr>
          <w:rFonts w:hint="eastAsia"/>
          <w:color w:val="auto"/>
          <w:szCs w:val="32"/>
          <w:highlight w:val="none"/>
          <w:lang w:val="en-US" w:eastAsia="zh-CN"/>
        </w:rPr>
        <w:t>1</w:t>
      </w:r>
      <w:r>
        <w:rPr>
          <w:color w:val="auto"/>
          <w:szCs w:val="32"/>
          <w:highlight w:val="none"/>
        </w:rPr>
        <w:t>号</w:t>
      </w:r>
      <w:r>
        <w:rPr>
          <w:rFonts w:hint="eastAsia"/>
          <w:color w:val="auto"/>
          <w:szCs w:val="32"/>
          <w:highlight w:val="none"/>
        </w:rPr>
        <w:t>民事裁定，受理了</w:t>
      </w:r>
      <w:r>
        <w:rPr>
          <w:rFonts w:hint="eastAsia"/>
          <w:color w:val="auto"/>
          <w:szCs w:val="32"/>
          <w:highlight w:val="none"/>
          <w:lang w:eastAsia="zh-CN"/>
        </w:rPr>
        <w:t>阳春市恒辉电子有限公司</w:t>
      </w:r>
      <w:r>
        <w:rPr>
          <w:rFonts w:hint="eastAsia"/>
          <w:color w:val="auto"/>
          <w:szCs w:val="32"/>
          <w:highlight w:val="none"/>
        </w:rPr>
        <w:t>破产清算</w:t>
      </w:r>
      <w:r>
        <w:rPr>
          <w:rFonts w:hint="eastAsia"/>
          <w:color w:val="auto"/>
          <w:szCs w:val="32"/>
          <w:highlight w:val="none"/>
          <w:lang w:val="en-US" w:eastAsia="zh-CN"/>
        </w:rPr>
        <w:t>申请</w:t>
      </w:r>
      <w:r>
        <w:rPr>
          <w:rFonts w:hint="eastAsia"/>
          <w:color w:val="auto"/>
          <w:szCs w:val="32"/>
          <w:highlight w:val="none"/>
        </w:rPr>
        <w:t>，并于2021年</w:t>
      </w:r>
      <w:r>
        <w:rPr>
          <w:rFonts w:hint="eastAsia"/>
          <w:color w:val="auto"/>
          <w:szCs w:val="32"/>
          <w:highlight w:val="none"/>
          <w:lang w:val="en-US" w:eastAsia="zh-CN"/>
        </w:rPr>
        <w:t>7</w:t>
      </w:r>
      <w:r>
        <w:rPr>
          <w:rFonts w:hint="eastAsia"/>
          <w:color w:val="auto"/>
          <w:szCs w:val="32"/>
          <w:highlight w:val="none"/>
        </w:rPr>
        <w:t>月</w:t>
      </w:r>
      <w:r>
        <w:rPr>
          <w:rFonts w:hint="eastAsia"/>
          <w:color w:val="auto"/>
          <w:szCs w:val="32"/>
          <w:highlight w:val="none"/>
          <w:lang w:val="en-US" w:eastAsia="zh-CN"/>
        </w:rPr>
        <w:t>9</w:t>
      </w:r>
      <w:r>
        <w:rPr>
          <w:rFonts w:hint="eastAsia"/>
          <w:color w:val="auto"/>
          <w:szCs w:val="32"/>
          <w:highlight w:val="none"/>
        </w:rPr>
        <w:t>日作出（</w:t>
      </w:r>
      <w:r>
        <w:rPr>
          <w:color w:val="auto"/>
          <w:szCs w:val="32"/>
          <w:highlight w:val="none"/>
        </w:rPr>
        <w:t>20</w:t>
      </w:r>
      <w:r>
        <w:rPr>
          <w:rFonts w:hint="eastAsia"/>
          <w:color w:val="auto"/>
          <w:szCs w:val="32"/>
          <w:highlight w:val="none"/>
        </w:rPr>
        <w:t>21）</w:t>
      </w:r>
      <w:r>
        <w:rPr>
          <w:color w:val="auto"/>
          <w:szCs w:val="32"/>
          <w:highlight w:val="none"/>
        </w:rPr>
        <w:t>粤17</w:t>
      </w:r>
      <w:r>
        <w:rPr>
          <w:rFonts w:hint="eastAsia"/>
          <w:color w:val="auto"/>
          <w:szCs w:val="32"/>
          <w:highlight w:val="none"/>
          <w:lang w:val="en-US" w:eastAsia="zh-CN"/>
        </w:rPr>
        <w:t>81</w:t>
      </w:r>
      <w:r>
        <w:rPr>
          <w:rFonts w:hint="eastAsia"/>
          <w:color w:val="auto"/>
          <w:szCs w:val="32"/>
          <w:highlight w:val="none"/>
        </w:rPr>
        <w:t>破</w:t>
      </w:r>
      <w:r>
        <w:rPr>
          <w:rFonts w:hint="eastAsia"/>
          <w:color w:val="auto"/>
          <w:szCs w:val="32"/>
          <w:highlight w:val="none"/>
          <w:lang w:val="en-US" w:eastAsia="zh-CN"/>
        </w:rPr>
        <w:t>29</w:t>
      </w:r>
      <w:r>
        <w:rPr>
          <w:color w:val="auto"/>
          <w:szCs w:val="32"/>
          <w:highlight w:val="none"/>
        </w:rPr>
        <w:t>号</w:t>
      </w:r>
      <w:r>
        <w:rPr>
          <w:rFonts w:hint="eastAsia"/>
          <w:color w:val="auto"/>
          <w:szCs w:val="32"/>
          <w:highlight w:val="none"/>
          <w:lang w:val="en-US" w:eastAsia="zh-CN"/>
        </w:rPr>
        <w:t>决定书</w:t>
      </w:r>
      <w:r>
        <w:rPr>
          <w:rFonts w:hint="eastAsia"/>
          <w:color w:val="auto"/>
          <w:szCs w:val="32"/>
          <w:highlight w:val="none"/>
        </w:rPr>
        <w:t>指定广东拓进律师事务所</w:t>
      </w:r>
      <w:r>
        <w:rPr>
          <w:rFonts w:hint="eastAsia"/>
          <w:color w:val="auto"/>
          <w:szCs w:val="32"/>
          <w:highlight w:val="none"/>
          <w:lang w:val="en-US" w:eastAsia="zh-CN"/>
        </w:rPr>
        <w:t>为管理人</w:t>
      </w:r>
      <w:r>
        <w:rPr>
          <w:rFonts w:hint="eastAsia"/>
          <w:color w:val="auto"/>
          <w:szCs w:val="32"/>
          <w:highlight w:val="none"/>
        </w:rPr>
        <w:t>、阳江市漠江会计师事务所有限公司</w:t>
      </w:r>
      <w:r>
        <w:rPr>
          <w:color w:val="auto"/>
          <w:szCs w:val="32"/>
          <w:highlight w:val="none"/>
        </w:rPr>
        <w:t>为</w:t>
      </w:r>
      <w:r>
        <w:rPr>
          <w:rFonts w:hint="eastAsia"/>
          <w:color w:val="auto"/>
          <w:szCs w:val="32"/>
          <w:highlight w:val="none"/>
          <w:lang w:val="en-US" w:eastAsia="zh-CN"/>
        </w:rPr>
        <w:t>清算组成员</w:t>
      </w:r>
      <w:r>
        <w:rPr>
          <w:rFonts w:hint="eastAsia"/>
          <w:color w:val="auto"/>
          <w:szCs w:val="32"/>
          <w:highlight w:val="none"/>
        </w:rPr>
        <w:t>。依照《中华人民共和国企业破产法》第十四条、第四十五条、第四十八条、第五十六条的规定，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阳春市恒辉电子有限公司</w:t>
      </w:r>
      <w:r>
        <w:rPr>
          <w:rFonts w:hint="eastAsia"/>
          <w:color w:val="auto"/>
          <w:szCs w:val="32"/>
          <w:highlight w:val="none"/>
        </w:rPr>
        <w:t>的债权人应自202</w:t>
      </w:r>
      <w:r>
        <w:rPr>
          <w:rFonts w:hint="eastAsia"/>
          <w:color w:val="auto"/>
          <w:szCs w:val="32"/>
          <w:highlight w:val="none"/>
          <w:lang w:val="en-US" w:eastAsia="zh-CN"/>
        </w:rPr>
        <w:t>4</w:t>
      </w:r>
      <w:r>
        <w:rPr>
          <w:rFonts w:hint="eastAsia"/>
          <w:color w:val="auto"/>
          <w:szCs w:val="32"/>
          <w:highlight w:val="none"/>
        </w:rPr>
        <w:t>年</w:t>
      </w:r>
      <w:r>
        <w:rPr>
          <w:rFonts w:hint="eastAsia"/>
          <w:color w:val="auto"/>
          <w:szCs w:val="32"/>
          <w:highlight w:val="none"/>
          <w:lang w:val="en-US" w:eastAsia="zh-CN"/>
        </w:rPr>
        <w:t>7</w:t>
      </w:r>
      <w:r>
        <w:rPr>
          <w:rFonts w:hint="eastAsia"/>
          <w:color w:val="auto"/>
          <w:szCs w:val="32"/>
          <w:highlight w:val="none"/>
        </w:rPr>
        <w:t>月</w:t>
      </w:r>
      <w:r>
        <w:rPr>
          <w:rFonts w:hint="eastAsia"/>
          <w:color w:val="auto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Cs w:val="32"/>
          <w:highlight w:val="none"/>
        </w:rPr>
        <w:t>日前，向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阳春市恒辉电子有限公司</w:t>
      </w:r>
      <w:r>
        <w:rPr>
          <w:rFonts w:hint="eastAsia"/>
          <w:color w:val="auto"/>
          <w:szCs w:val="32"/>
          <w:highlight w:val="none"/>
        </w:rPr>
        <w:t>管理人（通讯地址：广东省阳江市江城区体育路179号阳江国贸中心九楼901室；邮政编码：529500；联系人：杨淑君、杨明明；电话：15692411206、13922010163）书面申报债权，说明债权的数额和有无财产担保，并提交有关证明材料。未在上述期限内申报债权的，可以在破产财产最后分配前补充申报，但对此前已进行的分配无权要求补充分配，同时要承担为审查和确认补充申报债权所产生的费用。未申报债权的，不得依照《中华人民共和国企业破产法》规定的程序行使权利。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阳春市恒辉电子有限公司</w:t>
      </w:r>
      <w:r>
        <w:rPr>
          <w:rFonts w:hint="eastAsia"/>
          <w:color w:val="auto"/>
          <w:szCs w:val="32"/>
          <w:highlight w:val="none"/>
        </w:rPr>
        <w:t>的债务人或者财产持有人应当向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阳春市恒辉电子有限公司</w:t>
      </w:r>
      <w:r>
        <w:rPr>
          <w:rFonts w:hint="eastAsia"/>
          <w:color w:val="auto"/>
          <w:szCs w:val="32"/>
          <w:highlight w:val="none"/>
        </w:rPr>
        <w:t>管理人清偿债务或者交付财产。本院定于202</w:t>
      </w:r>
      <w:r>
        <w:rPr>
          <w:rFonts w:hint="eastAsia"/>
          <w:color w:val="auto"/>
          <w:szCs w:val="32"/>
          <w:highlight w:val="none"/>
          <w:lang w:val="en-US" w:eastAsia="zh-CN"/>
        </w:rPr>
        <w:t>4</w:t>
      </w:r>
      <w:r>
        <w:rPr>
          <w:rFonts w:hint="eastAsia"/>
          <w:color w:val="auto"/>
          <w:szCs w:val="32"/>
          <w:highlight w:val="none"/>
        </w:rPr>
        <w:t>年</w:t>
      </w:r>
      <w:r>
        <w:rPr>
          <w:rFonts w:hint="eastAsia"/>
          <w:color w:val="auto"/>
          <w:szCs w:val="32"/>
          <w:highlight w:val="none"/>
          <w:lang w:val="en-US" w:eastAsia="zh-CN"/>
        </w:rPr>
        <w:t>7</w:t>
      </w:r>
      <w:r>
        <w:rPr>
          <w:rFonts w:hint="eastAsia"/>
          <w:color w:val="auto"/>
          <w:szCs w:val="32"/>
          <w:highlight w:val="none"/>
        </w:rPr>
        <w:t>月</w:t>
      </w:r>
      <w:r>
        <w:rPr>
          <w:rFonts w:hint="eastAsia"/>
          <w:color w:val="auto"/>
          <w:szCs w:val="32"/>
          <w:highlight w:val="none"/>
          <w:lang w:val="en-US" w:eastAsia="zh-CN"/>
        </w:rPr>
        <w:t>19</w:t>
      </w:r>
      <w:r>
        <w:rPr>
          <w:rFonts w:hint="eastAsia"/>
          <w:color w:val="auto"/>
          <w:szCs w:val="32"/>
          <w:highlight w:val="none"/>
        </w:rPr>
        <w:t>日</w:t>
      </w:r>
      <w:r>
        <w:rPr>
          <w:rFonts w:hint="eastAsia"/>
          <w:color w:val="auto"/>
          <w:szCs w:val="32"/>
          <w:highlight w:val="none"/>
          <w:lang w:val="en-US" w:eastAsia="zh-CN"/>
        </w:rPr>
        <w:t>上午9</w:t>
      </w:r>
      <w:r>
        <w:rPr>
          <w:rFonts w:hint="eastAsia"/>
          <w:color w:val="auto"/>
          <w:szCs w:val="32"/>
          <w:highlight w:val="none"/>
        </w:rPr>
        <w:t>时在广东省</w:t>
      </w:r>
      <w:r>
        <w:rPr>
          <w:rFonts w:hint="eastAsia"/>
          <w:color w:val="auto"/>
          <w:szCs w:val="32"/>
          <w:highlight w:val="none"/>
          <w:lang w:val="en-US" w:eastAsia="zh-CN"/>
        </w:rPr>
        <w:t>阳江市阳春市南新大道126号</w:t>
      </w:r>
      <w:r>
        <w:rPr>
          <w:rFonts w:hint="eastAsia"/>
          <w:color w:val="auto"/>
          <w:szCs w:val="32"/>
          <w:highlight w:val="none"/>
        </w:rPr>
        <w:t>广东省</w:t>
      </w:r>
      <w:r>
        <w:rPr>
          <w:rFonts w:hint="eastAsia"/>
          <w:color w:val="auto"/>
          <w:szCs w:val="32"/>
          <w:highlight w:val="none"/>
          <w:lang w:val="en-US" w:eastAsia="zh-CN"/>
        </w:rPr>
        <w:t>阳春市</w:t>
      </w:r>
      <w:r>
        <w:rPr>
          <w:rFonts w:hint="eastAsia"/>
          <w:color w:val="auto"/>
          <w:szCs w:val="32"/>
          <w:highlight w:val="none"/>
        </w:rPr>
        <w:t>人民法院第</w:t>
      </w:r>
      <w:r>
        <w:rPr>
          <w:rFonts w:hint="eastAsia"/>
          <w:color w:val="auto"/>
          <w:szCs w:val="32"/>
          <w:highlight w:val="none"/>
          <w:lang w:val="en-US" w:eastAsia="zh-CN"/>
        </w:rPr>
        <w:t>三</w:t>
      </w:r>
      <w:r>
        <w:rPr>
          <w:rFonts w:hint="eastAsia"/>
          <w:color w:val="auto"/>
          <w:szCs w:val="32"/>
          <w:highlight w:val="none"/>
        </w:rPr>
        <w:t>审判庭召开第一次债权人会议。依法参加申报债权的债权人有权参加债权人会议。参加会议的债权人委托代理人出席会议的，应提交特别授权委托书。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Cs w:val="32"/>
          <w:highlight w:val="none"/>
        </w:rPr>
      </w:pPr>
      <w:r>
        <w:rPr>
          <w:rFonts w:hint="eastAsia"/>
          <w:color w:val="auto"/>
          <w:szCs w:val="32"/>
          <w:highlight w:val="none"/>
        </w:rPr>
        <w:t>特此公告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color w:val="auto"/>
          <w:highlight w:val="none"/>
        </w:rPr>
      </w:pPr>
      <w:r>
        <w:rPr>
          <w:rFonts w:hint="eastAsia"/>
          <w:color w:val="auto"/>
          <w:szCs w:val="32"/>
          <w:highlight w:val="none"/>
        </w:rPr>
        <w:t>二○二</w:t>
      </w:r>
      <w:r>
        <w:rPr>
          <w:rFonts w:hint="eastAsia"/>
          <w:color w:val="auto"/>
          <w:szCs w:val="32"/>
          <w:highlight w:val="none"/>
          <w:lang w:val="en-US" w:eastAsia="zh-CN"/>
        </w:rPr>
        <w:t>四</w:t>
      </w:r>
      <w:r>
        <w:rPr>
          <w:rFonts w:hint="eastAsia"/>
          <w:color w:val="auto"/>
          <w:szCs w:val="32"/>
          <w:highlight w:val="none"/>
        </w:rPr>
        <w:t>年</w:t>
      </w:r>
      <w:r>
        <w:rPr>
          <w:rFonts w:hint="eastAsia"/>
          <w:color w:val="auto"/>
          <w:szCs w:val="32"/>
          <w:highlight w:val="none"/>
          <w:lang w:val="en-US" w:eastAsia="zh-CN"/>
        </w:rPr>
        <w:t>五</w:t>
      </w:r>
      <w:r>
        <w:rPr>
          <w:rFonts w:hint="eastAsia"/>
          <w:color w:val="auto"/>
          <w:szCs w:val="32"/>
          <w:highlight w:val="none"/>
        </w:rPr>
        <w:t>月</w:t>
      </w:r>
      <w:r>
        <w:rPr>
          <w:rFonts w:hint="eastAsia"/>
          <w:color w:val="auto"/>
          <w:szCs w:val="32"/>
          <w:highlight w:val="none"/>
          <w:lang w:val="en-US" w:eastAsia="zh-CN"/>
        </w:rPr>
        <w:t>二十一</w:t>
      </w:r>
      <w:bookmarkStart w:id="0" w:name="_GoBack"/>
      <w:bookmarkEnd w:id="0"/>
      <w:r>
        <w:rPr>
          <w:rFonts w:hint="eastAsia"/>
          <w:color w:val="auto"/>
          <w:szCs w:val="32"/>
          <w:highlight w:val="none"/>
        </w:rPr>
        <w:t>日</w:t>
      </w:r>
    </w:p>
    <w:sectPr>
      <w:pgSz w:w="11906" w:h="16838"/>
      <w:pgMar w:top="1814" w:right="1418" w:bottom="1701" w:left="1418" w:header="851" w:footer="141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53D51413"/>
    <w:rsid w:val="340318A0"/>
    <w:rsid w:val="52644A80"/>
    <w:rsid w:val="53D51413"/>
    <w:rsid w:val="5C7715DB"/>
    <w:rsid w:val="6D297A51"/>
    <w:rsid w:val="6EC34939"/>
    <w:rsid w:val="785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800</Characters>
  <Lines>0</Lines>
  <Paragraphs>0</Paragraphs>
  <TotalTime>6</TotalTime>
  <ScaleCrop>false</ScaleCrop>
  <LinksUpToDate>false</LinksUpToDate>
  <CharactersWithSpaces>828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2024-05-13T09:09:00Z</dcterms:created>
  <dc:creator>杨淑君</dc:creator>
  <cp:lastModifiedBy>NTKO</cp:lastModifiedBy>
  <cp:lastPrinted>2024-05-21T06:46:30Z</cp:lastPrinted>
  <dcterms:modified xsi:type="dcterms:W3CDTF">2024-05-21T06:49:25Z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9ABE410227E74A3D9204F880F65F1244_13</vt:lpwstr>
  </property>
</Properties>
</file>