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附件三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申请书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" w:eastAsia="zh-CN" w:bidi="ar"/>
        </w:rPr>
        <w:t>管理人</w:t>
      </w:r>
      <w:r>
        <w:rPr>
          <w:rStyle w:val="5"/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申请书内容及要求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 竞聘机构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（个人）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应准备好申报资料（一式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份），装订成册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eastAsia="zh-CN"/>
        </w:rPr>
        <w:t>并加盖公章，待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-US" w:eastAsia="zh-CN"/>
        </w:rPr>
        <w:t>提交电子版确认后经通知向我院环资庭报送。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申报资料应包括以下内容：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75"/>
        <w:jc w:val="left"/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.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申报机构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或个人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的基本情况，包括申报机构成立时间、规模、编入人民法院管理人名册证明材料，并提交拟委派参与本案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团队负责人及团队成员情况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简要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介绍；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75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2.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申报机构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或个人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须确保所提交的上述资料均真实、合法，提交承诺书，如经核查发现存在虚假及违法情形，该机构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或个人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将不得再担任本案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  <w:lang w:val="en"/>
        </w:rPr>
        <w:t>管理人</w:t>
      </w:r>
      <w:r>
        <w:rPr>
          <w:rFonts w:hint="eastAsia" w:ascii="宋体" w:hAnsi="宋体" w:eastAsia="宋体" w:cs="宋体"/>
          <w:b w:val="0"/>
          <w:bCs/>
          <w:spacing w:val="0"/>
          <w:sz w:val="28"/>
          <w:szCs w:val="28"/>
        </w:rPr>
        <w:t>，并将被列入本院管理人黑名单。 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1841"/>
    <w:rsid w:val="5653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snapToGrid w:val="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2024-05-27T09:59:00Z</dcterms:created>
  <dc:creator>ZJZ</dc:creator>
  <cp:lastModifiedBy>ZJZ</cp:lastModifiedBy>
  <dcterms:modified xsi:type="dcterms:W3CDTF">2024-05-27T09:59:49Z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