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1" w:after="100" w:afterAutospacing="1" w:line="555" w:lineRule="atLeast"/>
        <w:ind w:left="0" w:right="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附件一 </w:t>
      </w:r>
    </w:p>
    <w:p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邀请函回执</w:t>
      </w:r>
    </w:p>
    <w:p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人民法院：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已收悉你院通知的“关于邀请社会中介机构参与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选任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 w:bidi="ar"/>
        </w:rPr>
        <w:t>曲靖市麒麟区金港装饰工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 w:bidi="ar"/>
        </w:rPr>
        <w:t>程有限公司、曲靖万扬商贸有限公司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破产清算案件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报名的公告”内容。经查证，我单位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（个人）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符合规定的报名条件，且不存在《中华人民共和国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破产法》第二十四条及《最高人民法院关于审理企业破产案件指定管理人的规定》第九条、第二十三条、第二十四条规定的情形，不存在可能影响忠实履行破产案件管理人职责的利害关系，如违背以上陈述产生的一切损失，愿意承担全部责任。经研究，现确认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的报名工作。</w:t>
      </w:r>
    </w:p>
    <w:p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</w:t>
      </w:r>
    </w:p>
    <w:p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（中介机构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 w:eastAsia="zh-CN"/>
        </w:rPr>
        <w:t>或个人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印章）</w:t>
      </w:r>
    </w:p>
    <w:p>
      <w:pPr>
        <w:widowControl/>
        <w:spacing w:before="100" w:beforeAutospacing="1" w:after="100" w:afterAutospacing="1" w:line="560" w:lineRule="exact"/>
        <w:ind w:firstLine="645"/>
        <w:jc w:val="righ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                              年 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23EC"/>
    <w:rsid w:val="03D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2024-05-27T09:58:00Z</dcterms:created>
  <dc:creator>ZJZ</dc:creator>
  <cp:lastModifiedBy>ZJZ</cp:lastModifiedBy>
  <dcterms:modified xsi:type="dcterms:W3CDTF">2024-05-27T09:58:54Z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