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A8" w:rsidRPr="00B010EE" w:rsidRDefault="00A739A8" w:rsidP="00A739A8">
      <w:pPr>
        <w:pStyle w:val="a3"/>
        <w:widowControl/>
        <w:shd w:val="clear" w:color="auto" w:fill="FFFFFF"/>
        <w:spacing w:beforeAutospacing="0" w:afterAutospacing="0" w:line="420" w:lineRule="atLeast"/>
        <w:rPr>
          <w:rFonts w:ascii="黑体" w:eastAsia="黑体" w:hAnsi="黑体" w:cs="Arial"/>
          <w:color w:val="000000"/>
          <w:sz w:val="32"/>
          <w:szCs w:val="44"/>
          <w:shd w:val="clear" w:color="auto" w:fill="FFFFFF"/>
        </w:rPr>
      </w:pPr>
      <w:r w:rsidRPr="00B010EE">
        <w:rPr>
          <w:rFonts w:ascii="黑体" w:eastAsia="黑体" w:hAnsi="黑体" w:cs="Arial"/>
          <w:color w:val="000000"/>
          <w:sz w:val="32"/>
          <w:szCs w:val="44"/>
          <w:shd w:val="clear" w:color="auto" w:fill="FFFFFF"/>
        </w:rPr>
        <w:t>附件</w:t>
      </w:r>
      <w:r w:rsidRPr="00B010EE">
        <w:rPr>
          <w:rFonts w:ascii="黑体" w:eastAsia="黑体" w:hAnsi="黑体" w:cs="Arial" w:hint="eastAsia"/>
          <w:color w:val="000000"/>
          <w:sz w:val="32"/>
          <w:szCs w:val="44"/>
          <w:shd w:val="clear" w:color="auto" w:fill="FFFFFF"/>
        </w:rPr>
        <w:t>2</w:t>
      </w:r>
    </w:p>
    <w:p w:rsidR="00A739A8" w:rsidRPr="00B010EE" w:rsidRDefault="00A739A8" w:rsidP="00A739A8">
      <w:pPr>
        <w:widowControl/>
        <w:jc w:val="center"/>
        <w:rPr>
          <w:rFonts w:ascii="方正小标宋简体" w:eastAsia="方正小标宋简体" w:hAnsi="仿宋" w:cs="仿宋"/>
          <w:color w:val="333333"/>
          <w:sz w:val="44"/>
          <w:szCs w:val="44"/>
          <w:shd w:val="clear" w:color="auto" w:fill="FFFFFF"/>
        </w:rPr>
      </w:pPr>
      <w:r w:rsidRPr="00B010EE">
        <w:rPr>
          <w:rFonts w:ascii="方正小标宋简体" w:eastAsia="方正小标宋简体" w:hAnsi="仿宋" w:cs="仿宋" w:hint="eastAsia"/>
          <w:color w:val="333333"/>
          <w:sz w:val="44"/>
          <w:szCs w:val="44"/>
          <w:shd w:val="clear" w:color="auto" w:fill="FFFFFF"/>
        </w:rPr>
        <w:t>报价清单</w:t>
      </w:r>
    </w:p>
    <w:tbl>
      <w:tblPr>
        <w:tblStyle w:val="a4"/>
        <w:tblW w:w="15304" w:type="dxa"/>
        <w:jc w:val="center"/>
        <w:tblLook w:val="04A0" w:firstRow="1" w:lastRow="0" w:firstColumn="1" w:lastColumn="0" w:noHBand="0" w:noVBand="1"/>
      </w:tblPr>
      <w:tblGrid>
        <w:gridCol w:w="2531"/>
        <w:gridCol w:w="7143"/>
        <w:gridCol w:w="1405"/>
        <w:gridCol w:w="1405"/>
        <w:gridCol w:w="1410"/>
        <w:gridCol w:w="1410"/>
      </w:tblGrid>
      <w:tr w:rsidR="00A739A8" w:rsidRPr="00B010EE" w:rsidTr="00A73DB1">
        <w:trPr>
          <w:cantSplit/>
          <w:jc w:val="center"/>
        </w:trPr>
        <w:tc>
          <w:tcPr>
            <w:tcW w:w="2557" w:type="dxa"/>
            <w:vAlign w:val="center"/>
          </w:tcPr>
          <w:p w:rsidR="00A739A8" w:rsidRPr="00B010EE" w:rsidRDefault="00A739A8" w:rsidP="00A73DB1">
            <w:pPr>
              <w:jc w:val="center"/>
              <w:rPr>
                <w:rFonts w:asciiTheme="minorEastAsia" w:eastAsiaTheme="minorEastAsia" w:hAnsiTheme="minorEastAsia"/>
              </w:rPr>
            </w:pPr>
            <w:r w:rsidRPr="00B010EE">
              <w:rPr>
                <w:rFonts w:asciiTheme="minorEastAsia" w:eastAsiaTheme="minorEastAsia" w:hAnsiTheme="minorEastAsia" w:hint="eastAsia"/>
              </w:rPr>
              <w:t>设备名称</w:t>
            </w:r>
          </w:p>
        </w:tc>
        <w:tc>
          <w:tcPr>
            <w:tcW w:w="7219" w:type="dxa"/>
            <w:vAlign w:val="center"/>
          </w:tcPr>
          <w:p w:rsidR="00A739A8" w:rsidRPr="00B010EE" w:rsidRDefault="00A739A8" w:rsidP="00A73DB1">
            <w:pPr>
              <w:jc w:val="center"/>
              <w:rPr>
                <w:rFonts w:asciiTheme="minorEastAsia" w:eastAsiaTheme="minorEastAsia" w:hAnsiTheme="minorEastAsia"/>
              </w:rPr>
            </w:pPr>
            <w:r w:rsidRPr="00B010EE">
              <w:rPr>
                <w:rFonts w:asciiTheme="minorEastAsia" w:eastAsiaTheme="minorEastAsia" w:hAnsiTheme="minorEastAsia" w:hint="eastAsia"/>
              </w:rPr>
              <w:t>技术参数</w:t>
            </w:r>
          </w:p>
        </w:tc>
        <w:tc>
          <w:tcPr>
            <w:tcW w:w="1418" w:type="dxa"/>
            <w:vAlign w:val="center"/>
          </w:tcPr>
          <w:p w:rsidR="00A739A8" w:rsidRPr="00B010EE" w:rsidRDefault="00A739A8" w:rsidP="00A73DB1">
            <w:pPr>
              <w:jc w:val="center"/>
              <w:rPr>
                <w:rFonts w:asciiTheme="minorEastAsia" w:eastAsiaTheme="minorEastAsia" w:hAnsiTheme="minorEastAsia"/>
              </w:rPr>
            </w:pPr>
            <w:r w:rsidRPr="00B010EE">
              <w:rPr>
                <w:rFonts w:asciiTheme="minorEastAsia" w:eastAsiaTheme="minorEastAsia" w:hAnsiTheme="minorEastAsia" w:hint="eastAsia"/>
              </w:rPr>
              <w:t>单位</w:t>
            </w:r>
          </w:p>
        </w:tc>
        <w:tc>
          <w:tcPr>
            <w:tcW w:w="1418" w:type="dxa"/>
            <w:vAlign w:val="center"/>
          </w:tcPr>
          <w:p w:rsidR="00A739A8" w:rsidRPr="00B010EE" w:rsidRDefault="00A739A8" w:rsidP="00A73DB1">
            <w:pPr>
              <w:jc w:val="center"/>
              <w:rPr>
                <w:rFonts w:asciiTheme="minorEastAsia" w:eastAsiaTheme="minorEastAsia" w:hAnsiTheme="minorEastAsia"/>
              </w:rPr>
            </w:pPr>
            <w:r w:rsidRPr="00B010EE">
              <w:rPr>
                <w:rFonts w:asciiTheme="minorEastAsia" w:eastAsiaTheme="minorEastAsia" w:hAnsiTheme="minorEastAsia" w:hint="eastAsia"/>
              </w:rPr>
              <w:t>数量</w:t>
            </w:r>
          </w:p>
        </w:tc>
        <w:tc>
          <w:tcPr>
            <w:tcW w:w="1418" w:type="dxa"/>
            <w:vAlign w:val="center"/>
          </w:tcPr>
          <w:p w:rsidR="00A739A8" w:rsidRPr="00B010EE" w:rsidRDefault="00A739A8" w:rsidP="00A73DB1">
            <w:pPr>
              <w:jc w:val="center"/>
              <w:rPr>
                <w:rFonts w:asciiTheme="minorEastAsia" w:eastAsiaTheme="minorEastAsia" w:hAnsiTheme="minorEastAsia"/>
              </w:rPr>
            </w:pPr>
            <w:r w:rsidRPr="00B010EE">
              <w:rPr>
                <w:rFonts w:asciiTheme="minorEastAsia" w:eastAsiaTheme="minorEastAsia" w:hAnsiTheme="minorEastAsia" w:hint="eastAsia"/>
              </w:rPr>
              <w:t>单价（元）</w:t>
            </w:r>
          </w:p>
        </w:tc>
        <w:tc>
          <w:tcPr>
            <w:tcW w:w="1418" w:type="dxa"/>
            <w:vAlign w:val="center"/>
          </w:tcPr>
          <w:p w:rsidR="00A739A8" w:rsidRPr="00B010EE" w:rsidRDefault="00A739A8" w:rsidP="00A73DB1">
            <w:pPr>
              <w:jc w:val="center"/>
              <w:rPr>
                <w:rFonts w:asciiTheme="minorEastAsia" w:eastAsiaTheme="minorEastAsia" w:hAnsiTheme="minorEastAsia"/>
              </w:rPr>
            </w:pPr>
            <w:r w:rsidRPr="00B010EE">
              <w:rPr>
                <w:rFonts w:asciiTheme="minorEastAsia" w:eastAsiaTheme="minorEastAsia" w:hAnsiTheme="minorEastAsia" w:hint="eastAsia"/>
              </w:rPr>
              <w:t>总价（元）</w:t>
            </w:r>
          </w:p>
        </w:tc>
      </w:tr>
      <w:tr w:rsidR="00A739A8" w:rsidRPr="00B010EE" w:rsidTr="00A73DB1">
        <w:trPr>
          <w:cantSplit/>
          <w:jc w:val="center"/>
        </w:trPr>
        <w:tc>
          <w:tcPr>
            <w:tcW w:w="2557" w:type="dxa"/>
            <w:vAlign w:val="center"/>
          </w:tcPr>
          <w:p w:rsidR="00A739A8" w:rsidRPr="00B010EE" w:rsidRDefault="00A739A8" w:rsidP="00A73DB1">
            <w:pPr>
              <w:jc w:val="center"/>
              <w:rPr>
                <w:rFonts w:asciiTheme="minorEastAsia" w:eastAsiaTheme="minorEastAsia" w:hAnsiTheme="minorEastAsia"/>
              </w:rPr>
            </w:pPr>
            <w:r w:rsidRPr="00B010EE">
              <w:rPr>
                <w:rFonts w:asciiTheme="minorEastAsia" w:eastAsiaTheme="minorEastAsia" w:hAnsiTheme="minorEastAsia" w:hint="eastAsia"/>
              </w:rPr>
              <w:t>智能庭审系统</w:t>
            </w:r>
          </w:p>
        </w:tc>
        <w:tc>
          <w:tcPr>
            <w:tcW w:w="7219" w:type="dxa"/>
            <w:vAlign w:val="center"/>
          </w:tcPr>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（1）智能庭审客户端：兼容32/64bit Windows操作系统。</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（2）内网部署：系统要求在本地法院内网中进行所有软硬件设备的安装部署，全部数据都保存在本地服务器上，与外网无任何数据交互。</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（3）系统扩展性：系统前端语音识别处理设备需支持轻便化部署，通过在单个科技法庭中添加单一设备即可支持12路的语音信号输入。</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（4）说话人麦克风控制：在庭审过程中，支持书记员能够远程对各方说话人的麦克风设备进行操作，实现关闭或开启语音识别功能，且所有操作都仅限在书记员电脑上完成。</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（5）角色自动区分：系统能够自动区分出庭审各方说话人的角色，且对角色称谓能够进行人工标注修改。</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（6）庭前模板导入：通过导入庭前准备的模板（支持doc/docx格式），辅助生成完整笔录，提升记录效率。</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7）个性化词语配置：针对庭审过程中转写的某些个性化词语（例如人名、公司名和地名等）可能会出现错误的情况，在书记员客户端软件界面上提供个性化词库添加的功能，书记员将所遇到的个性化词语添加到系统后，系统将会自动修正这些文字的转写结果。</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8）庭审录音标记回听：在庭审记录过程中，书记员出现因记录不及时或陈述人语速过快的情况，通过客户端软件标记记录不及时的位置，在休庭时，按照标记的位置，可以回听之前的庭审音频快速修正记录内容。</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（9）导出/打印：书记员在整个庭审结束后，可以从系统的客户端软件中将庭审生成的笔录导出为Word文档，也支持在客户端中直接进行打印操作。</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（10）辅助修改操作：针对语音识别错误的结果修改要求支持人工快速修正，为书记员提供增删改、复制粘贴和撤销等通用文档编辑功能。</w:t>
            </w:r>
          </w:p>
          <w:p w:rsidR="00A739A8" w:rsidRPr="00B010EE" w:rsidRDefault="00A739A8" w:rsidP="00A73DB1">
            <w:pPr>
              <w:rPr>
                <w:rFonts w:asciiTheme="minorEastAsia" w:eastAsiaTheme="minorEastAsia" w:hAnsiTheme="minorEastAsia"/>
                <w:shd w:val="clear" w:color="auto" w:fill="FFFFFF"/>
              </w:rPr>
            </w:pPr>
            <w:r w:rsidRPr="00B010EE">
              <w:rPr>
                <w:rFonts w:asciiTheme="minorEastAsia" w:eastAsiaTheme="minorEastAsia" w:hAnsiTheme="minorEastAsia" w:hint="eastAsia"/>
              </w:rPr>
              <w:t>（11）为保证系统兼容性，要求所投产品必须与广东省高级人民法院已经建成的人工智能平台同一品牌或者能够对接、兼容。</w:t>
            </w:r>
          </w:p>
        </w:tc>
        <w:tc>
          <w:tcPr>
            <w:tcW w:w="1418" w:type="dxa"/>
            <w:vAlign w:val="center"/>
          </w:tcPr>
          <w:p w:rsidR="00A739A8" w:rsidRPr="00B010EE" w:rsidRDefault="00A739A8" w:rsidP="00A73DB1">
            <w:pPr>
              <w:jc w:val="center"/>
              <w:rPr>
                <w:rFonts w:asciiTheme="minorEastAsia" w:eastAsiaTheme="minorEastAsia" w:hAnsiTheme="minorEastAsia"/>
              </w:rPr>
            </w:pPr>
            <w:r w:rsidRPr="00B010EE">
              <w:rPr>
                <w:rFonts w:asciiTheme="minorEastAsia" w:eastAsiaTheme="minorEastAsia" w:hAnsiTheme="minorEastAsia" w:hint="eastAsia"/>
              </w:rPr>
              <w:t>套</w:t>
            </w:r>
          </w:p>
        </w:tc>
        <w:tc>
          <w:tcPr>
            <w:tcW w:w="1418" w:type="dxa"/>
            <w:vAlign w:val="center"/>
          </w:tcPr>
          <w:p w:rsidR="00A739A8" w:rsidRPr="00B010EE" w:rsidRDefault="00A739A8" w:rsidP="00A73DB1">
            <w:pPr>
              <w:jc w:val="center"/>
              <w:rPr>
                <w:rFonts w:asciiTheme="minorEastAsia" w:eastAsiaTheme="minorEastAsia" w:hAnsiTheme="minorEastAsia"/>
              </w:rPr>
            </w:pPr>
            <w:r w:rsidRPr="00B010EE">
              <w:rPr>
                <w:rFonts w:asciiTheme="minorEastAsia" w:eastAsiaTheme="minorEastAsia" w:hAnsiTheme="minorEastAsia" w:hint="eastAsia"/>
              </w:rPr>
              <w:t>2</w:t>
            </w:r>
          </w:p>
        </w:tc>
        <w:tc>
          <w:tcPr>
            <w:tcW w:w="1418" w:type="dxa"/>
            <w:vAlign w:val="center"/>
          </w:tcPr>
          <w:p w:rsidR="00A739A8" w:rsidRPr="00B010EE" w:rsidRDefault="00A739A8" w:rsidP="00A73DB1">
            <w:pPr>
              <w:jc w:val="center"/>
              <w:rPr>
                <w:rFonts w:asciiTheme="minorEastAsia" w:eastAsiaTheme="minorEastAsia" w:hAnsiTheme="minorEastAsia"/>
              </w:rPr>
            </w:pPr>
          </w:p>
        </w:tc>
        <w:tc>
          <w:tcPr>
            <w:tcW w:w="1418" w:type="dxa"/>
            <w:vAlign w:val="center"/>
          </w:tcPr>
          <w:p w:rsidR="00A739A8" w:rsidRPr="00B010EE" w:rsidRDefault="00A739A8" w:rsidP="00A73DB1">
            <w:pPr>
              <w:jc w:val="center"/>
              <w:rPr>
                <w:rFonts w:asciiTheme="minorEastAsia" w:eastAsiaTheme="minorEastAsia" w:hAnsiTheme="minorEastAsia"/>
              </w:rPr>
            </w:pPr>
          </w:p>
        </w:tc>
      </w:tr>
      <w:tr w:rsidR="00A739A8" w:rsidRPr="00B010EE" w:rsidTr="00A73DB1">
        <w:trPr>
          <w:cantSplit/>
          <w:jc w:val="center"/>
        </w:trPr>
        <w:tc>
          <w:tcPr>
            <w:tcW w:w="2557" w:type="dxa"/>
            <w:vAlign w:val="center"/>
          </w:tcPr>
          <w:p w:rsidR="00A739A8" w:rsidRPr="00B010EE" w:rsidRDefault="00A739A8" w:rsidP="00A73DB1">
            <w:pPr>
              <w:jc w:val="center"/>
              <w:rPr>
                <w:rFonts w:asciiTheme="minorEastAsia" w:eastAsiaTheme="minorEastAsia" w:hAnsiTheme="minorEastAsia"/>
              </w:rPr>
            </w:pPr>
            <w:r w:rsidRPr="00B010EE">
              <w:rPr>
                <w:rFonts w:asciiTheme="minorEastAsia" w:eastAsiaTheme="minorEastAsia" w:hAnsiTheme="minorEastAsia" w:hint="eastAsia"/>
              </w:rPr>
              <w:lastRenderedPageBreak/>
              <w:t>专用采音设备</w:t>
            </w:r>
          </w:p>
        </w:tc>
        <w:tc>
          <w:tcPr>
            <w:tcW w:w="7219" w:type="dxa"/>
            <w:vAlign w:val="center"/>
          </w:tcPr>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（1）提供12路卡农口独立音频输入、12路6.5mm独立音频输出、1路6.5mm独立混音输出、RJ45、COM1和COM2等多种输入输出接口。</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（2）12路独立48V供电开关、独立电位器旋钮和双位指示灯。</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（3）保证现场采音无噪音杂音。要求本设备具有一定的抗无线电骚扰特性。</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（4）音频输入参数：</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频响：20HZ～20KHZ，+0.1/-0.4db。</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动态范围：最高92db。</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噪声级别：-92db。</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阻抗：20kohm。</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输入电平：4dBu。</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可调节增益范围：0～51db，数字调节。</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（5）音频输出参数：</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频响：20hz～20khz，+0.1/-0.4db。</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动态范围：最高92db。</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噪声级别：-92db。</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阻抗：470ohm。</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输出电平：4dbu。</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（6）接口默认数字音频参数：</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采样率：16k/48k。</w:t>
            </w:r>
          </w:p>
          <w:p w:rsidR="00A739A8" w:rsidRPr="00B010EE" w:rsidRDefault="00A739A8" w:rsidP="00A73DB1">
            <w:pPr>
              <w:rPr>
                <w:rFonts w:asciiTheme="minorEastAsia" w:eastAsiaTheme="minorEastAsia" w:hAnsiTheme="minorEastAsia"/>
              </w:rPr>
            </w:pPr>
            <w:r w:rsidRPr="00B010EE">
              <w:rPr>
                <w:rFonts w:asciiTheme="minorEastAsia" w:eastAsiaTheme="minorEastAsia" w:hAnsiTheme="minorEastAsia" w:hint="eastAsia"/>
              </w:rPr>
              <w:t>位深：16bit。</w:t>
            </w:r>
          </w:p>
          <w:p w:rsidR="00A739A8" w:rsidRPr="00B010EE" w:rsidRDefault="00A739A8" w:rsidP="00A73DB1">
            <w:pPr>
              <w:rPr>
                <w:rFonts w:asciiTheme="minorEastAsia" w:eastAsiaTheme="minorEastAsia" w:hAnsiTheme="minorEastAsia"/>
                <w:sz w:val="31"/>
                <w:shd w:val="clear" w:color="auto" w:fill="FFFFFF"/>
              </w:rPr>
            </w:pPr>
            <w:r w:rsidRPr="00B010EE">
              <w:rPr>
                <w:rFonts w:asciiTheme="minorEastAsia" w:eastAsiaTheme="minorEastAsia" w:hAnsiTheme="minorEastAsia" w:hint="eastAsia"/>
              </w:rPr>
              <w:t>通道：12通道。</w:t>
            </w:r>
          </w:p>
        </w:tc>
        <w:tc>
          <w:tcPr>
            <w:tcW w:w="1418" w:type="dxa"/>
            <w:vAlign w:val="center"/>
          </w:tcPr>
          <w:p w:rsidR="00A739A8" w:rsidRPr="00B010EE" w:rsidRDefault="00A739A8" w:rsidP="00A73DB1">
            <w:pPr>
              <w:jc w:val="center"/>
              <w:rPr>
                <w:rFonts w:asciiTheme="minorEastAsia" w:eastAsiaTheme="minorEastAsia" w:hAnsiTheme="minorEastAsia"/>
              </w:rPr>
            </w:pPr>
            <w:r w:rsidRPr="00B010EE">
              <w:rPr>
                <w:rFonts w:asciiTheme="minorEastAsia" w:eastAsiaTheme="minorEastAsia" w:hAnsiTheme="minorEastAsia" w:hint="eastAsia"/>
              </w:rPr>
              <w:t>台</w:t>
            </w:r>
          </w:p>
        </w:tc>
        <w:tc>
          <w:tcPr>
            <w:tcW w:w="1418" w:type="dxa"/>
            <w:vAlign w:val="center"/>
          </w:tcPr>
          <w:p w:rsidR="00A739A8" w:rsidRPr="00B010EE" w:rsidRDefault="00A739A8" w:rsidP="00A73DB1">
            <w:pPr>
              <w:jc w:val="center"/>
              <w:rPr>
                <w:rFonts w:asciiTheme="minorEastAsia" w:eastAsiaTheme="minorEastAsia" w:hAnsiTheme="minorEastAsia"/>
              </w:rPr>
            </w:pPr>
            <w:r w:rsidRPr="00B010EE">
              <w:rPr>
                <w:rFonts w:asciiTheme="minorEastAsia" w:eastAsiaTheme="minorEastAsia" w:hAnsiTheme="minorEastAsia" w:hint="eastAsia"/>
              </w:rPr>
              <w:t>2</w:t>
            </w:r>
          </w:p>
        </w:tc>
        <w:tc>
          <w:tcPr>
            <w:tcW w:w="1418" w:type="dxa"/>
          </w:tcPr>
          <w:p w:rsidR="00A739A8" w:rsidRPr="00B010EE" w:rsidRDefault="00A739A8" w:rsidP="00A73DB1">
            <w:pPr>
              <w:jc w:val="center"/>
              <w:rPr>
                <w:rFonts w:asciiTheme="minorEastAsia" w:eastAsiaTheme="minorEastAsia" w:hAnsiTheme="minorEastAsia"/>
              </w:rPr>
            </w:pPr>
          </w:p>
        </w:tc>
        <w:tc>
          <w:tcPr>
            <w:tcW w:w="1418" w:type="dxa"/>
          </w:tcPr>
          <w:p w:rsidR="00A739A8" w:rsidRPr="00B010EE" w:rsidRDefault="00A739A8" w:rsidP="00A73DB1">
            <w:pPr>
              <w:jc w:val="center"/>
              <w:rPr>
                <w:rFonts w:asciiTheme="minorEastAsia" w:eastAsiaTheme="minorEastAsia" w:hAnsiTheme="minorEastAsia"/>
              </w:rPr>
            </w:pPr>
          </w:p>
        </w:tc>
      </w:tr>
      <w:tr w:rsidR="00A739A8" w:rsidRPr="00B010EE" w:rsidTr="00A73DB1">
        <w:trPr>
          <w:cantSplit/>
          <w:trHeight w:val="603"/>
          <w:jc w:val="center"/>
        </w:trPr>
        <w:tc>
          <w:tcPr>
            <w:tcW w:w="1418" w:type="dxa"/>
            <w:gridSpan w:val="5"/>
            <w:vAlign w:val="center"/>
          </w:tcPr>
          <w:p w:rsidR="00A739A8" w:rsidRPr="00B010EE" w:rsidRDefault="00A739A8" w:rsidP="00A73DB1">
            <w:pPr>
              <w:jc w:val="center"/>
              <w:rPr>
                <w:rFonts w:asciiTheme="minorEastAsia" w:eastAsiaTheme="minorEastAsia" w:hAnsiTheme="minorEastAsia"/>
              </w:rPr>
            </w:pPr>
            <w:r w:rsidRPr="00B010EE">
              <w:rPr>
                <w:rFonts w:asciiTheme="minorEastAsia" w:eastAsiaTheme="minorEastAsia" w:hAnsiTheme="minorEastAsia" w:hint="eastAsia"/>
              </w:rPr>
              <w:t>总计（元）</w:t>
            </w:r>
          </w:p>
        </w:tc>
        <w:tc>
          <w:tcPr>
            <w:tcW w:w="1418" w:type="dxa"/>
          </w:tcPr>
          <w:p w:rsidR="00A739A8" w:rsidRPr="00B010EE" w:rsidRDefault="00A739A8" w:rsidP="00A73DB1">
            <w:pPr>
              <w:jc w:val="center"/>
              <w:rPr>
                <w:rFonts w:asciiTheme="minorEastAsia" w:eastAsiaTheme="minorEastAsia" w:hAnsiTheme="minorEastAsia"/>
              </w:rPr>
            </w:pPr>
          </w:p>
        </w:tc>
      </w:tr>
    </w:tbl>
    <w:p w:rsidR="00A739A8" w:rsidRDefault="00A739A8" w:rsidP="00A739A8">
      <w:pPr>
        <w:pStyle w:val="a3"/>
        <w:widowControl/>
        <w:shd w:val="clear" w:color="auto" w:fill="FFFFFF"/>
        <w:spacing w:beforeAutospacing="0" w:afterAutospacing="0" w:line="560" w:lineRule="exact"/>
        <w:ind w:firstLine="4635"/>
        <w:jc w:val="both"/>
        <w:rPr>
          <w:rFonts w:ascii="Tahoma" w:eastAsia="Tahoma" w:hAnsi="Tahoma" w:cs="Tahoma"/>
          <w:color w:val="000000"/>
          <w:sz w:val="21"/>
          <w:szCs w:val="21"/>
        </w:rPr>
      </w:pPr>
    </w:p>
    <w:p w:rsidR="00A739A8" w:rsidRDefault="00A739A8" w:rsidP="00A739A8">
      <w:pPr>
        <w:adjustRightInd w:val="0"/>
        <w:snapToGrid w:val="0"/>
        <w:spacing w:line="560" w:lineRule="exact"/>
      </w:pPr>
    </w:p>
    <w:p w:rsidR="008854DF" w:rsidRDefault="00A739A8">
      <w:bookmarkStart w:id="0" w:name="_GoBack"/>
      <w:bookmarkEnd w:id="0"/>
    </w:p>
    <w:sectPr w:rsidR="008854DF" w:rsidSect="00B010EE">
      <w:pgSz w:w="16838" w:h="11906" w:orient="landscape"/>
      <w:pgMar w:top="851" w:right="1440" w:bottom="113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A8"/>
    <w:rsid w:val="00142767"/>
    <w:rsid w:val="004007B1"/>
    <w:rsid w:val="00A7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3A9D4-6C4B-4BA0-B114-7E63F0D5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9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39A8"/>
    <w:pPr>
      <w:spacing w:beforeAutospacing="1" w:afterAutospacing="1"/>
      <w:jc w:val="left"/>
    </w:pPr>
    <w:rPr>
      <w:kern w:val="0"/>
      <w:sz w:val="24"/>
    </w:rPr>
  </w:style>
  <w:style w:type="table" w:styleId="a4">
    <w:name w:val="Table Grid"/>
    <w:basedOn w:val="a1"/>
    <w:rsid w:val="00A739A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2024-06-04T07:57:00Z</dcterms:created>
  <dcterms:modified xsi:type="dcterms:W3CDTF">2024-06-04T07:58:00Z</dcterms:modified>
</cp:coreProperties>
</file>