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</w:p>
    <w:p>
      <w:pPr>
        <w:ind w:firstLine="1080" w:firstLineChars="300"/>
        <w:rPr>
          <w:rFonts w:asciiTheme="majorEastAsia" w:hAnsiTheme="majorEastAsia" w:eastAsiaTheme="majorEastAsia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sz w:val="36"/>
          <w:szCs w:val="36"/>
        </w:rPr>
        <w:t>破产（清算）案件管理人参评报告（样式</w:t>
      </w:r>
      <w:bookmarkEnd w:id="0"/>
      <w:r>
        <w:rPr>
          <w:rFonts w:hint="eastAsia" w:asciiTheme="majorEastAsia" w:hAnsiTheme="majorEastAsia" w:eastAsiaTheme="majorEastAsia"/>
          <w:sz w:val="36"/>
          <w:szCs w:val="36"/>
        </w:rPr>
        <w:t>）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参评机构可从以下几方面进行报告：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一、执业业绩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1.最近2年执业情况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2.全国、全省或者当地有影响的案件办理业绩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3.与业务相关的机构、个人获得荣誉表彰情况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二、执业资历和社会信用评价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1.机构和办理破产（清算）人员从业资历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2.机构和在册人员是否兼有其他专业资格、资质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3.官方媒体正面宣传报道机构和在册人员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4.在册人员是否担任其他社会职务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5.机构或者在册人员参与社会事务及相应评价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三、专业水准</w:t>
      </w:r>
    </w:p>
    <w:p>
      <w:pPr>
        <w:spacing w:line="520" w:lineRule="exact"/>
        <w:ind w:left="630" w:left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1.机构或者在册人员专业调研能力和发表论文数量，获奖数量和获奖级别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2.在册人员学历情况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3.参加破产法相关培训情况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四、机构规模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1.机构注册资金量级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2.办公场所及硬件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3.具有专业执业资格的在册专职执业人员数量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4.在册辅助人员数量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五、办理破产案件经验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1.曾从事管理人工作经历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2.被指定管理人的案件数量及规模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3.被指定管理人的案件完成时限和效果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4.担任破产案件当事人委托代理人经历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（字数不超过3000字并附相应的证明材料）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NGU0YmRkZWRiNjQ1M2U3MzUwNzQyNTZhMDI2ZmMifQ=="/>
  </w:docVars>
  <w:rsids>
    <w:rsidRoot w:val="12E75E09"/>
    <w:rsid w:val="12E7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2024-06-07T05:27:00Z</dcterms:created>
  <dc:creator>葫芦岛小西瓜</dc:creator>
  <cp:lastModifiedBy>葫芦岛小西瓜</cp:lastModifiedBy>
  <dcterms:modified xsi:type="dcterms:W3CDTF">2024-06-07T05:27:58Z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AEB7BDE2B8C745C5B3CF662823FBDA5D_11</vt:lpwstr>
  </property>
</Properties>
</file>