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2024年体育赛事总包服务项目采购需求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黑体" w:hAnsi="黑体" w:eastAsia="黑体" w:cs="黑体"/>
          <w:sz w:val="32"/>
          <w:szCs w:val="32"/>
          <w:lang w:val="en-US" w:eastAsia="zh-CN"/>
        </w:rPr>
      </w:pPr>
      <w:bookmarkStart w:id="0" w:name="_Toc7371"/>
      <w:bookmarkStart w:id="1" w:name="_Toc20490"/>
      <w:bookmarkStart w:id="2" w:name="_Toc513099055"/>
      <w:bookmarkStart w:id="3" w:name="_Toc24596"/>
      <w:bookmarkStart w:id="4" w:name="_Toc27300"/>
      <w:bookmarkStart w:id="5" w:name="_Toc11944"/>
      <w:bookmarkStart w:id="6" w:name="_Toc14566"/>
      <w:bookmarkStart w:id="7" w:name="_Toc16473"/>
      <w:bookmarkStart w:id="8" w:name="_Toc521203582"/>
      <w:bookmarkStart w:id="9" w:name="_Toc170892475"/>
      <w:bookmarkStart w:id="10" w:name="_Toc10376"/>
      <w:bookmarkStart w:id="11" w:name="_Toc16365"/>
      <w:bookmarkStart w:id="12" w:name="_Toc1932"/>
      <w:bookmarkStart w:id="13" w:name="_Toc14930"/>
      <w:bookmarkStart w:id="14" w:name="_Toc305009806"/>
      <w:bookmarkStart w:id="15" w:name="_Toc7019"/>
      <w:bookmarkStart w:id="16" w:name="_Toc5915"/>
      <w:bookmarkStart w:id="17" w:name="_Toc2625"/>
      <w:bookmarkStart w:id="18" w:name="_Toc15929"/>
      <w:bookmarkStart w:id="19" w:name="_Toc521203997"/>
      <w:bookmarkStart w:id="20" w:name="_Toc25419"/>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ascii="黑体" w:hAnsi="黑体" w:eastAsia="黑体" w:cs="黑体"/>
          <w:sz w:val="32"/>
          <w:szCs w:val="32"/>
          <w:lang w:val="en-US" w:eastAsia="zh-CN"/>
        </w:rPr>
        <w:t>任务</w:t>
      </w:r>
    </w:p>
    <w:p>
      <w:pPr>
        <w:pStyle w:val="8"/>
        <w:keepLines w:val="0"/>
        <w:pageBreakBefore w:val="0"/>
        <w:widowControl w:val="0"/>
        <w:numPr>
          <w:ilvl w:val="0"/>
          <w:numId w:val="0"/>
        </w:numPr>
        <w:tabs>
          <w:tab w:val="left" w:pos="-850"/>
          <w:tab w:val="left" w:pos="0"/>
        </w:tabs>
        <w:kinsoku/>
        <w:wordWrap/>
        <w:overflowPunct/>
        <w:topLinePunct w:val="0"/>
        <w:autoSpaceDE/>
        <w:autoSpaceDN/>
        <w:bidi w:val="0"/>
        <w:spacing w:before="0" w:beforeLines="0" w:after="0" w:afterLines="0" w:line="620" w:lineRule="exact"/>
        <w:ind w:left="0" w:firstLine="640" w:firstLineChars="200"/>
        <w:rPr>
          <w:rFonts w:hint="eastAsia" w:ascii="仿宋_GB2312" w:hAnsi="仿宋_GB2312" w:eastAsia="仿宋_GB2312" w:cs="仿宋_GB2312"/>
          <w:b w:val="0"/>
          <w:bCs/>
          <w:sz w:val="32"/>
          <w:szCs w:val="32"/>
          <w:highlight w:val="none"/>
          <w:lang w:val="en-US" w:eastAsia="zh-CN"/>
        </w:rPr>
      </w:pPr>
      <w:bookmarkStart w:id="21" w:name="_Toc135145580"/>
      <w:bookmarkStart w:id="22" w:name="_Toc17925"/>
      <w:r>
        <w:rPr>
          <w:rFonts w:hint="eastAsia" w:ascii="仿宋_GB2312" w:hAnsi="仿宋_GB2312" w:eastAsia="仿宋_GB2312" w:cs="仿宋_GB2312"/>
          <w:b w:val="0"/>
          <w:bCs/>
          <w:sz w:val="32"/>
          <w:szCs w:val="32"/>
          <w:highlight w:val="none"/>
          <w:lang w:val="en-US" w:eastAsia="zh-CN"/>
        </w:rPr>
        <w:t>承办全省法院系统第二届“阳光杯”羽毛球联赛和2024年</w:t>
      </w:r>
      <w:r>
        <w:rPr>
          <w:rFonts w:hint="eastAsia" w:ascii="仿宋_GB2312" w:hAnsi="仿宋_GB2312" w:cs="仿宋_GB2312"/>
          <w:b w:val="0"/>
          <w:bCs/>
          <w:sz w:val="32"/>
          <w:szCs w:val="32"/>
          <w:highlight w:val="none"/>
          <w:lang w:val="en-US" w:eastAsia="zh-CN"/>
        </w:rPr>
        <w:t>省法院</w:t>
      </w:r>
      <w:r>
        <w:rPr>
          <w:rFonts w:hint="eastAsia" w:ascii="仿宋_GB2312" w:hAnsi="仿宋_GB2312" w:eastAsia="仿宋_GB2312" w:cs="仿宋_GB2312"/>
          <w:b w:val="0"/>
          <w:bCs/>
          <w:sz w:val="32"/>
          <w:szCs w:val="32"/>
          <w:highlight w:val="none"/>
          <w:lang w:val="en-US" w:eastAsia="zh-CN"/>
        </w:rPr>
        <w:t>机关运动会。</w:t>
      </w:r>
    </w:p>
    <w:p>
      <w:pPr>
        <w:numPr>
          <w:ilvl w:val="0"/>
          <w:numId w:val="0"/>
        </w:numPr>
        <w:adjustRightInd w:val="0"/>
        <w:snapToGrid w:val="0"/>
        <w:spacing w:beforeLines="0" w:afterLines="0"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二、服务时间</w:t>
      </w:r>
    </w:p>
    <w:p>
      <w:pPr>
        <w:pStyle w:val="2"/>
        <w:spacing w:beforeLines="0" w:after="0" w:afterLines="0" w:line="6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2024年6月至12月。</w:t>
      </w:r>
    </w:p>
    <w:p>
      <w:pPr>
        <w:numPr>
          <w:ilvl w:val="0"/>
          <w:numId w:val="0"/>
        </w:numPr>
        <w:adjustRightInd w:val="0"/>
        <w:snapToGrid w:val="0"/>
        <w:spacing w:beforeLines="0" w:afterLines="0" w:line="620" w:lineRule="exact"/>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三、履约能力</w:t>
      </w:r>
    </w:p>
    <w:p>
      <w:pPr>
        <w:pStyle w:val="4"/>
        <w:widowControl/>
        <w:spacing w:beforeLines="0" w:afterLines="0"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（一）</w:t>
      </w:r>
      <w:r>
        <w:rPr>
          <w:rStyle w:val="11"/>
          <w:rFonts w:hint="eastAsia" w:ascii="仿宋_GB2312" w:hAnsi="仿宋_GB2312" w:eastAsia="仿宋_GB2312" w:cs="仿宋_GB2312"/>
          <w:sz w:val="32"/>
          <w:szCs w:val="32"/>
          <w:lang w:eastAsia="zh-CN"/>
        </w:rPr>
        <w:t>供应商</w:t>
      </w:r>
      <w:r>
        <w:rPr>
          <w:rStyle w:val="11"/>
          <w:rFonts w:hint="eastAsia" w:ascii="仿宋_GB2312" w:hAnsi="仿宋_GB2312" w:eastAsia="仿宋_GB2312" w:cs="仿宋_GB2312"/>
          <w:sz w:val="32"/>
          <w:szCs w:val="32"/>
        </w:rPr>
        <w:t>需承办过省级以上体育赛事活动（包含大型球类赛事和运动会），并提供证明材料。</w:t>
      </w:r>
    </w:p>
    <w:p>
      <w:pPr>
        <w:pStyle w:val="4"/>
        <w:widowControl/>
        <w:spacing w:beforeLines="0" w:afterLines="0"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（二）</w:t>
      </w:r>
      <w:r>
        <w:rPr>
          <w:rStyle w:val="11"/>
          <w:rFonts w:hint="eastAsia" w:ascii="仿宋_GB2312" w:hAnsi="仿宋_GB2312" w:eastAsia="仿宋_GB2312" w:cs="仿宋_GB2312"/>
          <w:sz w:val="32"/>
          <w:szCs w:val="32"/>
          <w:lang w:eastAsia="zh-CN"/>
        </w:rPr>
        <w:t>供应商</w:t>
      </w:r>
      <w:r>
        <w:rPr>
          <w:rStyle w:val="11"/>
          <w:rFonts w:hint="eastAsia" w:ascii="仿宋_GB2312" w:hAnsi="仿宋_GB2312" w:eastAsia="仿宋_GB2312" w:cs="仿宋_GB2312"/>
          <w:sz w:val="32"/>
          <w:szCs w:val="32"/>
        </w:rPr>
        <w:t>需拥有自营或联营合作的场地，并提供相关证明材料。</w:t>
      </w:r>
    </w:p>
    <w:p>
      <w:pPr>
        <w:pStyle w:val="8"/>
        <w:keepLines w:val="0"/>
        <w:pageBreakBefore w:val="0"/>
        <w:widowControl w:val="0"/>
        <w:numPr>
          <w:ilvl w:val="0"/>
          <w:numId w:val="0"/>
        </w:numPr>
        <w:tabs>
          <w:tab w:val="left" w:pos="-850"/>
          <w:tab w:val="left" w:pos="0"/>
        </w:tabs>
        <w:kinsoku/>
        <w:wordWrap/>
        <w:overflowPunct/>
        <w:topLinePunct w:val="0"/>
        <w:autoSpaceDE/>
        <w:autoSpaceDN/>
        <w:bidi w:val="0"/>
        <w:spacing w:before="0" w:beforeLines="0" w:after="0" w:afterLines="0" w:line="620" w:lineRule="exact"/>
        <w:ind w:left="0" w:firstLine="640"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四、服务</w:t>
      </w:r>
      <w:bookmarkEnd w:id="21"/>
      <w:bookmarkEnd w:id="22"/>
      <w:bookmarkStart w:id="23" w:name="_Toc22663"/>
      <w:bookmarkStart w:id="24" w:name="_Toc10722429"/>
      <w:r>
        <w:rPr>
          <w:rFonts w:hint="eastAsia" w:ascii="黑体" w:hAnsi="黑体" w:eastAsia="黑体" w:cs="黑体"/>
          <w:b w:val="0"/>
          <w:bCs/>
          <w:sz w:val="32"/>
          <w:szCs w:val="32"/>
          <w:highlight w:val="none"/>
          <w:lang w:val="en-US" w:eastAsia="zh-CN"/>
        </w:rPr>
        <w:t>内容</w:t>
      </w:r>
    </w:p>
    <w:p>
      <w:pPr>
        <w:pStyle w:val="4"/>
        <w:widowControl/>
        <w:spacing w:beforeLines="0" w:afterLines="0" w:line="620" w:lineRule="exact"/>
        <w:ind w:firstLine="643" w:firstLineChars="200"/>
        <w:rPr>
          <w:rStyle w:val="11"/>
          <w:rFonts w:hint="eastAsia" w:ascii="仿宋_GB2312" w:hAnsi="仿宋_GB2312" w:eastAsia="仿宋_GB2312" w:cs="仿宋_GB2312"/>
          <w:b/>
          <w:bCs/>
          <w:sz w:val="32"/>
          <w:szCs w:val="32"/>
        </w:rPr>
      </w:pPr>
      <w:r>
        <w:rPr>
          <w:rStyle w:val="11"/>
          <w:rFonts w:hint="eastAsia" w:ascii="仿宋_GB2312" w:hAnsi="仿宋_GB2312" w:eastAsia="仿宋_GB2312" w:cs="仿宋_GB2312"/>
          <w:b/>
          <w:bCs/>
          <w:sz w:val="32"/>
          <w:szCs w:val="32"/>
        </w:rPr>
        <w:t>（一）全省法院系统第二届“阳光杯”羽毛球联赛总决赛</w:t>
      </w:r>
    </w:p>
    <w:p>
      <w:pPr>
        <w:pStyle w:val="4"/>
        <w:widowControl/>
        <w:spacing w:beforeLines="0" w:afterLines="0" w:line="620" w:lineRule="exact"/>
        <w:ind w:firstLine="642"/>
        <w:rPr>
          <w:rStyle w:val="11"/>
          <w:rFonts w:hint="eastAsia" w:ascii="仿宋_GB2312" w:hAnsi="仿宋_GB2312" w:eastAsia="仿宋_GB2312" w:cs="仿宋_GB2312"/>
          <w:sz w:val="32"/>
          <w:szCs w:val="32"/>
          <w:highlight w:val="none"/>
        </w:rPr>
      </w:pPr>
      <w:r>
        <w:rPr>
          <w:rStyle w:val="11"/>
          <w:rFonts w:hint="eastAsia" w:ascii="仿宋_GB2312" w:hAnsi="仿宋_GB2312" w:eastAsia="仿宋_GB2312" w:cs="仿宋_GB2312"/>
          <w:sz w:val="32"/>
          <w:szCs w:val="32"/>
        </w:rPr>
        <w:t>1.制定各类方案、表册等。制定开幕式、闭幕式方案及实施方案，制定各项目规程及各奖项评选办法；负责</w:t>
      </w:r>
      <w:r>
        <w:rPr>
          <w:rStyle w:val="11"/>
          <w:rFonts w:hint="eastAsia" w:ascii="仿宋_GB2312" w:hAnsi="仿宋_GB2312" w:eastAsia="仿宋_GB2312" w:cs="仿宋_GB2312"/>
          <w:sz w:val="32"/>
          <w:szCs w:val="32"/>
          <w:lang w:eastAsia="zh-CN"/>
        </w:rPr>
        <w:t>比赛</w:t>
      </w:r>
      <w:r>
        <w:rPr>
          <w:rStyle w:val="11"/>
          <w:rFonts w:hint="eastAsia" w:ascii="仿宋_GB2312" w:hAnsi="仿宋_GB2312" w:eastAsia="仿宋_GB2312" w:cs="仿宋_GB2312"/>
          <w:sz w:val="32"/>
          <w:szCs w:val="32"/>
        </w:rPr>
        <w:t>成绩统计和核对；协助制定运动会日程表；负责编制赛事手册</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成绩册和竞赛指南。</w:t>
      </w:r>
      <w:r>
        <w:rPr>
          <w:rStyle w:val="11"/>
          <w:rFonts w:hint="eastAsia" w:ascii="仿宋_GB2312" w:hAnsi="仿宋_GB2312" w:eastAsia="仿宋_GB2312" w:cs="仿宋_GB2312"/>
          <w:sz w:val="32"/>
          <w:szCs w:val="32"/>
          <w:highlight w:val="none"/>
        </w:rPr>
        <w:t>在签订采购</w:t>
      </w:r>
      <w:r>
        <w:rPr>
          <w:rStyle w:val="11"/>
          <w:rFonts w:hint="eastAsia" w:ascii="仿宋_GB2312" w:hAnsi="仿宋_GB2312" w:eastAsia="仿宋_GB2312" w:cs="仿宋_GB2312"/>
          <w:sz w:val="32"/>
          <w:szCs w:val="32"/>
          <w:highlight w:val="none"/>
          <w:lang w:eastAsia="zh-CN"/>
        </w:rPr>
        <w:t>合同</w:t>
      </w:r>
      <w:r>
        <w:rPr>
          <w:rStyle w:val="11"/>
          <w:rFonts w:hint="eastAsia" w:ascii="仿宋_GB2312" w:hAnsi="仿宋_GB2312" w:eastAsia="仿宋_GB2312" w:cs="仿宋_GB2312"/>
          <w:sz w:val="32"/>
          <w:szCs w:val="32"/>
          <w:highlight w:val="none"/>
        </w:rPr>
        <w:t>后</w:t>
      </w:r>
      <w:r>
        <w:rPr>
          <w:rStyle w:val="11"/>
          <w:rFonts w:hint="eastAsia" w:ascii="仿宋_GB2312" w:hAnsi="仿宋_GB2312" w:eastAsia="仿宋_GB2312" w:cs="仿宋_GB2312"/>
          <w:sz w:val="32"/>
          <w:szCs w:val="32"/>
          <w:highlight w:val="none"/>
          <w:lang w:val="en-US" w:eastAsia="zh-CN"/>
        </w:rPr>
        <w:t>5</w:t>
      </w:r>
      <w:r>
        <w:rPr>
          <w:rStyle w:val="11"/>
          <w:rFonts w:hint="eastAsia" w:ascii="仿宋_GB2312" w:hAnsi="仿宋_GB2312" w:eastAsia="仿宋_GB2312" w:cs="仿宋_GB2312"/>
          <w:sz w:val="32"/>
          <w:szCs w:val="32"/>
          <w:highlight w:val="none"/>
        </w:rPr>
        <w:t>日内</w:t>
      </w:r>
      <w:r>
        <w:rPr>
          <w:rStyle w:val="11"/>
          <w:rFonts w:hint="eastAsia" w:ascii="仿宋_GB2312" w:hAnsi="仿宋_GB2312" w:eastAsia="仿宋_GB2312" w:cs="仿宋_GB2312"/>
          <w:sz w:val="32"/>
          <w:szCs w:val="32"/>
          <w:highlight w:val="none"/>
          <w:lang w:eastAsia="zh-CN"/>
        </w:rPr>
        <w:t>提交</w:t>
      </w:r>
      <w:r>
        <w:rPr>
          <w:rStyle w:val="11"/>
          <w:rFonts w:hint="eastAsia" w:ascii="仿宋_GB2312" w:hAnsi="仿宋_GB2312" w:eastAsia="仿宋_GB2312" w:cs="仿宋_GB2312"/>
          <w:sz w:val="32"/>
          <w:szCs w:val="32"/>
          <w:highlight w:val="none"/>
        </w:rPr>
        <w:t>具体方案。</w:t>
      </w:r>
    </w:p>
    <w:p>
      <w:pPr>
        <w:pStyle w:val="5"/>
        <w:spacing w:beforeLines="0" w:afterLines="0" w:line="620"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2</w:t>
      </w:r>
      <w:r>
        <w:rPr>
          <w:rStyle w:val="11"/>
          <w:rFonts w:hint="eastAsia" w:ascii="仿宋_GB2312" w:hAnsi="仿宋_GB2312" w:eastAsia="仿宋_GB2312" w:cs="仿宋_GB2312"/>
          <w:sz w:val="32"/>
          <w:szCs w:val="32"/>
        </w:rPr>
        <w:t>.负责场地</w:t>
      </w:r>
      <w:r>
        <w:rPr>
          <w:rStyle w:val="11"/>
          <w:rFonts w:hint="eastAsia" w:ascii="仿宋_GB2312" w:hAnsi="仿宋_GB2312" w:eastAsia="仿宋_GB2312" w:cs="仿宋_GB2312"/>
          <w:sz w:val="32"/>
          <w:szCs w:val="32"/>
          <w:lang w:eastAsia="zh-CN"/>
        </w:rPr>
        <w:t>租赁</w:t>
      </w:r>
      <w:r>
        <w:rPr>
          <w:rStyle w:val="11"/>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lang w:eastAsia="zh-CN"/>
        </w:rPr>
        <w:t>场地至少有</w:t>
      </w:r>
      <w:r>
        <w:rPr>
          <w:rStyle w:val="11"/>
          <w:rFonts w:hint="eastAsia" w:ascii="仿宋_GB2312" w:hAnsi="仿宋_GB2312" w:eastAsia="仿宋_GB2312" w:cs="仿宋_GB2312"/>
          <w:sz w:val="32"/>
          <w:szCs w:val="32"/>
        </w:rPr>
        <w:t>6个羽毛球场</w:t>
      </w:r>
      <w:r>
        <w:rPr>
          <w:rStyle w:val="11"/>
          <w:rFonts w:hint="eastAsia" w:ascii="仿宋_GB2312" w:hAnsi="仿宋_GB2312" w:eastAsia="仿宋_GB2312" w:cs="仿宋_GB2312"/>
          <w:sz w:val="32"/>
          <w:szCs w:val="32"/>
          <w:lang w:eastAsia="zh-CN"/>
        </w:rPr>
        <w:t>，且有至少容纳</w:t>
      </w:r>
      <w:r>
        <w:rPr>
          <w:rStyle w:val="11"/>
          <w:rFonts w:hint="eastAsia" w:ascii="仿宋_GB2312" w:hAnsi="仿宋_GB2312" w:eastAsia="仿宋_GB2312" w:cs="仿宋_GB2312"/>
          <w:sz w:val="32"/>
          <w:szCs w:val="32"/>
          <w:lang w:val="en-US" w:eastAsia="zh-CN"/>
        </w:rPr>
        <w:t>100名观众</w:t>
      </w:r>
      <w:r>
        <w:rPr>
          <w:rStyle w:val="11"/>
          <w:rFonts w:hint="eastAsia" w:ascii="仿宋_GB2312" w:hAnsi="仿宋_GB2312" w:eastAsia="仿宋_GB2312" w:cs="仿宋_GB2312"/>
          <w:sz w:val="32"/>
          <w:szCs w:val="32"/>
          <w:lang w:eastAsia="zh-CN"/>
        </w:rPr>
        <w:t>的</w:t>
      </w:r>
      <w:r>
        <w:rPr>
          <w:rStyle w:val="11"/>
          <w:rFonts w:hint="eastAsia" w:ascii="仿宋_GB2312" w:hAnsi="仿宋_GB2312" w:eastAsia="仿宋_GB2312" w:cs="仿宋_GB2312"/>
          <w:sz w:val="32"/>
          <w:szCs w:val="32"/>
        </w:rPr>
        <w:t>看台或观众席。</w:t>
      </w:r>
    </w:p>
    <w:p>
      <w:pPr>
        <w:pStyle w:val="4"/>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3</w:t>
      </w:r>
      <w:r>
        <w:rPr>
          <w:rStyle w:val="11"/>
          <w:rFonts w:hint="eastAsia" w:ascii="仿宋_GB2312" w:hAnsi="仿宋_GB2312" w:eastAsia="仿宋_GB2312" w:cs="仿宋_GB2312"/>
          <w:sz w:val="32"/>
          <w:szCs w:val="32"/>
        </w:rPr>
        <w:t>.聘请</w:t>
      </w:r>
      <w:r>
        <w:rPr>
          <w:rStyle w:val="11"/>
          <w:rFonts w:hint="eastAsia" w:ascii="仿宋_GB2312" w:hAnsi="仿宋_GB2312" w:eastAsia="仿宋_GB2312" w:cs="仿宋_GB2312"/>
          <w:sz w:val="32"/>
          <w:szCs w:val="32"/>
          <w:highlight w:val="none"/>
        </w:rPr>
        <w:t>专业羽毛球裁判员人士。裁判长国家级主裁判1人、编排裁判1人、成绩公告裁判员2人、裁判</w:t>
      </w:r>
      <w:r>
        <w:rPr>
          <w:rStyle w:val="11"/>
          <w:rFonts w:hint="eastAsia" w:ascii="仿宋_GB2312" w:hAnsi="仿宋_GB2312" w:eastAsia="仿宋_GB2312" w:cs="仿宋_GB2312"/>
          <w:sz w:val="32"/>
          <w:szCs w:val="32"/>
        </w:rPr>
        <w:t>员8人、司线员8人、记分员1人、氛围营造的音控人员1人、值班医护人员1人、其他工作人员2人，为全场比赛做好保障。</w:t>
      </w:r>
    </w:p>
    <w:p>
      <w:pPr>
        <w:pStyle w:val="4"/>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4</w:t>
      </w:r>
      <w:r>
        <w:rPr>
          <w:rStyle w:val="11"/>
          <w:rFonts w:hint="eastAsia" w:ascii="仿宋_GB2312" w:hAnsi="仿宋_GB2312" w:eastAsia="仿宋_GB2312" w:cs="仿宋_GB2312"/>
          <w:sz w:val="32"/>
          <w:szCs w:val="32"/>
        </w:rPr>
        <w:t>.需聘请专业教练1人，就羽毛球技术技巧和竞赛规则、预防运动损伤等方面为省法院机关羽毛球队开展培训，做好全面保障。</w:t>
      </w:r>
    </w:p>
    <w:p>
      <w:pPr>
        <w:pStyle w:val="4"/>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5</w:t>
      </w:r>
      <w:r>
        <w:rPr>
          <w:rStyle w:val="11"/>
          <w:rFonts w:hint="eastAsia" w:ascii="仿宋_GB2312" w:hAnsi="仿宋_GB2312" w:eastAsia="仿宋_GB2312" w:cs="仿宋_GB2312"/>
          <w:sz w:val="32"/>
          <w:szCs w:val="32"/>
        </w:rPr>
        <w:t>.提供专业羽毛球比赛使用的电子计分系统。此系统在比赛中将用来打通赛事管理、编排、计分、显示、数据统计分析等各个环节，便于在场</w:t>
      </w:r>
      <w:r>
        <w:rPr>
          <w:rStyle w:val="11"/>
          <w:rFonts w:hint="eastAsia" w:ascii="仿宋_GB2312" w:hAnsi="仿宋_GB2312" w:eastAsia="仿宋_GB2312" w:cs="仿宋_GB2312"/>
          <w:sz w:val="32"/>
          <w:szCs w:val="32"/>
          <w:lang w:eastAsia="zh-CN"/>
        </w:rPr>
        <w:t>人员</w:t>
      </w:r>
      <w:r>
        <w:rPr>
          <w:rStyle w:val="11"/>
          <w:rFonts w:hint="eastAsia" w:ascii="仿宋_GB2312" w:hAnsi="仿宋_GB2312" w:eastAsia="仿宋_GB2312" w:cs="仿宋_GB2312"/>
          <w:sz w:val="32"/>
          <w:szCs w:val="32"/>
        </w:rPr>
        <w:t>了解现场的比赛情况。</w:t>
      </w:r>
    </w:p>
    <w:p>
      <w:pPr>
        <w:pStyle w:val="4"/>
        <w:spacing w:beforeLines="0" w:afterLines="0" w:line="620" w:lineRule="exact"/>
        <w:ind w:firstLine="642"/>
        <w:rPr>
          <w:rStyle w:val="11"/>
          <w:rFonts w:hint="eastAsia" w:ascii="仿宋_GB2312" w:hAnsi="仿宋_GB2312" w:eastAsia="仿宋_GB2312" w:cs="仿宋_GB2312"/>
          <w:sz w:val="32"/>
          <w:szCs w:val="32"/>
          <w:lang w:eastAsia="zh-CN"/>
        </w:rPr>
      </w:pPr>
      <w:r>
        <w:rPr>
          <w:rStyle w:val="11"/>
          <w:rFonts w:hint="eastAsia" w:ascii="仿宋_GB2312" w:hAnsi="仿宋_GB2312" w:eastAsia="仿宋_GB2312" w:cs="仿宋_GB2312"/>
          <w:sz w:val="32"/>
          <w:szCs w:val="32"/>
          <w:lang w:val="en-US" w:eastAsia="zh-CN"/>
        </w:rPr>
        <w:t>6</w:t>
      </w:r>
      <w:r>
        <w:rPr>
          <w:rStyle w:val="11"/>
          <w:rFonts w:hint="eastAsia" w:ascii="仿宋_GB2312" w:hAnsi="仿宋_GB2312" w:eastAsia="仿宋_GB2312" w:cs="仿宋_GB2312"/>
          <w:sz w:val="32"/>
          <w:szCs w:val="32"/>
        </w:rPr>
        <w:t>.摄影摄像。提供图片视频实时直播系统，用于精彩瞬间的抓拍、视频录制并剪辑。</w:t>
      </w:r>
      <w:r>
        <w:rPr>
          <w:rStyle w:val="11"/>
          <w:rFonts w:hint="eastAsia" w:ascii="仿宋_GB2312" w:hAnsi="仿宋_GB2312" w:eastAsia="仿宋_GB2312" w:cs="仿宋_GB2312"/>
          <w:sz w:val="32"/>
          <w:szCs w:val="32"/>
          <w:lang w:eastAsia="zh-CN"/>
        </w:rPr>
        <w:t>需</w:t>
      </w:r>
      <w:r>
        <w:rPr>
          <w:rStyle w:val="11"/>
          <w:rFonts w:hint="eastAsia" w:ascii="仿宋_GB2312" w:hAnsi="仿宋_GB2312" w:eastAsia="仿宋_GB2312" w:cs="仿宋_GB2312"/>
          <w:sz w:val="32"/>
          <w:szCs w:val="32"/>
        </w:rPr>
        <w:t>制作</w:t>
      </w:r>
      <w:r>
        <w:rPr>
          <w:rStyle w:val="11"/>
          <w:rFonts w:hint="eastAsia" w:ascii="仿宋_GB2312" w:hAnsi="仿宋_GB2312" w:eastAsia="仿宋_GB2312" w:cs="仿宋_GB2312"/>
          <w:sz w:val="32"/>
          <w:szCs w:val="32"/>
          <w:lang w:val="en-US" w:eastAsia="zh-CN"/>
        </w:rPr>
        <w:t>1-2个</w:t>
      </w:r>
      <w:r>
        <w:rPr>
          <w:rStyle w:val="11"/>
          <w:rFonts w:hint="eastAsia" w:ascii="仿宋_GB2312" w:hAnsi="仿宋_GB2312" w:eastAsia="仿宋_GB2312" w:cs="仿宋_GB2312"/>
          <w:sz w:val="32"/>
          <w:szCs w:val="32"/>
        </w:rPr>
        <w:t>不少于5分钟的活动视频</w:t>
      </w:r>
      <w:r>
        <w:rPr>
          <w:rStyle w:val="11"/>
          <w:rFonts w:hint="eastAsia" w:ascii="仿宋_GB2312" w:hAnsi="仿宋_GB2312" w:eastAsia="仿宋_GB2312" w:cs="仿宋_GB2312"/>
          <w:sz w:val="32"/>
          <w:szCs w:val="32"/>
          <w:lang w:eastAsia="zh-CN"/>
        </w:rPr>
        <w:t>。</w:t>
      </w:r>
    </w:p>
    <w:p>
      <w:pPr>
        <w:pStyle w:val="4"/>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7</w:t>
      </w:r>
      <w:r>
        <w:rPr>
          <w:rStyle w:val="11"/>
          <w:rFonts w:hint="eastAsia" w:ascii="仿宋_GB2312" w:hAnsi="仿宋_GB2312" w:eastAsia="仿宋_GB2312" w:cs="仿宋_GB2312"/>
          <w:sz w:val="32"/>
          <w:szCs w:val="32"/>
        </w:rPr>
        <w:t>.物料制作。桁架主题背景板1个、宣传易拉宝2-3个、横幅2-3个、赛事指南（秩序册）30册、运动队举牌10个（含裁判队伍）、证件牌</w:t>
      </w:r>
      <w:r>
        <w:rPr>
          <w:rStyle w:val="11"/>
          <w:rFonts w:hint="eastAsia" w:ascii="仿宋_GB2312" w:hAnsi="仿宋_GB2312" w:eastAsia="仿宋_GB2312" w:cs="仿宋_GB2312"/>
          <w:sz w:val="32"/>
          <w:szCs w:val="32"/>
          <w:lang w:val="en-US" w:eastAsia="zh-CN"/>
        </w:rPr>
        <w:t>160个</w:t>
      </w:r>
      <w:r>
        <w:rPr>
          <w:rStyle w:val="11"/>
          <w:rFonts w:hint="eastAsia" w:ascii="仿宋_GB2312" w:hAnsi="仿宋_GB2312" w:eastAsia="仿宋_GB2312" w:cs="仿宋_GB2312"/>
          <w:sz w:val="32"/>
          <w:szCs w:val="32"/>
        </w:rPr>
        <w:t>、指示牌</w:t>
      </w:r>
      <w:r>
        <w:rPr>
          <w:rStyle w:val="11"/>
          <w:rFonts w:hint="eastAsia" w:ascii="仿宋_GB2312" w:hAnsi="仿宋_GB2312" w:eastAsia="仿宋_GB2312" w:cs="仿宋_GB2312"/>
          <w:sz w:val="32"/>
          <w:szCs w:val="32"/>
          <w:lang w:val="en-US" w:eastAsia="zh-CN"/>
        </w:rPr>
        <w:t>5</w:t>
      </w:r>
      <w:r>
        <w:rPr>
          <w:rStyle w:val="11"/>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lang w:val="en-US" w:eastAsia="zh-CN"/>
        </w:rPr>
        <w:t>6</w:t>
      </w:r>
      <w:r>
        <w:rPr>
          <w:rStyle w:val="11"/>
          <w:rFonts w:hint="eastAsia" w:ascii="仿宋_GB2312" w:hAnsi="仿宋_GB2312" w:eastAsia="仿宋_GB2312" w:cs="仿宋_GB2312"/>
          <w:sz w:val="32"/>
          <w:szCs w:val="32"/>
        </w:rPr>
        <w:t>个、成绩公告牌1个、裁判物资、冠亚季军奖杯3个、冠亚季军奖牌</w:t>
      </w:r>
      <w:r>
        <w:rPr>
          <w:rStyle w:val="11"/>
          <w:rFonts w:hint="eastAsia" w:ascii="仿宋_GB2312" w:hAnsi="仿宋_GB2312" w:eastAsia="仿宋_GB2312" w:cs="仿宋_GB2312"/>
          <w:sz w:val="32"/>
          <w:szCs w:val="32"/>
          <w:lang w:val="en-US" w:eastAsia="zh-CN"/>
        </w:rPr>
        <w:t>48</w:t>
      </w:r>
      <w:r>
        <w:rPr>
          <w:rStyle w:val="11"/>
          <w:rFonts w:hint="eastAsia" w:ascii="仿宋_GB2312" w:hAnsi="仿宋_GB2312" w:eastAsia="仿宋_GB2312" w:cs="仿宋_GB2312"/>
          <w:sz w:val="32"/>
          <w:szCs w:val="32"/>
        </w:rPr>
        <w:t>个、优秀组织奖奖牌8个、优秀运动员奖状10个。</w:t>
      </w:r>
    </w:p>
    <w:p>
      <w:pPr>
        <w:pStyle w:val="4"/>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8</w:t>
      </w:r>
      <w:r>
        <w:rPr>
          <w:rStyle w:val="11"/>
          <w:rFonts w:hint="eastAsia" w:ascii="仿宋_GB2312" w:hAnsi="仿宋_GB2312" w:eastAsia="仿宋_GB2312" w:cs="仿宋_GB2312"/>
          <w:sz w:val="32"/>
          <w:szCs w:val="32"/>
        </w:rPr>
        <w:t>.后勤保障。活动期间比赛饮用水、比赛用球（尤尼克斯5号</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80筒）等</w:t>
      </w:r>
      <w:r>
        <w:rPr>
          <w:rStyle w:val="11"/>
          <w:rFonts w:hint="eastAsia" w:ascii="仿宋_GB2312" w:hAnsi="仿宋_GB2312" w:eastAsia="仿宋_GB2312" w:cs="仿宋_GB2312"/>
          <w:sz w:val="32"/>
          <w:szCs w:val="32"/>
          <w:lang w:eastAsia="zh-CN"/>
        </w:rPr>
        <w:t>物资</w:t>
      </w:r>
      <w:r>
        <w:rPr>
          <w:rStyle w:val="11"/>
          <w:rFonts w:hint="eastAsia" w:ascii="仿宋_GB2312" w:hAnsi="仿宋_GB2312" w:eastAsia="仿宋_GB2312" w:cs="仿宋_GB2312"/>
          <w:sz w:val="32"/>
          <w:szCs w:val="32"/>
        </w:rPr>
        <w:t>。</w:t>
      </w:r>
    </w:p>
    <w:p>
      <w:pPr>
        <w:pStyle w:val="4"/>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lang w:val="en-US" w:eastAsia="zh-CN"/>
        </w:rPr>
        <w:t>9</w:t>
      </w:r>
      <w:r>
        <w:rPr>
          <w:rStyle w:val="11"/>
          <w:rFonts w:hint="eastAsia" w:ascii="仿宋_GB2312" w:hAnsi="仿宋_GB2312" w:eastAsia="仿宋_GB2312" w:cs="仿宋_GB2312"/>
          <w:sz w:val="32"/>
          <w:szCs w:val="32"/>
        </w:rPr>
        <w:t>.安保警戒。协调专人</w:t>
      </w:r>
      <w:r>
        <w:rPr>
          <w:rStyle w:val="11"/>
          <w:rFonts w:hint="eastAsia" w:ascii="仿宋_GB2312" w:hAnsi="仿宋_GB2312" w:eastAsia="仿宋_GB2312" w:cs="仿宋_GB2312"/>
          <w:sz w:val="32"/>
          <w:szCs w:val="32"/>
          <w:lang w:val="en-US" w:eastAsia="zh-CN"/>
        </w:rPr>
        <w:t>1-2人</w:t>
      </w:r>
      <w:r>
        <w:rPr>
          <w:rStyle w:val="11"/>
          <w:rFonts w:hint="eastAsia" w:ascii="仿宋_GB2312" w:hAnsi="仿宋_GB2312" w:eastAsia="仿宋_GB2312" w:cs="仿宋_GB2312"/>
          <w:sz w:val="32"/>
          <w:szCs w:val="32"/>
        </w:rPr>
        <w:t>驻守赛场入口，阻止无关人员入场。</w:t>
      </w:r>
    </w:p>
    <w:p>
      <w:pPr>
        <w:pStyle w:val="4"/>
        <w:widowControl/>
        <w:spacing w:beforeLines="0" w:afterLines="0" w:line="620" w:lineRule="exact"/>
        <w:ind w:firstLine="643" w:firstLineChars="200"/>
        <w:rPr>
          <w:rStyle w:val="11"/>
          <w:rFonts w:hint="eastAsia" w:ascii="仿宋_GB2312" w:hAnsi="仿宋_GB2312" w:eastAsia="仿宋_GB2312" w:cs="仿宋_GB2312"/>
          <w:b/>
          <w:bCs/>
          <w:sz w:val="32"/>
          <w:szCs w:val="32"/>
        </w:rPr>
      </w:pPr>
      <w:r>
        <w:rPr>
          <w:rStyle w:val="11"/>
          <w:rFonts w:hint="eastAsia" w:ascii="仿宋_GB2312" w:hAnsi="仿宋_GB2312" w:eastAsia="仿宋_GB2312" w:cs="仿宋_GB2312"/>
          <w:b/>
          <w:bCs/>
          <w:sz w:val="32"/>
          <w:szCs w:val="32"/>
        </w:rPr>
        <w:t>（二）2024年省法院机关运动会</w:t>
      </w:r>
    </w:p>
    <w:p>
      <w:pPr>
        <w:pStyle w:val="4"/>
        <w:widowControl/>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1.</w:t>
      </w:r>
      <w:r>
        <w:rPr>
          <w:rStyle w:val="11"/>
          <w:rFonts w:hint="eastAsia" w:ascii="仿宋_GB2312" w:hAnsi="仿宋_GB2312" w:eastAsia="仿宋_GB2312" w:cs="仿宋_GB2312"/>
          <w:sz w:val="32"/>
          <w:szCs w:val="32"/>
          <w:lang w:eastAsia="zh-CN"/>
        </w:rPr>
        <w:t>编印</w:t>
      </w:r>
      <w:r>
        <w:rPr>
          <w:rStyle w:val="11"/>
          <w:rFonts w:hint="eastAsia" w:ascii="仿宋_GB2312" w:hAnsi="仿宋_GB2312" w:eastAsia="仿宋_GB2312" w:cs="仿宋_GB2312"/>
          <w:sz w:val="32"/>
          <w:szCs w:val="32"/>
        </w:rPr>
        <w:t>各类方案、表册、规程等。制定入场式（开幕式）、闭幕式方案及运动会各项目实施（竞赛）方案，制定各项目规程及各奖项评选办法；负责各项目竞赛成绩统计和核对；协助制定运动会日程表；</w:t>
      </w:r>
      <w:r>
        <w:rPr>
          <w:rStyle w:val="11"/>
          <w:rFonts w:hint="eastAsia" w:ascii="仿宋_GB2312" w:hAnsi="仿宋_GB2312" w:eastAsia="仿宋_GB2312" w:cs="仿宋_GB2312"/>
          <w:sz w:val="32"/>
          <w:szCs w:val="32"/>
          <w:lang w:eastAsia="zh-CN"/>
        </w:rPr>
        <w:t>编印</w:t>
      </w:r>
      <w:r>
        <w:rPr>
          <w:rStyle w:val="11"/>
          <w:rFonts w:hint="eastAsia" w:ascii="仿宋_GB2312" w:hAnsi="仿宋_GB2312" w:eastAsia="仿宋_GB2312" w:cs="仿宋_GB2312"/>
          <w:sz w:val="32"/>
          <w:szCs w:val="32"/>
        </w:rPr>
        <w:t>运动会秩序册（赛事手册）、总成绩册和竞赛指南</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lang w:val="en-US" w:eastAsia="zh-CN"/>
        </w:rPr>
        <w:t>100册以内</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w:t>
      </w:r>
    </w:p>
    <w:p>
      <w:pPr>
        <w:pStyle w:val="4"/>
        <w:spacing w:beforeLines="0" w:afterLines="0" w:line="620" w:lineRule="exact"/>
        <w:ind w:firstLine="640" w:firstLineChars="200"/>
        <w:rPr>
          <w:rStyle w:val="11"/>
          <w:rFonts w:hint="eastAsia" w:ascii="仿宋_GB2312" w:hAnsi="仿宋_GB2312" w:eastAsia="仿宋_GB2312" w:cs="仿宋_GB2312"/>
          <w:sz w:val="32"/>
          <w:szCs w:val="32"/>
          <w:highlight w:val="yellow"/>
          <w:lang w:val="en-US" w:eastAsia="zh-CN"/>
        </w:rPr>
      </w:pPr>
      <w:r>
        <w:rPr>
          <w:rStyle w:val="11"/>
          <w:rFonts w:hint="eastAsia" w:ascii="仿宋_GB2312" w:hAnsi="仿宋_GB2312" w:eastAsia="仿宋_GB2312" w:cs="仿宋_GB2312"/>
          <w:sz w:val="32"/>
          <w:szCs w:val="32"/>
        </w:rPr>
        <w:t>运动会各项目实施（竞赛）方案</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规程</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运动会日程表及各奖项评选办法</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highlight w:val="none"/>
          <w:lang w:eastAsia="zh-CN"/>
        </w:rPr>
        <w:t>在签订采购合同后</w:t>
      </w:r>
      <w:r>
        <w:rPr>
          <w:rStyle w:val="11"/>
          <w:rFonts w:hint="eastAsia" w:ascii="仿宋_GB2312" w:hAnsi="仿宋_GB2312" w:eastAsia="仿宋_GB2312" w:cs="仿宋_GB2312"/>
          <w:sz w:val="32"/>
          <w:szCs w:val="32"/>
          <w:highlight w:val="none"/>
          <w:lang w:val="en-US" w:eastAsia="zh-CN"/>
        </w:rPr>
        <w:t>7日内提交具体方案。</w:t>
      </w:r>
    </w:p>
    <w:p>
      <w:pPr>
        <w:pStyle w:val="4"/>
        <w:widowControl/>
        <w:spacing w:beforeLines="0" w:afterLines="0" w:line="620" w:lineRule="exact"/>
        <w:ind w:firstLine="640" w:firstLineChars="200"/>
        <w:rPr>
          <w:rStyle w:val="11"/>
          <w:rFonts w:hint="eastAsia" w:ascii="仿宋_GB2312" w:hAnsi="仿宋_GB2312" w:eastAsia="仿宋_GB2312" w:cs="仿宋_GB2312"/>
          <w:sz w:val="32"/>
          <w:szCs w:val="32"/>
          <w:highlight w:val="none"/>
        </w:rPr>
      </w:pPr>
      <w:r>
        <w:rPr>
          <w:rStyle w:val="11"/>
          <w:rFonts w:hint="eastAsia" w:ascii="仿宋_GB2312" w:hAnsi="仿宋_GB2312" w:eastAsia="仿宋_GB2312" w:cs="仿宋_GB2312"/>
          <w:sz w:val="32"/>
          <w:szCs w:val="32"/>
        </w:rPr>
        <w:t>入场式（开幕式）</w:t>
      </w:r>
      <w:r>
        <w:rPr>
          <w:rStyle w:val="11"/>
          <w:rFonts w:hint="eastAsia" w:ascii="仿宋_GB2312" w:hAnsi="仿宋_GB2312" w:eastAsia="仿宋_GB2312" w:cs="仿宋_GB2312"/>
          <w:sz w:val="32"/>
          <w:szCs w:val="32"/>
          <w:lang w:eastAsia="zh-CN"/>
        </w:rPr>
        <w:t>和</w:t>
      </w:r>
      <w:r>
        <w:rPr>
          <w:rStyle w:val="11"/>
          <w:rFonts w:hint="eastAsia" w:ascii="仿宋_GB2312" w:hAnsi="仿宋_GB2312" w:eastAsia="仿宋_GB2312" w:cs="仿宋_GB2312"/>
          <w:sz w:val="32"/>
          <w:szCs w:val="32"/>
        </w:rPr>
        <w:t>闭幕式方案</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rPr>
        <w:t>运动会秩序册（赛事手册）、总成绩册和竞赛指南</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highlight w:val="none"/>
        </w:rPr>
        <w:t>在签订采购</w:t>
      </w:r>
      <w:r>
        <w:rPr>
          <w:rStyle w:val="11"/>
          <w:rFonts w:hint="eastAsia" w:ascii="仿宋_GB2312" w:hAnsi="仿宋_GB2312" w:eastAsia="仿宋_GB2312" w:cs="仿宋_GB2312"/>
          <w:sz w:val="32"/>
          <w:szCs w:val="32"/>
          <w:highlight w:val="none"/>
          <w:lang w:eastAsia="zh-CN"/>
        </w:rPr>
        <w:t>合同</w:t>
      </w:r>
      <w:r>
        <w:rPr>
          <w:rStyle w:val="11"/>
          <w:rFonts w:hint="eastAsia" w:ascii="仿宋_GB2312" w:hAnsi="仿宋_GB2312" w:eastAsia="仿宋_GB2312" w:cs="仿宋_GB2312"/>
          <w:sz w:val="32"/>
          <w:szCs w:val="32"/>
          <w:highlight w:val="none"/>
        </w:rPr>
        <w:t>后</w:t>
      </w:r>
      <w:r>
        <w:rPr>
          <w:rStyle w:val="11"/>
          <w:rFonts w:hint="eastAsia" w:ascii="仿宋_GB2312" w:hAnsi="仿宋_GB2312" w:eastAsia="仿宋_GB2312" w:cs="仿宋_GB2312"/>
          <w:sz w:val="32"/>
          <w:szCs w:val="32"/>
          <w:highlight w:val="none"/>
          <w:lang w:val="en-US" w:eastAsia="zh-CN"/>
        </w:rPr>
        <w:t>30</w:t>
      </w:r>
      <w:r>
        <w:rPr>
          <w:rStyle w:val="11"/>
          <w:rFonts w:hint="eastAsia" w:ascii="仿宋_GB2312" w:hAnsi="仿宋_GB2312" w:eastAsia="仿宋_GB2312" w:cs="仿宋_GB2312"/>
          <w:sz w:val="32"/>
          <w:szCs w:val="32"/>
          <w:highlight w:val="none"/>
        </w:rPr>
        <w:t>日内</w:t>
      </w:r>
      <w:r>
        <w:rPr>
          <w:rStyle w:val="11"/>
          <w:rFonts w:hint="eastAsia" w:ascii="仿宋_GB2312" w:hAnsi="仿宋_GB2312" w:eastAsia="仿宋_GB2312" w:cs="仿宋_GB2312"/>
          <w:sz w:val="32"/>
          <w:szCs w:val="32"/>
          <w:highlight w:val="none"/>
          <w:lang w:eastAsia="zh-CN"/>
        </w:rPr>
        <w:t>提交</w:t>
      </w:r>
      <w:r>
        <w:rPr>
          <w:rStyle w:val="11"/>
          <w:rFonts w:hint="eastAsia" w:ascii="仿宋_GB2312" w:hAnsi="仿宋_GB2312" w:eastAsia="仿宋_GB2312" w:cs="仿宋_GB2312"/>
          <w:sz w:val="32"/>
          <w:szCs w:val="32"/>
          <w:highlight w:val="none"/>
        </w:rPr>
        <w:t>具体的方案。</w:t>
      </w:r>
    </w:p>
    <w:p>
      <w:pPr>
        <w:pStyle w:val="4"/>
        <w:widowControl/>
        <w:spacing w:beforeLines="0" w:afterLines="0" w:line="620" w:lineRule="exact"/>
        <w:ind w:firstLine="642"/>
        <w:rPr>
          <w:rStyle w:val="11"/>
          <w:rFonts w:hint="eastAsia" w:ascii="仿宋_GB2312" w:hAnsi="仿宋_GB2312" w:eastAsia="仿宋_GB2312" w:cs="仿宋_GB2312"/>
          <w:sz w:val="32"/>
          <w:szCs w:val="32"/>
          <w:highlight w:val="none"/>
        </w:rPr>
      </w:pPr>
      <w:r>
        <w:rPr>
          <w:rStyle w:val="11"/>
          <w:rFonts w:hint="eastAsia" w:ascii="仿宋_GB2312" w:hAnsi="仿宋_GB2312" w:eastAsia="仿宋_GB2312" w:cs="仿宋_GB2312"/>
          <w:sz w:val="32"/>
          <w:szCs w:val="32"/>
        </w:rPr>
        <w:t>2.负责活动编排及氛围营造。负责入场式（开幕式）、闭幕式以及当天各项目的编排；负责入场式（开幕式）、闭幕式整体氛围营造</w:t>
      </w:r>
      <w:r>
        <w:rPr>
          <w:rStyle w:val="11"/>
          <w:rFonts w:hint="eastAsia" w:ascii="仿宋_GB2312" w:hAnsi="仿宋_GB2312" w:eastAsia="仿宋_GB2312" w:cs="仿宋_GB2312"/>
          <w:sz w:val="32"/>
          <w:szCs w:val="32"/>
          <w:lang w:eastAsia="zh-CN"/>
        </w:rPr>
        <w:t>（需提供</w:t>
      </w:r>
      <w:r>
        <w:rPr>
          <w:rStyle w:val="11"/>
          <w:rFonts w:hint="eastAsia" w:ascii="仿宋_GB2312" w:hAnsi="仿宋_GB2312" w:eastAsia="仿宋_GB2312" w:cs="仿宋_GB2312"/>
          <w:sz w:val="32"/>
          <w:szCs w:val="32"/>
          <w:highlight w:val="none"/>
        </w:rPr>
        <w:t>桁架主题背景板1个、横幅标语3条、宣传易拉宝6个、签到墙1个、拱门1个、音响1套、指示牌6个、成绩公告墙1个、</w:t>
      </w:r>
      <w:r>
        <w:rPr>
          <w:rStyle w:val="11"/>
          <w:rFonts w:hint="eastAsia" w:ascii="仿宋_GB2312" w:hAnsi="仿宋_GB2312" w:eastAsia="仿宋_GB2312" w:cs="仿宋_GB2312"/>
          <w:sz w:val="32"/>
          <w:szCs w:val="32"/>
        </w:rPr>
        <w:t>运动队举牌</w:t>
      </w:r>
      <w:r>
        <w:rPr>
          <w:rStyle w:val="11"/>
          <w:rFonts w:hint="eastAsia" w:ascii="仿宋_GB2312" w:hAnsi="仿宋_GB2312" w:eastAsia="仿宋_GB2312" w:cs="仿宋_GB2312"/>
          <w:sz w:val="32"/>
          <w:szCs w:val="32"/>
          <w:lang w:val="en-US" w:eastAsia="zh-CN"/>
        </w:rPr>
        <w:t>40</w:t>
      </w:r>
      <w:r>
        <w:rPr>
          <w:rStyle w:val="11"/>
          <w:rFonts w:hint="eastAsia" w:ascii="仿宋_GB2312" w:hAnsi="仿宋_GB2312" w:eastAsia="仿宋_GB2312" w:cs="仿宋_GB2312"/>
          <w:sz w:val="32"/>
          <w:szCs w:val="32"/>
        </w:rPr>
        <w:t>个（含裁判队伍）、证件牌</w:t>
      </w:r>
      <w:r>
        <w:rPr>
          <w:rStyle w:val="11"/>
          <w:rFonts w:hint="eastAsia" w:ascii="仿宋_GB2312" w:hAnsi="仿宋_GB2312" w:eastAsia="仿宋_GB2312" w:cs="仿宋_GB2312"/>
          <w:sz w:val="32"/>
          <w:szCs w:val="32"/>
          <w:lang w:val="en-US" w:eastAsia="zh-CN"/>
        </w:rPr>
        <w:t>300个</w:t>
      </w:r>
      <w:r>
        <w:rPr>
          <w:rStyle w:val="11"/>
          <w:rFonts w:hint="eastAsia" w:ascii="仿宋_GB2312" w:hAnsi="仿宋_GB2312" w:eastAsia="仿宋_GB2312" w:cs="仿宋_GB2312"/>
          <w:sz w:val="32"/>
          <w:szCs w:val="32"/>
        </w:rPr>
        <w:t>、</w:t>
      </w:r>
      <w:r>
        <w:rPr>
          <w:rStyle w:val="11"/>
          <w:rFonts w:hint="eastAsia" w:ascii="仿宋_GB2312" w:hAnsi="仿宋_GB2312" w:eastAsia="仿宋_GB2312" w:cs="仿宋_GB2312"/>
          <w:sz w:val="32"/>
          <w:szCs w:val="32"/>
          <w:highlight w:val="none"/>
        </w:rPr>
        <w:t>礼炮筒</w:t>
      </w:r>
      <w:r>
        <w:rPr>
          <w:rStyle w:val="11"/>
          <w:rFonts w:hint="eastAsia" w:ascii="仿宋_GB2312" w:hAnsi="仿宋_GB2312" w:eastAsia="仿宋_GB2312" w:cs="仿宋_GB2312"/>
          <w:sz w:val="32"/>
          <w:szCs w:val="32"/>
          <w:highlight w:val="none"/>
          <w:lang w:val="en-US" w:eastAsia="zh-CN"/>
        </w:rPr>
        <w:t>30个</w:t>
      </w:r>
      <w:r>
        <w:rPr>
          <w:rStyle w:val="11"/>
          <w:rFonts w:hint="eastAsia" w:ascii="仿宋_GB2312" w:hAnsi="仿宋_GB2312" w:eastAsia="仿宋_GB2312" w:cs="仿宋_GB2312"/>
          <w:sz w:val="32"/>
          <w:szCs w:val="32"/>
          <w:highlight w:val="none"/>
        </w:rPr>
        <w:t>、喇叭口哨</w:t>
      </w:r>
      <w:r>
        <w:rPr>
          <w:rStyle w:val="11"/>
          <w:rFonts w:hint="eastAsia" w:ascii="仿宋_GB2312" w:hAnsi="仿宋_GB2312" w:eastAsia="仿宋_GB2312" w:cs="仿宋_GB2312"/>
          <w:sz w:val="32"/>
          <w:szCs w:val="32"/>
          <w:highlight w:val="none"/>
          <w:lang w:val="en-US" w:eastAsia="zh-CN"/>
        </w:rPr>
        <w:t>400套</w:t>
      </w:r>
      <w:r>
        <w:rPr>
          <w:rStyle w:val="11"/>
          <w:rFonts w:hint="eastAsia" w:ascii="仿宋_GB2312" w:hAnsi="仿宋_GB2312" w:eastAsia="仿宋_GB2312" w:cs="仿宋_GB2312"/>
          <w:sz w:val="32"/>
          <w:szCs w:val="32"/>
          <w:highlight w:val="none"/>
        </w:rPr>
        <w:t>、拍手器</w:t>
      </w:r>
      <w:r>
        <w:rPr>
          <w:rStyle w:val="11"/>
          <w:rFonts w:hint="eastAsia" w:ascii="仿宋_GB2312" w:hAnsi="仿宋_GB2312" w:eastAsia="仿宋_GB2312" w:cs="仿宋_GB2312"/>
          <w:sz w:val="32"/>
          <w:szCs w:val="32"/>
          <w:highlight w:val="none"/>
          <w:lang w:val="en-US" w:eastAsia="zh-CN"/>
        </w:rPr>
        <w:t>400件</w:t>
      </w:r>
      <w:r>
        <w:rPr>
          <w:rStyle w:val="11"/>
          <w:rFonts w:hint="eastAsia" w:ascii="仿宋_GB2312" w:hAnsi="仿宋_GB2312" w:eastAsia="仿宋_GB2312" w:cs="仿宋_GB2312"/>
          <w:sz w:val="32"/>
          <w:szCs w:val="32"/>
          <w:highlight w:val="none"/>
          <w:lang w:eastAsia="zh-CN"/>
        </w:rPr>
        <w:t>、裁判物资</w:t>
      </w:r>
      <w:r>
        <w:rPr>
          <w:rStyle w:val="11"/>
          <w:rFonts w:hint="eastAsia" w:ascii="仿宋_GB2312" w:hAnsi="仿宋_GB2312" w:eastAsia="仿宋_GB2312" w:cs="仿宋_GB2312"/>
          <w:sz w:val="32"/>
          <w:szCs w:val="32"/>
          <w:highlight w:val="none"/>
        </w:rPr>
        <w:t>等</w:t>
      </w:r>
      <w:r>
        <w:rPr>
          <w:rStyle w:val="11"/>
          <w:rFonts w:hint="eastAsia" w:ascii="仿宋_GB2312" w:hAnsi="仿宋_GB2312" w:eastAsia="仿宋_GB2312" w:cs="仿宋_GB2312"/>
          <w:sz w:val="32"/>
          <w:szCs w:val="32"/>
          <w:lang w:eastAsia="zh-CN"/>
        </w:rPr>
        <w:t>）、</w:t>
      </w:r>
      <w:r>
        <w:rPr>
          <w:rStyle w:val="11"/>
          <w:rFonts w:hint="eastAsia" w:ascii="仿宋_GB2312" w:hAnsi="仿宋_GB2312" w:eastAsia="仿宋_GB2312" w:cs="仿宋_GB2312"/>
          <w:sz w:val="32"/>
          <w:szCs w:val="32"/>
          <w:highlight w:val="none"/>
        </w:rPr>
        <w:t>主席台布置；</w:t>
      </w:r>
      <w:r>
        <w:rPr>
          <w:rStyle w:val="11"/>
          <w:rFonts w:hint="eastAsia" w:ascii="仿宋_GB2312" w:hAnsi="仿宋_GB2312" w:eastAsia="仿宋_GB2312" w:cs="仿宋_GB2312"/>
          <w:sz w:val="32"/>
          <w:szCs w:val="32"/>
          <w:highlight w:val="none"/>
          <w:lang w:eastAsia="zh-CN"/>
        </w:rPr>
        <w:t>制作奖杯、奖牌、奖状（数量根据各奖项评选办法制作）；</w:t>
      </w:r>
      <w:r>
        <w:rPr>
          <w:rStyle w:val="11"/>
          <w:rFonts w:hint="eastAsia" w:ascii="仿宋_GB2312" w:hAnsi="仿宋_GB2312" w:eastAsia="仿宋_GB2312" w:cs="仿宋_GB2312"/>
          <w:sz w:val="32"/>
          <w:szCs w:val="32"/>
          <w:highlight w:val="none"/>
        </w:rPr>
        <w:t>负责开幕式（</w:t>
      </w:r>
      <w:r>
        <w:rPr>
          <w:rStyle w:val="11"/>
          <w:rFonts w:hint="eastAsia" w:ascii="仿宋_GB2312" w:hAnsi="仿宋_GB2312" w:eastAsia="仿宋_GB2312" w:cs="仿宋_GB2312"/>
          <w:sz w:val="32"/>
          <w:szCs w:val="32"/>
          <w:highlight w:val="none"/>
          <w:lang w:eastAsia="zh-CN"/>
        </w:rPr>
        <w:t>含</w:t>
      </w:r>
      <w:r>
        <w:rPr>
          <w:rStyle w:val="11"/>
          <w:rFonts w:hint="eastAsia" w:ascii="仿宋_GB2312" w:hAnsi="仿宋_GB2312" w:eastAsia="仿宋_GB2312" w:cs="仿宋_GB2312"/>
          <w:sz w:val="32"/>
          <w:szCs w:val="32"/>
          <w:highlight w:val="none"/>
        </w:rPr>
        <w:t>入场式）、闭幕式现场统筹指挥。</w:t>
      </w:r>
    </w:p>
    <w:p>
      <w:pPr>
        <w:pStyle w:val="4"/>
        <w:widowControl/>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highlight w:val="none"/>
        </w:rPr>
        <w:t>3.提供趣味运动会组织专业人员。负责提供专业田径主裁</w:t>
      </w:r>
      <w:r>
        <w:rPr>
          <w:rStyle w:val="11"/>
          <w:rFonts w:hint="eastAsia" w:ascii="仿宋_GB2312" w:hAnsi="仿宋_GB2312" w:eastAsia="仿宋_GB2312" w:cs="仿宋_GB2312"/>
          <w:sz w:val="32"/>
          <w:szCs w:val="32"/>
        </w:rPr>
        <w:t>判2人及编排裁判4人、</w:t>
      </w:r>
      <w:r>
        <w:rPr>
          <w:rStyle w:val="11"/>
          <w:rFonts w:hint="eastAsia" w:ascii="仿宋_GB2312" w:hAnsi="仿宋_GB2312" w:eastAsia="仿宋_GB2312" w:cs="仿宋_GB2312"/>
          <w:sz w:val="32"/>
          <w:szCs w:val="32"/>
          <w:lang w:eastAsia="zh-CN"/>
        </w:rPr>
        <w:t>其他项目裁判各</w:t>
      </w:r>
      <w:r>
        <w:rPr>
          <w:rStyle w:val="11"/>
          <w:rFonts w:hint="eastAsia" w:ascii="仿宋_GB2312" w:hAnsi="仿宋_GB2312" w:eastAsia="仿宋_GB2312" w:cs="仿宋_GB2312"/>
          <w:sz w:val="32"/>
          <w:szCs w:val="32"/>
          <w:lang w:val="en-US" w:eastAsia="zh-CN"/>
        </w:rPr>
        <w:t>1人、</w:t>
      </w:r>
      <w:r>
        <w:rPr>
          <w:rStyle w:val="11"/>
          <w:rFonts w:hint="eastAsia" w:ascii="仿宋_GB2312" w:hAnsi="仿宋_GB2312" w:eastAsia="仿宋_GB2312" w:cs="仿宋_GB2312"/>
          <w:sz w:val="32"/>
          <w:szCs w:val="32"/>
        </w:rPr>
        <w:t>计时员6人、记分员2人、氛围营造的音控人员1人、</w:t>
      </w:r>
      <w:r>
        <w:rPr>
          <w:rStyle w:val="11"/>
          <w:rFonts w:hint="eastAsia" w:ascii="仿宋_GB2312" w:hAnsi="仿宋_GB2312" w:eastAsia="仿宋_GB2312" w:cs="仿宋_GB2312"/>
          <w:sz w:val="32"/>
          <w:szCs w:val="32"/>
          <w:lang w:eastAsia="zh-CN"/>
        </w:rPr>
        <w:t>值班</w:t>
      </w:r>
      <w:r>
        <w:rPr>
          <w:rStyle w:val="11"/>
          <w:rFonts w:hint="eastAsia" w:ascii="仿宋_GB2312" w:hAnsi="仿宋_GB2312" w:eastAsia="仿宋_GB2312" w:cs="仿宋_GB2312"/>
          <w:sz w:val="32"/>
          <w:szCs w:val="32"/>
        </w:rPr>
        <w:t>医护人员2人</w:t>
      </w:r>
      <w:r>
        <w:rPr>
          <w:rStyle w:val="11"/>
          <w:rFonts w:hint="eastAsia" w:ascii="仿宋_GB2312" w:hAnsi="仿宋_GB2312" w:eastAsia="仿宋_GB2312" w:cs="仿宋_GB2312"/>
          <w:sz w:val="32"/>
          <w:szCs w:val="32"/>
          <w:lang w:eastAsia="zh-CN"/>
        </w:rPr>
        <w:t>、其他工作人员</w:t>
      </w:r>
      <w:r>
        <w:rPr>
          <w:rStyle w:val="11"/>
          <w:rFonts w:hint="eastAsia" w:ascii="仿宋_GB2312" w:hAnsi="仿宋_GB2312" w:eastAsia="仿宋_GB2312" w:cs="仿宋_GB2312"/>
          <w:sz w:val="32"/>
          <w:szCs w:val="32"/>
          <w:lang w:val="en-US" w:eastAsia="zh-CN"/>
        </w:rPr>
        <w:t>4人</w:t>
      </w:r>
      <w:r>
        <w:rPr>
          <w:rStyle w:val="11"/>
          <w:rFonts w:hint="eastAsia" w:ascii="仿宋_GB2312" w:hAnsi="仿宋_GB2312" w:eastAsia="仿宋_GB2312" w:cs="仿宋_GB2312"/>
          <w:sz w:val="32"/>
          <w:szCs w:val="32"/>
        </w:rPr>
        <w:t>等，为全场比赛做好保障。</w:t>
      </w:r>
      <w:r>
        <w:rPr>
          <w:rStyle w:val="11"/>
          <w:rFonts w:hint="eastAsia" w:ascii="仿宋_GB2312" w:hAnsi="仿宋_GB2312" w:eastAsia="仿宋_GB2312" w:cs="仿宋_GB2312"/>
          <w:sz w:val="32"/>
          <w:szCs w:val="32"/>
          <w:lang w:eastAsia="zh-CN"/>
        </w:rPr>
        <w:t>另</w:t>
      </w:r>
      <w:r>
        <w:rPr>
          <w:rStyle w:val="11"/>
          <w:rFonts w:hint="eastAsia" w:ascii="仿宋_GB2312" w:hAnsi="仿宋_GB2312" w:eastAsia="仿宋_GB2312" w:cs="仿宋_GB2312"/>
          <w:sz w:val="32"/>
          <w:szCs w:val="32"/>
        </w:rPr>
        <w:t>需聘请专业教练</w:t>
      </w:r>
      <w:r>
        <w:rPr>
          <w:rStyle w:val="11"/>
          <w:rFonts w:hint="eastAsia" w:ascii="仿宋_GB2312" w:hAnsi="仿宋_GB2312" w:eastAsia="仿宋_GB2312" w:cs="仿宋_GB2312"/>
          <w:sz w:val="32"/>
          <w:szCs w:val="32"/>
          <w:lang w:val="en-US" w:eastAsia="zh-CN"/>
        </w:rPr>
        <w:t>1-2人</w:t>
      </w:r>
      <w:r>
        <w:rPr>
          <w:rStyle w:val="11"/>
          <w:rFonts w:hint="eastAsia" w:ascii="仿宋_GB2312" w:hAnsi="仿宋_GB2312" w:eastAsia="仿宋_GB2312" w:cs="仿宋_GB2312"/>
          <w:sz w:val="32"/>
          <w:szCs w:val="32"/>
        </w:rPr>
        <w:t>，为各代表队训练广播体操、集体跳绳等项目以及做好预防运动损伤等方面的培训。</w:t>
      </w:r>
    </w:p>
    <w:p>
      <w:pPr>
        <w:pStyle w:val="4"/>
        <w:widowControl/>
        <w:spacing w:beforeLines="0" w:afterLines="0" w:line="620" w:lineRule="exact"/>
        <w:ind w:firstLine="642"/>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4.提供摄影摄像。需提供图片视频实时直播系统，负责入场式（开幕式）、闭幕式当天现场摄影摄像，后期</w:t>
      </w:r>
      <w:r>
        <w:rPr>
          <w:rStyle w:val="11"/>
          <w:rFonts w:hint="eastAsia" w:ascii="仿宋_GB2312" w:hAnsi="仿宋_GB2312" w:eastAsia="仿宋_GB2312" w:cs="仿宋_GB2312"/>
          <w:sz w:val="32"/>
          <w:szCs w:val="32"/>
          <w:lang w:eastAsia="zh-CN"/>
        </w:rPr>
        <w:t>需</w:t>
      </w:r>
      <w:r>
        <w:rPr>
          <w:rStyle w:val="11"/>
          <w:rFonts w:hint="eastAsia" w:ascii="仿宋_GB2312" w:hAnsi="仿宋_GB2312" w:eastAsia="仿宋_GB2312" w:cs="仿宋_GB2312"/>
          <w:sz w:val="32"/>
          <w:szCs w:val="32"/>
        </w:rPr>
        <w:t>制作不少于5分钟的活动视频</w:t>
      </w:r>
      <w:r>
        <w:rPr>
          <w:rStyle w:val="11"/>
          <w:rFonts w:hint="eastAsia" w:ascii="仿宋_GB2312" w:hAnsi="仿宋_GB2312" w:eastAsia="仿宋_GB2312" w:cs="仿宋_GB2312"/>
          <w:sz w:val="32"/>
          <w:szCs w:val="32"/>
          <w:lang w:val="en-US" w:eastAsia="zh-CN"/>
        </w:rPr>
        <w:t>1</w:t>
      </w:r>
      <w:r>
        <w:rPr>
          <w:rStyle w:val="11"/>
          <w:rFonts w:hint="eastAsia" w:ascii="仿宋_GB2312" w:hAnsi="仿宋_GB2312" w:eastAsia="仿宋_GB2312" w:cs="仿宋_GB2312"/>
          <w:sz w:val="32"/>
          <w:szCs w:val="32"/>
          <w:lang w:eastAsia="zh-CN"/>
        </w:rPr>
        <w:t>个</w:t>
      </w:r>
      <w:r>
        <w:rPr>
          <w:rStyle w:val="11"/>
          <w:rFonts w:hint="eastAsia" w:ascii="仿宋_GB2312" w:hAnsi="仿宋_GB2312" w:eastAsia="仿宋_GB2312" w:cs="仿宋_GB2312"/>
          <w:sz w:val="32"/>
          <w:szCs w:val="32"/>
        </w:rPr>
        <w:t>。</w:t>
      </w:r>
    </w:p>
    <w:p>
      <w:pPr>
        <w:pStyle w:val="4"/>
        <w:keepNext w:val="0"/>
        <w:keepLines w:val="0"/>
        <w:pageBreakBefore w:val="0"/>
        <w:kinsoku/>
        <w:wordWrap/>
        <w:overflowPunct/>
        <w:topLinePunct w:val="0"/>
        <w:autoSpaceDE/>
        <w:autoSpaceDN/>
        <w:bidi w:val="0"/>
        <w:adjustRightInd/>
        <w:snapToGrid/>
        <w:spacing w:beforeLines="0" w:afterLines="0" w:line="620" w:lineRule="exact"/>
        <w:ind w:firstLine="642"/>
        <w:textAlignment w:val="auto"/>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5.租赁部分项目场地，负责赛前训练、比赛器械。</w:t>
      </w:r>
    </w:p>
    <w:p>
      <w:pPr>
        <w:pStyle w:val="4"/>
        <w:keepNext w:val="0"/>
        <w:keepLines w:val="0"/>
        <w:pageBreakBefore w:val="0"/>
        <w:kinsoku/>
        <w:wordWrap/>
        <w:overflowPunct/>
        <w:topLinePunct w:val="0"/>
        <w:autoSpaceDE/>
        <w:autoSpaceDN/>
        <w:bidi w:val="0"/>
        <w:adjustRightInd/>
        <w:snapToGrid/>
        <w:spacing w:beforeLines="0" w:afterLines="0" w:line="620" w:lineRule="exact"/>
        <w:ind w:firstLine="642"/>
        <w:textAlignment w:val="auto"/>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6.负责医疗急救和投保人身意外伤害保险。</w:t>
      </w:r>
    </w:p>
    <w:p>
      <w:pPr>
        <w:pStyle w:val="4"/>
        <w:spacing w:beforeLines="0" w:afterLines="0" w:line="620" w:lineRule="exact"/>
        <w:ind w:firstLine="642"/>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7.提供比赛饮用水。</w:t>
      </w:r>
    </w:p>
    <w:bookmarkEnd w:id="23"/>
    <w:bookmarkEnd w:id="24"/>
    <w:p>
      <w:pPr>
        <w:pStyle w:val="8"/>
        <w:numPr>
          <w:ilvl w:val="0"/>
          <w:numId w:val="0"/>
        </w:numPr>
        <w:tabs>
          <w:tab w:val="left" w:pos="-850"/>
          <w:tab w:val="left" w:pos="0"/>
        </w:tabs>
        <w:spacing w:before="0" w:beforeLines="0" w:after="0" w:afterLines="0" w:line="620" w:lineRule="exact"/>
        <w:ind w:firstLine="640"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五、考核标准</w:t>
      </w:r>
    </w:p>
    <w:p>
      <w:pPr>
        <w:pStyle w:val="4"/>
        <w:widowControl/>
        <w:spacing w:beforeLines="0" w:afterLines="0" w:line="620" w:lineRule="exact"/>
        <w:ind w:firstLine="640" w:firstLineChars="200"/>
        <w:rPr>
          <w:rStyle w:val="11"/>
          <w:rFonts w:hint="eastAsia" w:ascii="仿宋_GB2312" w:hAnsi="仿宋_GB2312" w:eastAsia="仿宋_GB2312" w:cs="仿宋_GB2312"/>
          <w:kern w:val="0"/>
          <w:sz w:val="32"/>
          <w:szCs w:val="32"/>
          <w:lang w:val="en-US" w:eastAsia="zh-CN"/>
        </w:rPr>
      </w:pPr>
      <w:r>
        <w:rPr>
          <w:rStyle w:val="11"/>
          <w:rFonts w:hint="eastAsia" w:ascii="仿宋_GB2312" w:hAnsi="仿宋_GB2312" w:eastAsia="仿宋_GB2312" w:cs="仿宋_GB2312"/>
          <w:kern w:val="0"/>
          <w:sz w:val="32"/>
          <w:szCs w:val="32"/>
          <w:lang w:eastAsia="zh-CN"/>
        </w:rPr>
        <w:t>圆满完成</w:t>
      </w:r>
      <w:r>
        <w:rPr>
          <w:rStyle w:val="11"/>
          <w:rFonts w:hint="eastAsia" w:ascii="仿宋_GB2312" w:hAnsi="仿宋_GB2312" w:eastAsia="仿宋_GB2312" w:cs="仿宋_GB2312"/>
          <w:kern w:val="0"/>
          <w:sz w:val="32"/>
          <w:szCs w:val="32"/>
        </w:rPr>
        <w:t>全省法院系统第二届“阳光杯”羽毛球联赛总决赛</w:t>
      </w:r>
      <w:r>
        <w:rPr>
          <w:rStyle w:val="11"/>
          <w:rFonts w:hint="eastAsia" w:ascii="仿宋_GB2312" w:hAnsi="仿宋_GB2312" w:eastAsia="仿宋_GB2312" w:cs="仿宋_GB2312"/>
          <w:kern w:val="0"/>
          <w:sz w:val="32"/>
          <w:szCs w:val="32"/>
          <w:lang w:eastAsia="zh-CN"/>
        </w:rPr>
        <w:t>和</w:t>
      </w:r>
      <w:r>
        <w:rPr>
          <w:rStyle w:val="11"/>
          <w:rFonts w:hint="eastAsia" w:ascii="仿宋_GB2312" w:hAnsi="仿宋_GB2312" w:eastAsia="仿宋_GB2312" w:cs="仿宋_GB2312"/>
          <w:kern w:val="0"/>
          <w:sz w:val="32"/>
          <w:szCs w:val="32"/>
          <w:lang w:val="en-US" w:eastAsia="zh-CN"/>
        </w:rPr>
        <w:t>2024年</w:t>
      </w:r>
      <w:r>
        <w:rPr>
          <w:rStyle w:val="11"/>
          <w:rFonts w:hint="eastAsia" w:ascii="仿宋_GB2312" w:hAnsi="仿宋_GB2312" w:eastAsia="仿宋_GB2312" w:cs="仿宋_GB2312"/>
          <w:kern w:val="0"/>
          <w:sz w:val="32"/>
          <w:szCs w:val="32"/>
        </w:rPr>
        <w:t>省法院机关运动会</w:t>
      </w:r>
      <w:r>
        <w:rPr>
          <w:rStyle w:val="11"/>
          <w:rFonts w:hint="eastAsia" w:ascii="仿宋_GB2312" w:hAnsi="仿宋_GB2312" w:eastAsia="仿宋_GB2312" w:cs="仿宋_GB2312"/>
          <w:kern w:val="0"/>
          <w:sz w:val="32"/>
          <w:szCs w:val="32"/>
          <w:lang w:eastAsia="zh-CN"/>
        </w:rPr>
        <w:t>的全部比赛项目并决出比赛结果，参与者满意度达到</w:t>
      </w:r>
      <w:r>
        <w:rPr>
          <w:rStyle w:val="11"/>
          <w:rFonts w:hint="eastAsia" w:ascii="仿宋_GB2312" w:hAnsi="仿宋_GB2312" w:eastAsia="仿宋_GB2312" w:cs="仿宋_GB2312"/>
          <w:kern w:val="0"/>
          <w:sz w:val="32"/>
          <w:szCs w:val="32"/>
          <w:lang w:val="en-US" w:eastAsia="zh-CN"/>
        </w:rPr>
        <w:t>95%。</w:t>
      </w:r>
    </w:p>
    <w:p>
      <w:pPr>
        <w:pStyle w:val="7"/>
        <w:spacing w:beforeLines="0" w:afterLines="0" w:line="620" w:lineRule="exact"/>
        <w:rPr>
          <w:rFonts w:hint="eastAsia" w:ascii="仿宋_GB2312" w:hAnsi="仿宋_GB2312" w:eastAsia="仿宋_GB2312" w:cs="仿宋_GB2312"/>
          <w:sz w:val="32"/>
          <w:szCs w:val="32"/>
          <w:lang w:val="en-US" w:eastAsia="zh-CN"/>
        </w:rPr>
        <w:sectPr>
          <w:footerReference r:id="rId3" w:type="default"/>
          <w:pgSz w:w="11906" w:h="16838"/>
          <w:pgMar w:top="1304" w:right="1474" w:bottom="1304" w:left="1474" w:header="851" w:footer="992" w:gutter="0"/>
          <w:cols w:space="720" w:num="1"/>
          <w:rtlGutter w:val="0"/>
          <w:docGrid w:type="lines" w:linePitch="312" w:charSpace="0"/>
        </w:sectPr>
      </w:pPr>
    </w:p>
    <w:p>
      <w:pPr>
        <w:pStyle w:val="4"/>
        <w:keepNext/>
        <w:keepLines/>
        <w:widowControl/>
        <w:suppressAutoHyphens/>
        <w:bidi w:val="0"/>
        <w:spacing w:line="600" w:lineRule="exact"/>
        <w:jc w:val="center"/>
        <w:outlineLvl w:val="0"/>
        <w:rPr>
          <w:rStyle w:val="11"/>
          <w:rFonts w:ascii="Times New Roman" w:hAnsi="Times New Roman" w:eastAsia="黑体" w:cs="Times New Roman"/>
          <w:bCs/>
          <w:color w:val="auto"/>
          <w:kern w:val="0"/>
          <w:sz w:val="44"/>
          <w:szCs w:val="44"/>
        </w:rPr>
      </w:pPr>
      <w:bookmarkStart w:id="25" w:name="_Toc22426"/>
      <w:bookmarkStart w:id="26" w:name="_Toc2178"/>
      <w:bookmarkStart w:id="27" w:name="_Toc27000"/>
      <w:bookmarkStart w:id="28" w:name="_Toc28200"/>
      <w:r>
        <w:rPr>
          <w:rStyle w:val="11"/>
          <w:rFonts w:ascii="Times New Roman" w:hAnsi="Times New Roman" w:eastAsia="黑体" w:cs="Times New Roman"/>
          <w:bCs/>
          <w:color w:val="auto"/>
          <w:kern w:val="0"/>
          <w:sz w:val="44"/>
          <w:szCs w:val="44"/>
        </w:rPr>
        <w:t>四川省高级人民法院</w:t>
      </w:r>
      <w:bookmarkEnd w:id="25"/>
      <w:bookmarkEnd w:id="26"/>
      <w:bookmarkEnd w:id="27"/>
      <w:bookmarkEnd w:id="28"/>
    </w:p>
    <w:p>
      <w:pPr>
        <w:pStyle w:val="4"/>
        <w:keepNext/>
        <w:keepLines/>
        <w:widowControl/>
        <w:spacing w:after="0" w:line="600" w:lineRule="exact"/>
        <w:jc w:val="center"/>
        <w:outlineLvl w:val="0"/>
        <w:rPr>
          <w:rStyle w:val="11"/>
          <w:rFonts w:hint="default" w:ascii="Times New Roman" w:hAnsi="Times New Roman" w:eastAsia="黑体" w:cs="Times New Roman"/>
          <w:bCs/>
          <w:color w:val="auto"/>
          <w:kern w:val="0"/>
          <w:sz w:val="44"/>
          <w:szCs w:val="44"/>
          <w:lang w:val="en-GB"/>
        </w:rPr>
      </w:pPr>
      <w:r>
        <w:rPr>
          <w:rStyle w:val="11"/>
          <w:rFonts w:hint="default" w:ascii="Times New Roman" w:hAnsi="Times New Roman" w:eastAsia="黑体" w:cs="Times New Roman"/>
          <w:bCs/>
          <w:color w:val="auto"/>
          <w:kern w:val="0"/>
          <w:sz w:val="44"/>
          <w:szCs w:val="44"/>
          <w:u w:val="none"/>
        </w:rPr>
        <w:t>2024年体育赛事总包服务项目</w:t>
      </w:r>
      <w:r>
        <w:rPr>
          <w:rStyle w:val="11"/>
          <w:rFonts w:hint="default" w:ascii="Times New Roman" w:hAnsi="Times New Roman" w:eastAsia="黑体" w:cs="Times New Roman"/>
          <w:bCs/>
          <w:color w:val="auto"/>
          <w:kern w:val="0"/>
          <w:sz w:val="44"/>
          <w:szCs w:val="44"/>
          <w:lang w:val="en-GB"/>
        </w:rPr>
        <w:t>采购合同</w:t>
      </w:r>
    </w:p>
    <w:p>
      <w:pPr>
        <w:pStyle w:val="4"/>
        <w:widowControl/>
        <w:suppressAutoHyphens/>
        <w:bidi w:val="0"/>
        <w:spacing w:line="600" w:lineRule="exact"/>
        <w:ind w:firstLine="480" w:firstLineChars="200"/>
        <w:jc w:val="left"/>
        <w:rPr>
          <w:rStyle w:val="11"/>
          <w:rFonts w:ascii="Times New Roman" w:hAnsi="Times New Roman" w:eastAsia="仿宋_GB2312"/>
          <w:color w:val="auto"/>
          <w:kern w:val="0"/>
          <w:sz w:val="24"/>
          <w:szCs w:val="24"/>
          <w:lang w:val="en-US"/>
        </w:rPr>
      </w:pPr>
    </w:p>
    <w:p>
      <w:pPr>
        <w:pStyle w:val="4"/>
        <w:keepNext w:val="0"/>
        <w:keepLines w:val="0"/>
        <w:pageBreakBefore w:val="0"/>
        <w:widowControl w:val="0"/>
        <w:suppressAutoHyphens/>
        <w:kinsoku/>
        <w:wordWrap/>
        <w:overflowPunct/>
        <w:topLinePunct w:val="0"/>
        <w:autoSpaceDE/>
        <w:autoSpaceDN/>
        <w:bidi w:val="0"/>
        <w:snapToGrid w:val="0"/>
        <w:spacing w:line="400" w:lineRule="exact"/>
        <w:ind w:firstLine="480" w:firstLineChars="200"/>
        <w:jc w:val="both"/>
        <w:rPr>
          <w:rStyle w:val="11"/>
          <w:rFonts w:hint="eastAsia" w:ascii="宋体" w:hAnsi="宋体" w:eastAsia="宋体" w:cs="宋体"/>
          <w:color w:val="auto"/>
          <w:sz w:val="24"/>
          <w:szCs w:val="24"/>
          <w:lang w:val="en-GB" w:eastAsia="zh-CN" w:bidi="ar-SA"/>
        </w:rPr>
      </w:pPr>
      <w:r>
        <w:rPr>
          <w:rStyle w:val="11"/>
          <w:rFonts w:hint="eastAsia" w:ascii="宋体" w:hAnsi="宋体" w:eastAsia="宋体" w:cs="宋体"/>
          <w:color w:val="auto"/>
          <w:sz w:val="24"/>
          <w:szCs w:val="24"/>
          <w:lang w:val="en-GB" w:eastAsia="zh-CN" w:bidi="ar-SA"/>
        </w:rPr>
        <w:t>合同编号：</w:t>
      </w:r>
    </w:p>
    <w:p>
      <w:pPr>
        <w:pStyle w:val="4"/>
        <w:keepNext w:val="0"/>
        <w:keepLines w:val="0"/>
        <w:pageBreakBefore w:val="0"/>
        <w:widowControl w:val="0"/>
        <w:suppressAutoHyphens/>
        <w:kinsoku/>
        <w:wordWrap/>
        <w:overflowPunct/>
        <w:topLinePunct w:val="0"/>
        <w:autoSpaceDE/>
        <w:autoSpaceDN/>
        <w:bidi w:val="0"/>
        <w:snapToGrid w:val="0"/>
        <w:spacing w:line="400" w:lineRule="exact"/>
        <w:ind w:firstLine="480" w:firstLineChars="200"/>
        <w:jc w:val="both"/>
        <w:rPr>
          <w:rStyle w:val="11"/>
          <w:rFonts w:hint="eastAsia" w:ascii="宋体" w:hAnsi="宋体" w:eastAsia="宋体" w:cs="宋体"/>
          <w:color w:val="auto"/>
          <w:sz w:val="24"/>
          <w:szCs w:val="24"/>
          <w:u w:val="single"/>
          <w:lang w:val="en-US" w:eastAsia="zh-CN" w:bidi="ar-SA"/>
        </w:rPr>
      </w:pPr>
      <w:r>
        <w:rPr>
          <w:rStyle w:val="11"/>
          <w:rFonts w:hint="eastAsia" w:ascii="宋体" w:hAnsi="宋体" w:eastAsia="宋体" w:cs="宋体"/>
          <w:color w:val="auto"/>
          <w:sz w:val="24"/>
          <w:szCs w:val="24"/>
          <w:lang w:val="en-GB" w:eastAsia="zh-CN" w:bidi="ar-SA"/>
        </w:rPr>
        <w:t>甲方（采购人）：</w:t>
      </w:r>
      <w:r>
        <w:rPr>
          <w:rStyle w:val="11"/>
          <w:rFonts w:hint="eastAsia" w:ascii="宋体" w:hAnsi="宋体" w:eastAsia="宋体" w:cs="宋体"/>
          <w:color w:val="auto"/>
          <w:sz w:val="24"/>
          <w:szCs w:val="24"/>
          <w:u w:val="single"/>
          <w:lang w:val="en-US" w:eastAsia="zh-CN" w:bidi="ar-SA"/>
        </w:rPr>
        <w:t xml:space="preserve">   四川省高级人民法院   </w:t>
      </w:r>
    </w:p>
    <w:p>
      <w:pPr>
        <w:pStyle w:val="4"/>
        <w:keepNext w:val="0"/>
        <w:keepLines w:val="0"/>
        <w:pageBreakBefore w:val="0"/>
        <w:widowControl w:val="0"/>
        <w:suppressAutoHyphens/>
        <w:kinsoku/>
        <w:wordWrap/>
        <w:overflowPunct/>
        <w:topLinePunct w:val="0"/>
        <w:autoSpaceDE/>
        <w:autoSpaceDN/>
        <w:bidi w:val="0"/>
        <w:snapToGrid w:val="0"/>
        <w:spacing w:line="400" w:lineRule="exact"/>
        <w:ind w:firstLine="480" w:firstLineChars="200"/>
        <w:jc w:val="both"/>
        <w:rPr>
          <w:rStyle w:val="11"/>
          <w:rFonts w:hint="eastAsia" w:ascii="宋体" w:hAnsi="宋体" w:eastAsia="宋体" w:cs="宋体"/>
          <w:color w:val="auto"/>
          <w:sz w:val="24"/>
          <w:szCs w:val="24"/>
          <w:u w:val="none"/>
          <w:lang w:val="en-US" w:eastAsia="zh-CN" w:bidi="ar-SA"/>
        </w:rPr>
      </w:pPr>
      <w:r>
        <w:rPr>
          <w:rStyle w:val="11"/>
          <w:rFonts w:hint="eastAsia" w:ascii="宋体" w:hAnsi="宋体" w:eastAsia="宋体" w:cs="宋体"/>
          <w:color w:val="auto"/>
          <w:sz w:val="24"/>
          <w:szCs w:val="24"/>
          <w:lang w:val="en-GB" w:eastAsia="zh-CN" w:bidi="ar-SA"/>
        </w:rPr>
        <w:t>乙方（供应商）：</w:t>
      </w:r>
      <w:r>
        <w:rPr>
          <w:rStyle w:val="11"/>
          <w:rFonts w:hint="eastAsia" w:ascii="宋体" w:hAnsi="宋体" w:eastAsia="宋体" w:cs="宋体"/>
          <w:color w:val="auto"/>
          <w:sz w:val="24"/>
          <w:szCs w:val="24"/>
          <w:u w:val="single"/>
          <w:lang w:val="en-US" w:eastAsia="zh-CN" w:bidi="ar-SA"/>
        </w:rPr>
        <w:t xml:space="preserve">                        </w:t>
      </w:r>
    </w:p>
    <w:p>
      <w:pPr>
        <w:pStyle w:val="4"/>
        <w:keepNext w:val="0"/>
        <w:keepLines w:val="0"/>
        <w:pageBreakBefore w:val="0"/>
        <w:widowControl w:val="0"/>
        <w:suppressAutoHyphens/>
        <w:kinsoku/>
        <w:wordWrap/>
        <w:overflowPunct/>
        <w:topLinePunct w:val="0"/>
        <w:autoSpaceDE/>
        <w:autoSpaceDN/>
        <w:bidi w:val="0"/>
        <w:snapToGrid w:val="0"/>
        <w:spacing w:line="400" w:lineRule="exact"/>
        <w:ind w:firstLine="480" w:firstLineChars="200"/>
        <w:jc w:val="both"/>
        <w:rPr>
          <w:rStyle w:val="11"/>
          <w:rFonts w:hint="eastAsia" w:ascii="宋体" w:hAnsi="宋体" w:eastAsia="宋体" w:cs="宋体"/>
          <w:color w:val="auto"/>
          <w:sz w:val="24"/>
          <w:szCs w:val="24"/>
          <w:lang w:val="en-US" w:eastAsia="zh-CN" w:bidi="ar-SA"/>
        </w:rPr>
      </w:pPr>
      <w:r>
        <w:rPr>
          <w:rStyle w:val="11"/>
          <w:rFonts w:hint="eastAsia" w:ascii="宋体" w:hAnsi="宋体" w:eastAsia="宋体" w:cs="宋体"/>
          <w:color w:val="auto"/>
          <w:sz w:val="24"/>
          <w:szCs w:val="24"/>
          <w:lang w:val="en-US" w:eastAsia="zh-CN" w:bidi="ar-SA"/>
        </w:rPr>
        <w:t>根据《中华人民共和国民法典》《中华人民共和国政府采购法》及《政府采购法实施条例》，按照甲方</w:t>
      </w:r>
      <w:r>
        <w:rPr>
          <w:rStyle w:val="11"/>
          <w:rFonts w:hint="eastAsia" w:ascii="宋体" w:hAnsi="宋体" w:eastAsia="宋体" w:cs="宋体"/>
          <w:color w:val="auto"/>
          <w:sz w:val="24"/>
          <w:szCs w:val="24"/>
          <w:u w:val="single"/>
          <w:lang w:val="en-US" w:eastAsia="zh-CN" w:bidi="ar-SA"/>
        </w:rPr>
        <w:t xml:space="preserve"> </w:t>
      </w:r>
      <w:r>
        <w:rPr>
          <w:rStyle w:val="11"/>
          <w:rFonts w:hint="eastAsia" w:ascii="宋体" w:hAnsi="宋体" w:eastAsia="宋体" w:cs="宋体"/>
          <w:szCs w:val="24"/>
          <w:u w:val="single"/>
        </w:rPr>
        <w:t xml:space="preserve"> 2024年体育赛事总包服务 </w:t>
      </w:r>
      <w:r>
        <w:rPr>
          <w:rStyle w:val="11"/>
          <w:rFonts w:hint="eastAsia" w:ascii="宋体" w:hAnsi="宋体" w:eastAsia="宋体" w:cs="宋体"/>
          <w:color w:val="auto"/>
          <w:sz w:val="24"/>
          <w:szCs w:val="24"/>
          <w:lang w:val="en-US" w:eastAsia="zh-CN" w:bidi="ar-SA"/>
        </w:rPr>
        <w:t>项目的《招标文件》（采购需求）、乙方的《投标文件》（报价文件），甲、乙双方同意签订本合同。未在合同中体现的详细技术说明及其他有关合同项目的特定信息由合同附件予以说明，合同附件及本项目的《招标文件》（采购需求）、《投标文件》（报价文件）等均为本合同不可分割的部分。双方同意共同遵守如下条款：</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ascii="Times New Roman" w:hAnsi="Times New Roman" w:eastAsia="仿宋_GB2312"/>
          <w:b/>
          <w:color w:val="auto"/>
          <w:kern w:val="0"/>
          <w:sz w:val="24"/>
          <w:szCs w:val="24"/>
          <w:lang w:val="en-GB"/>
        </w:rPr>
      </w:pPr>
      <w:r>
        <w:rPr>
          <w:rStyle w:val="11"/>
          <w:rFonts w:ascii="Times New Roman" w:hAnsi="Times New Roman" w:eastAsia="仿宋_GB2312"/>
          <w:b/>
          <w:color w:val="auto"/>
          <w:kern w:val="0"/>
          <w:sz w:val="24"/>
          <w:szCs w:val="24"/>
          <w:lang w:val="en-GB"/>
        </w:rPr>
        <w:t>一、项目基本情况</w:t>
      </w:r>
    </w:p>
    <w:p>
      <w:pPr>
        <w:pStyle w:val="4"/>
        <w:widowControl/>
        <w:spacing w:line="400" w:lineRule="exact"/>
        <w:ind w:firstLine="480" w:firstLineChars="200"/>
        <w:rPr>
          <w:rStyle w:val="11"/>
          <w:rFonts w:hint="default" w:ascii="宋体" w:hAnsi="宋体" w:eastAsia="宋体" w:cs="宋体"/>
          <w:kern w:val="0"/>
          <w:sz w:val="24"/>
          <w:szCs w:val="24"/>
          <w:lang w:val="en-US" w:eastAsia="zh-CN"/>
        </w:rPr>
      </w:pPr>
      <w:r>
        <w:rPr>
          <w:rStyle w:val="11"/>
          <w:rFonts w:hint="eastAsia" w:ascii="宋体" w:hAnsi="宋体" w:eastAsia="宋体" w:cs="宋体"/>
          <w:kern w:val="0"/>
          <w:sz w:val="24"/>
          <w:szCs w:val="24"/>
          <w:lang w:eastAsia="zh-CN"/>
        </w:rPr>
        <w:t>完成四川省高级人民法院</w:t>
      </w:r>
      <w:r>
        <w:rPr>
          <w:rStyle w:val="11"/>
          <w:rFonts w:hint="eastAsia" w:ascii="宋体" w:hAnsi="宋体" w:eastAsia="宋体" w:cs="宋体"/>
          <w:kern w:val="0"/>
          <w:sz w:val="24"/>
          <w:szCs w:val="24"/>
          <w:lang w:val="en-US" w:eastAsia="zh-CN"/>
        </w:rPr>
        <w:t>2024年体育总包项目的承办任务。</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ascii="Times New Roman" w:hAnsi="Times New Roman" w:eastAsia="仿宋_GB2312"/>
          <w:b/>
          <w:color w:val="auto"/>
          <w:kern w:val="0"/>
          <w:sz w:val="24"/>
          <w:szCs w:val="24"/>
          <w:lang w:val="en-GB"/>
        </w:rPr>
      </w:pPr>
      <w:r>
        <w:rPr>
          <w:rStyle w:val="11"/>
          <w:rFonts w:ascii="Times New Roman" w:hAnsi="Times New Roman" w:eastAsia="仿宋_GB2312"/>
          <w:b/>
          <w:color w:val="auto"/>
          <w:kern w:val="0"/>
          <w:sz w:val="24"/>
          <w:szCs w:val="24"/>
          <w:lang w:val="en-GB"/>
        </w:rPr>
        <w:t>二、合同期限</w:t>
      </w:r>
    </w:p>
    <w:p>
      <w:pPr>
        <w:pStyle w:val="4"/>
        <w:widowControl/>
        <w:spacing w:line="400" w:lineRule="exact"/>
        <w:ind w:firstLine="480" w:firstLineChars="200"/>
        <w:jc w:val="left"/>
        <w:rPr>
          <w:rStyle w:val="11"/>
          <w:rFonts w:hint="eastAsia" w:ascii="宋体" w:hAnsi="宋体" w:eastAsia="宋体" w:cs="宋体"/>
          <w:kern w:val="0"/>
          <w:sz w:val="24"/>
          <w:szCs w:val="24"/>
          <w:lang w:eastAsia="zh-CN"/>
        </w:rPr>
      </w:pPr>
      <w:r>
        <w:rPr>
          <w:rStyle w:val="11"/>
          <w:rFonts w:hint="eastAsia" w:ascii="宋体" w:hAnsi="宋体" w:eastAsia="宋体" w:cs="宋体"/>
          <w:kern w:val="0"/>
          <w:sz w:val="24"/>
          <w:szCs w:val="24"/>
        </w:rPr>
        <w:t>2024年6月至12月</w:t>
      </w:r>
      <w:r>
        <w:rPr>
          <w:rStyle w:val="11"/>
          <w:rFonts w:hint="eastAsia" w:ascii="宋体" w:hAnsi="宋体" w:eastAsia="宋体" w:cs="宋体"/>
          <w:kern w:val="0"/>
          <w:sz w:val="24"/>
          <w:szCs w:val="24"/>
          <w:lang w:eastAsia="zh-CN"/>
        </w:rPr>
        <w:t>。</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ascii="Times New Roman" w:hAnsi="Times New Roman" w:eastAsia="仿宋_GB2312"/>
          <w:b/>
          <w:color w:val="auto"/>
          <w:kern w:val="0"/>
          <w:sz w:val="24"/>
          <w:szCs w:val="24"/>
          <w:lang w:val="en-GB"/>
        </w:rPr>
      </w:pPr>
      <w:r>
        <w:rPr>
          <w:rStyle w:val="11"/>
          <w:rFonts w:ascii="Times New Roman" w:hAnsi="Times New Roman" w:eastAsia="仿宋_GB2312"/>
          <w:b/>
          <w:color w:val="auto"/>
          <w:kern w:val="0"/>
          <w:sz w:val="24"/>
          <w:szCs w:val="24"/>
          <w:lang w:val="en-GB"/>
        </w:rPr>
        <w:t>三、服务内容与质量标准</w:t>
      </w:r>
    </w:p>
    <w:p>
      <w:pPr>
        <w:pStyle w:val="4"/>
        <w:widowControl/>
        <w:spacing w:line="400" w:lineRule="exact"/>
        <w:ind w:firstLine="482" w:firstLineChars="200"/>
        <w:jc w:val="left"/>
        <w:rPr>
          <w:rStyle w:val="11"/>
          <w:rFonts w:hint="eastAsia" w:ascii="仿宋_GB2312" w:hAnsi="仿宋_GB2312" w:eastAsia="仿宋_GB2312" w:cs="仿宋_GB2312"/>
          <w:b/>
          <w:bCs/>
          <w:kern w:val="0"/>
          <w:sz w:val="24"/>
          <w:szCs w:val="24"/>
          <w:lang w:val="en-GB"/>
        </w:rPr>
      </w:pPr>
      <w:r>
        <w:rPr>
          <w:rStyle w:val="11"/>
          <w:rFonts w:hint="eastAsia" w:ascii="仿宋_GB2312" w:hAnsi="仿宋_GB2312" w:eastAsia="仿宋_GB2312" w:cs="仿宋_GB2312"/>
          <w:b/>
          <w:bCs/>
          <w:kern w:val="0"/>
          <w:sz w:val="24"/>
          <w:szCs w:val="24"/>
          <w:lang w:val="en-GB"/>
        </w:rPr>
        <w:t>1、服务内容：</w:t>
      </w:r>
    </w:p>
    <w:p>
      <w:pPr>
        <w:pStyle w:val="4"/>
        <w:widowControl/>
        <w:spacing w:line="400" w:lineRule="exact"/>
        <w:ind w:firstLine="480" w:firstLineChars="200"/>
        <w:rPr>
          <w:rStyle w:val="11"/>
          <w:rFonts w:hint="eastAsia" w:ascii="宋体" w:hAnsi="宋体" w:eastAsia="宋体" w:cs="宋体"/>
          <w:kern w:val="0"/>
          <w:sz w:val="24"/>
          <w:szCs w:val="24"/>
          <w:lang w:eastAsia="zh-CN"/>
        </w:rPr>
      </w:pPr>
      <w:r>
        <w:rPr>
          <w:rStyle w:val="11"/>
          <w:rFonts w:hint="eastAsia" w:ascii="宋体" w:hAnsi="宋体" w:eastAsia="宋体" w:cs="宋体"/>
          <w:kern w:val="0"/>
          <w:sz w:val="24"/>
          <w:szCs w:val="24"/>
        </w:rPr>
        <w:t>（</w:t>
      </w:r>
      <w:r>
        <w:rPr>
          <w:rStyle w:val="11"/>
          <w:rFonts w:hint="eastAsia" w:ascii="宋体" w:hAnsi="宋体" w:eastAsia="宋体" w:cs="宋体"/>
          <w:kern w:val="0"/>
          <w:sz w:val="24"/>
          <w:szCs w:val="24"/>
          <w:lang w:val="en-US" w:eastAsia="zh-CN"/>
        </w:rPr>
        <w:t>1</w:t>
      </w:r>
      <w:r>
        <w:rPr>
          <w:rStyle w:val="11"/>
          <w:rFonts w:hint="eastAsia" w:ascii="宋体" w:hAnsi="宋体" w:eastAsia="宋体" w:cs="宋体"/>
          <w:kern w:val="0"/>
          <w:sz w:val="24"/>
          <w:szCs w:val="24"/>
        </w:rPr>
        <w:t>）</w:t>
      </w:r>
      <w:r>
        <w:rPr>
          <w:rStyle w:val="11"/>
          <w:rFonts w:hint="eastAsia" w:ascii="宋体" w:hAnsi="宋体" w:eastAsia="宋体" w:cs="宋体"/>
          <w:kern w:val="0"/>
          <w:sz w:val="24"/>
          <w:szCs w:val="24"/>
          <w:lang w:eastAsia="zh-CN"/>
        </w:rPr>
        <w:t>承办</w:t>
      </w:r>
      <w:r>
        <w:rPr>
          <w:rStyle w:val="11"/>
          <w:rFonts w:hint="eastAsia" w:ascii="宋体" w:hAnsi="宋体" w:eastAsia="宋体" w:cs="宋体"/>
          <w:kern w:val="0"/>
          <w:sz w:val="24"/>
          <w:szCs w:val="24"/>
        </w:rPr>
        <w:t>全省法院系统第二届“阳光杯”羽毛球联赛总决赛</w:t>
      </w:r>
      <w:r>
        <w:rPr>
          <w:rStyle w:val="11"/>
          <w:rFonts w:hint="eastAsia" w:ascii="宋体" w:hAnsi="宋体" w:eastAsia="宋体" w:cs="宋体"/>
          <w:kern w:val="0"/>
          <w:sz w:val="24"/>
          <w:szCs w:val="24"/>
          <w:lang w:eastAsia="zh-CN"/>
        </w:rPr>
        <w:t>。</w:t>
      </w:r>
    </w:p>
    <w:p>
      <w:pPr>
        <w:pStyle w:val="4"/>
        <w:widowControl/>
        <w:spacing w:line="400" w:lineRule="exact"/>
        <w:ind w:firstLine="480" w:firstLineChars="200"/>
        <w:rPr>
          <w:rStyle w:val="11"/>
          <w:rFonts w:hint="eastAsia" w:ascii="宋体" w:hAnsi="宋体" w:eastAsia="宋体" w:cs="宋体"/>
          <w:kern w:val="0"/>
          <w:sz w:val="24"/>
          <w:szCs w:val="24"/>
          <w:lang w:eastAsia="zh-CN"/>
        </w:rPr>
      </w:pPr>
      <w:r>
        <w:rPr>
          <w:rStyle w:val="11"/>
          <w:rFonts w:hint="eastAsia" w:ascii="宋体" w:hAnsi="宋体" w:eastAsia="宋体" w:cs="宋体"/>
          <w:kern w:val="0"/>
          <w:sz w:val="24"/>
          <w:szCs w:val="24"/>
        </w:rPr>
        <w:t>（</w:t>
      </w:r>
      <w:r>
        <w:rPr>
          <w:rStyle w:val="11"/>
          <w:rFonts w:hint="eastAsia" w:ascii="宋体" w:hAnsi="宋体" w:eastAsia="宋体" w:cs="宋体"/>
          <w:kern w:val="0"/>
          <w:sz w:val="24"/>
          <w:szCs w:val="24"/>
          <w:lang w:val="en-US" w:eastAsia="zh-CN"/>
        </w:rPr>
        <w:t>2</w:t>
      </w:r>
      <w:r>
        <w:rPr>
          <w:rStyle w:val="11"/>
          <w:rFonts w:hint="eastAsia" w:ascii="宋体" w:hAnsi="宋体" w:eastAsia="宋体" w:cs="宋体"/>
          <w:kern w:val="0"/>
          <w:sz w:val="24"/>
          <w:szCs w:val="24"/>
        </w:rPr>
        <w:t>）</w:t>
      </w:r>
      <w:r>
        <w:rPr>
          <w:rStyle w:val="11"/>
          <w:rFonts w:hint="eastAsia" w:ascii="宋体" w:hAnsi="宋体" w:eastAsia="宋体" w:cs="宋体"/>
          <w:kern w:val="0"/>
          <w:sz w:val="24"/>
          <w:szCs w:val="24"/>
          <w:lang w:eastAsia="zh-CN"/>
        </w:rPr>
        <w:t>承办</w:t>
      </w:r>
      <w:r>
        <w:rPr>
          <w:rStyle w:val="11"/>
          <w:rFonts w:hint="eastAsia" w:ascii="宋体" w:hAnsi="宋体" w:eastAsia="宋体" w:cs="宋体"/>
          <w:kern w:val="0"/>
          <w:sz w:val="24"/>
          <w:szCs w:val="24"/>
        </w:rPr>
        <w:t>2024年省法院机关运动会</w:t>
      </w:r>
      <w:r>
        <w:rPr>
          <w:rStyle w:val="11"/>
          <w:rFonts w:hint="eastAsia" w:ascii="宋体" w:hAnsi="宋体" w:eastAsia="宋体" w:cs="宋体"/>
          <w:kern w:val="0"/>
          <w:sz w:val="24"/>
          <w:szCs w:val="24"/>
          <w:lang w:eastAsia="zh-CN"/>
        </w:rPr>
        <w:t>。</w:t>
      </w:r>
    </w:p>
    <w:p>
      <w:pPr>
        <w:pStyle w:val="4"/>
        <w:spacing w:line="400" w:lineRule="exact"/>
        <w:ind w:firstLine="482" w:firstLineChars="200"/>
        <w:rPr>
          <w:rStyle w:val="11"/>
          <w:rFonts w:hint="eastAsia" w:ascii="仿宋_GB2312" w:hAnsi="仿宋_GB2312" w:eastAsia="仿宋_GB2312" w:cs="仿宋_GB2312"/>
          <w:b/>
          <w:bCs/>
          <w:kern w:val="0"/>
          <w:sz w:val="24"/>
          <w:szCs w:val="24"/>
          <w:lang w:val="en-GB"/>
        </w:rPr>
      </w:pPr>
      <w:r>
        <w:rPr>
          <w:rStyle w:val="11"/>
          <w:rFonts w:hint="eastAsia" w:ascii="仿宋_GB2312" w:hAnsi="仿宋_GB2312" w:eastAsia="仿宋_GB2312" w:cs="仿宋_GB2312"/>
          <w:b/>
          <w:bCs/>
          <w:kern w:val="0"/>
          <w:sz w:val="24"/>
          <w:szCs w:val="24"/>
          <w:lang w:val="en-GB"/>
        </w:rPr>
        <w:t>2、质量标准：</w:t>
      </w:r>
    </w:p>
    <w:p>
      <w:pPr>
        <w:pStyle w:val="4"/>
        <w:widowControl/>
        <w:spacing w:line="400" w:lineRule="exact"/>
        <w:ind w:firstLine="480" w:firstLineChars="200"/>
        <w:rPr>
          <w:rStyle w:val="11"/>
          <w:rFonts w:hint="eastAsia" w:ascii="宋体" w:hAnsi="宋体" w:eastAsia="宋体" w:cs="宋体"/>
          <w:kern w:val="0"/>
          <w:sz w:val="24"/>
          <w:szCs w:val="24"/>
          <w:lang w:val="en-US" w:eastAsia="zh-CN"/>
        </w:rPr>
      </w:pPr>
      <w:r>
        <w:rPr>
          <w:rStyle w:val="11"/>
          <w:rFonts w:hint="eastAsia" w:ascii="宋体" w:hAnsi="宋体" w:eastAsia="宋体" w:cs="宋体"/>
          <w:kern w:val="0"/>
          <w:sz w:val="24"/>
          <w:szCs w:val="24"/>
          <w:lang w:eastAsia="zh-CN"/>
        </w:rPr>
        <w:t>圆满完成</w:t>
      </w:r>
      <w:r>
        <w:rPr>
          <w:rStyle w:val="11"/>
          <w:rFonts w:hint="eastAsia" w:ascii="宋体" w:hAnsi="宋体" w:eastAsia="宋体" w:cs="宋体"/>
          <w:kern w:val="0"/>
          <w:sz w:val="24"/>
          <w:szCs w:val="24"/>
        </w:rPr>
        <w:t>全省法院系统第二届“阳光杯”羽毛球联赛总决赛</w:t>
      </w:r>
      <w:r>
        <w:rPr>
          <w:rStyle w:val="11"/>
          <w:rFonts w:hint="eastAsia" w:ascii="宋体" w:hAnsi="宋体" w:eastAsia="宋体" w:cs="宋体"/>
          <w:kern w:val="0"/>
          <w:sz w:val="24"/>
          <w:szCs w:val="24"/>
          <w:lang w:eastAsia="zh-CN"/>
        </w:rPr>
        <w:t>和</w:t>
      </w:r>
      <w:r>
        <w:rPr>
          <w:rStyle w:val="11"/>
          <w:rFonts w:hint="eastAsia" w:ascii="宋体" w:hAnsi="宋体" w:eastAsia="宋体" w:cs="宋体"/>
          <w:kern w:val="0"/>
          <w:sz w:val="24"/>
          <w:szCs w:val="24"/>
          <w:lang w:val="en-US" w:eastAsia="zh-CN"/>
        </w:rPr>
        <w:t>2024年</w:t>
      </w:r>
      <w:r>
        <w:rPr>
          <w:rStyle w:val="11"/>
          <w:rFonts w:hint="eastAsia" w:ascii="宋体" w:hAnsi="宋体" w:eastAsia="宋体" w:cs="宋体"/>
          <w:kern w:val="0"/>
          <w:sz w:val="24"/>
          <w:szCs w:val="24"/>
        </w:rPr>
        <w:t>省法院机关运动会</w:t>
      </w:r>
      <w:r>
        <w:rPr>
          <w:rStyle w:val="11"/>
          <w:rFonts w:hint="eastAsia" w:ascii="宋体" w:hAnsi="宋体" w:eastAsia="宋体" w:cs="宋体"/>
          <w:kern w:val="0"/>
          <w:sz w:val="24"/>
          <w:szCs w:val="24"/>
          <w:lang w:eastAsia="zh-CN"/>
        </w:rPr>
        <w:t>的全部比赛项目并决出比赛结果，参与者满意度达到</w:t>
      </w:r>
      <w:r>
        <w:rPr>
          <w:rStyle w:val="11"/>
          <w:rFonts w:hint="eastAsia" w:ascii="宋体" w:hAnsi="宋体" w:eastAsia="宋体" w:cs="宋体"/>
          <w:kern w:val="0"/>
          <w:sz w:val="24"/>
          <w:szCs w:val="24"/>
          <w:lang w:val="en-US" w:eastAsia="zh-CN"/>
        </w:rPr>
        <w:t>95%。</w:t>
      </w:r>
    </w:p>
    <w:p>
      <w:pPr>
        <w:pStyle w:val="4"/>
        <w:keepNext w:val="0"/>
        <w:keepLines w:val="0"/>
        <w:pageBreakBefore w:val="0"/>
        <w:widowControl/>
        <w:numPr>
          <w:ilvl w:val="0"/>
          <w:numId w:val="2"/>
        </w:numPr>
        <w:suppressAutoHyphens/>
        <w:kinsoku/>
        <w:wordWrap/>
        <w:overflowPunct/>
        <w:topLinePunct w:val="0"/>
        <w:autoSpaceDE/>
        <w:autoSpaceDN/>
        <w:bidi w:val="0"/>
        <w:spacing w:line="400" w:lineRule="exact"/>
        <w:ind w:firstLine="482" w:firstLineChars="200"/>
        <w:jc w:val="left"/>
        <w:rPr>
          <w:rStyle w:val="11"/>
          <w:rFonts w:hint="eastAsia" w:ascii="仿宋_GB2312" w:hAnsi="仿宋_GB2312" w:eastAsia="仿宋_GB2312" w:cs="仿宋_GB2312"/>
          <w:b/>
          <w:bCs/>
          <w:color w:val="auto"/>
          <w:kern w:val="0"/>
          <w:sz w:val="24"/>
          <w:szCs w:val="24"/>
          <w:lang w:val="en-GB"/>
        </w:rPr>
      </w:pPr>
      <w:r>
        <w:rPr>
          <w:rStyle w:val="11"/>
          <w:rFonts w:hint="eastAsia" w:ascii="仿宋_GB2312" w:hAnsi="仿宋_GB2312" w:eastAsia="仿宋_GB2312" w:cs="仿宋_GB2312"/>
          <w:b/>
          <w:bCs/>
          <w:color w:val="auto"/>
          <w:kern w:val="0"/>
          <w:sz w:val="24"/>
          <w:szCs w:val="24"/>
          <w:lang w:val="en-GB"/>
        </w:rPr>
        <w:t>验收标准：</w:t>
      </w:r>
    </w:p>
    <w:p>
      <w:pPr>
        <w:pStyle w:val="4"/>
        <w:keepNext w:val="0"/>
        <w:keepLines w:val="0"/>
        <w:pageBreakBefore w:val="0"/>
        <w:widowControl/>
        <w:numPr>
          <w:ilvl w:val="0"/>
          <w:numId w:val="0"/>
        </w:numPr>
        <w:suppressAutoHyphens/>
        <w:kinsoku/>
        <w:wordWrap/>
        <w:overflowPunct/>
        <w:topLinePunct w:val="0"/>
        <w:autoSpaceDE/>
        <w:autoSpaceDN/>
        <w:bidi w:val="0"/>
        <w:spacing w:line="400" w:lineRule="exact"/>
        <w:ind w:firstLine="480" w:firstLineChars="200"/>
        <w:jc w:val="left"/>
        <w:rPr>
          <w:rStyle w:val="11"/>
          <w:rFonts w:hint="eastAsia" w:ascii="仿宋_GB2312" w:hAnsi="仿宋_GB2312" w:eastAsia="仿宋_GB2312" w:cs="仿宋_GB2312"/>
          <w:bCs/>
          <w:color w:val="auto"/>
          <w:kern w:val="0"/>
          <w:sz w:val="24"/>
          <w:szCs w:val="24"/>
          <w:lang w:val="en-GB"/>
        </w:rPr>
      </w:pPr>
      <w:r>
        <w:rPr>
          <w:rStyle w:val="11"/>
          <w:rFonts w:hint="eastAsia" w:ascii="宋体" w:hAnsi="宋体" w:eastAsia="宋体" w:cs="宋体"/>
          <w:color w:val="auto"/>
          <w:sz w:val="24"/>
          <w:szCs w:val="24"/>
          <w:lang w:val="en-GB" w:eastAsia="zh-CN" w:bidi="ar-SA"/>
        </w:rPr>
        <w:t>甲乙双方将严格按照《财政部关于进一步加强政府采购需求和履约验收管理的指导意见》</w:t>
      </w:r>
      <w:r>
        <w:rPr>
          <w:rStyle w:val="11"/>
          <w:rFonts w:hint="eastAsia" w:ascii="宋体" w:hAnsi="宋体" w:eastAsia="宋体" w:cs="宋体"/>
          <w:color w:val="auto"/>
          <w:sz w:val="24"/>
          <w:szCs w:val="24"/>
          <w:lang w:val="en-US" w:eastAsia="zh-CN" w:bidi="ar-SA"/>
        </w:rPr>
        <w:t>（</w:t>
      </w:r>
      <w:r>
        <w:rPr>
          <w:rStyle w:val="11"/>
          <w:rFonts w:hint="eastAsia" w:ascii="宋体" w:hAnsi="宋体" w:eastAsia="宋体" w:cs="宋体"/>
          <w:color w:val="auto"/>
          <w:sz w:val="24"/>
          <w:szCs w:val="24"/>
          <w:lang w:val="en-GB" w:eastAsia="zh-CN" w:bidi="ar-SA"/>
        </w:rPr>
        <w:t>财库〔2016〕205号</w:t>
      </w:r>
      <w:r>
        <w:rPr>
          <w:rStyle w:val="11"/>
          <w:rFonts w:hint="eastAsia" w:ascii="宋体" w:hAnsi="宋体" w:eastAsia="宋体" w:cs="宋体"/>
          <w:color w:val="auto"/>
          <w:sz w:val="24"/>
          <w:szCs w:val="24"/>
          <w:lang w:val="en-US" w:eastAsia="zh-CN" w:bidi="ar-SA"/>
        </w:rPr>
        <w:t>）</w:t>
      </w:r>
      <w:r>
        <w:rPr>
          <w:rStyle w:val="11"/>
          <w:rFonts w:hint="eastAsia" w:ascii="宋体" w:hAnsi="宋体" w:eastAsia="宋体" w:cs="宋体"/>
          <w:color w:val="auto"/>
          <w:sz w:val="24"/>
          <w:szCs w:val="24"/>
          <w:lang w:val="en-GB" w:eastAsia="zh-CN" w:bidi="ar-SA"/>
        </w:rPr>
        <w:t>、</w:t>
      </w:r>
      <w:r>
        <w:rPr>
          <w:rStyle w:val="11"/>
          <w:rFonts w:hint="eastAsia" w:ascii="宋体" w:hAnsi="宋体" w:eastAsia="宋体" w:cs="宋体"/>
          <w:color w:val="auto"/>
          <w:sz w:val="24"/>
          <w:szCs w:val="24"/>
          <w:lang w:val="zh-CN" w:eastAsia="zh-CN" w:bidi="ar-SA"/>
        </w:rPr>
        <w:t>财政部《政府采购需求管理办法》（财库〔20</w:t>
      </w:r>
      <w:r>
        <w:rPr>
          <w:rStyle w:val="11"/>
          <w:rFonts w:hint="eastAsia" w:ascii="宋体" w:hAnsi="宋体" w:eastAsia="宋体" w:cs="宋体"/>
          <w:color w:val="auto"/>
          <w:sz w:val="24"/>
          <w:szCs w:val="24"/>
          <w:lang w:val="en-GB" w:eastAsia="zh-CN" w:bidi="ar-SA"/>
        </w:rPr>
        <w:t>21</w:t>
      </w:r>
      <w:r>
        <w:rPr>
          <w:rStyle w:val="11"/>
          <w:rFonts w:hint="eastAsia" w:ascii="宋体" w:hAnsi="宋体" w:eastAsia="宋体" w:cs="宋体"/>
          <w:color w:val="auto"/>
          <w:sz w:val="24"/>
          <w:szCs w:val="24"/>
          <w:lang w:val="zh-CN" w:eastAsia="zh-CN" w:bidi="ar-SA"/>
        </w:rPr>
        <w:t>〕2</w:t>
      </w:r>
      <w:r>
        <w:rPr>
          <w:rStyle w:val="11"/>
          <w:rFonts w:hint="eastAsia" w:ascii="宋体" w:hAnsi="宋体" w:eastAsia="宋体" w:cs="宋体"/>
          <w:color w:val="auto"/>
          <w:sz w:val="24"/>
          <w:szCs w:val="24"/>
          <w:lang w:val="en-GB" w:eastAsia="zh-CN" w:bidi="ar-SA"/>
        </w:rPr>
        <w:t>2</w:t>
      </w:r>
      <w:r>
        <w:rPr>
          <w:rStyle w:val="11"/>
          <w:rFonts w:hint="eastAsia" w:ascii="宋体" w:hAnsi="宋体" w:eastAsia="宋体" w:cs="宋体"/>
          <w:color w:val="auto"/>
          <w:sz w:val="24"/>
          <w:szCs w:val="24"/>
          <w:lang w:val="zh-CN" w:eastAsia="zh-CN" w:bidi="ar-SA"/>
        </w:rPr>
        <w:t>号）</w:t>
      </w:r>
      <w:r>
        <w:rPr>
          <w:rStyle w:val="11"/>
          <w:rFonts w:hint="eastAsia" w:ascii="宋体" w:hAnsi="宋体" w:eastAsia="宋体" w:cs="宋体"/>
          <w:color w:val="auto"/>
          <w:sz w:val="24"/>
          <w:szCs w:val="24"/>
          <w:lang w:val="en-GB" w:eastAsia="zh-CN" w:bidi="ar-SA"/>
        </w:rPr>
        <w:t>的要求进行验收。</w:t>
      </w:r>
    </w:p>
    <w:p>
      <w:pPr>
        <w:pStyle w:val="4"/>
        <w:keepNext w:val="0"/>
        <w:keepLines w:val="0"/>
        <w:pageBreakBefore w:val="0"/>
        <w:widowControl/>
        <w:suppressAutoHyphens/>
        <w:kinsoku/>
        <w:wordWrap/>
        <w:overflowPunct/>
        <w:topLinePunct w:val="0"/>
        <w:autoSpaceDE/>
        <w:autoSpaceDN/>
        <w:bidi w:val="0"/>
        <w:spacing w:line="400" w:lineRule="exact"/>
        <w:ind w:firstLine="482" w:firstLineChars="200"/>
        <w:jc w:val="left"/>
        <w:rPr>
          <w:rStyle w:val="11"/>
          <w:rFonts w:hint="eastAsia" w:ascii="仿宋_GB2312" w:hAnsi="仿宋_GB2312" w:eastAsia="仿宋_GB2312" w:cs="仿宋_GB2312"/>
          <w:b/>
          <w:bCs/>
          <w:color w:val="auto"/>
          <w:kern w:val="0"/>
          <w:sz w:val="24"/>
          <w:szCs w:val="24"/>
          <w:lang w:val="en-GB"/>
        </w:rPr>
      </w:pPr>
      <w:r>
        <w:rPr>
          <w:rStyle w:val="11"/>
          <w:rFonts w:hint="eastAsia" w:ascii="仿宋_GB2312" w:hAnsi="仿宋_GB2312" w:eastAsia="仿宋_GB2312" w:cs="仿宋_GB2312"/>
          <w:b/>
          <w:bCs/>
          <w:color w:val="auto"/>
          <w:kern w:val="0"/>
          <w:sz w:val="24"/>
          <w:szCs w:val="24"/>
          <w:lang w:val="en-GB"/>
        </w:rPr>
        <w:t>4、服务要求：</w:t>
      </w:r>
    </w:p>
    <w:p>
      <w:pPr>
        <w:pStyle w:val="4"/>
        <w:widowControl/>
        <w:adjustRightInd w:val="0"/>
        <w:spacing w:line="400" w:lineRule="exact"/>
        <w:ind w:firstLine="480" w:firstLineChars="200"/>
        <w:jc w:val="left"/>
        <w:textAlignment w:val="baseline"/>
        <w:rPr>
          <w:rStyle w:val="11"/>
          <w:rFonts w:hint="eastAsia" w:ascii="宋体" w:hAnsi="宋体" w:eastAsia="宋体" w:cs="宋体"/>
          <w:bCs/>
          <w:kern w:val="0"/>
          <w:sz w:val="24"/>
          <w:szCs w:val="32"/>
          <w:lang w:val="en-GB"/>
        </w:rPr>
      </w:pPr>
      <w:r>
        <w:rPr>
          <w:rStyle w:val="11"/>
          <w:rFonts w:hint="eastAsia" w:ascii="宋体" w:hAnsi="宋体" w:cs="宋体"/>
          <w:bCs/>
          <w:kern w:val="0"/>
          <w:sz w:val="24"/>
          <w:szCs w:val="32"/>
          <w:lang w:val="en-GB"/>
        </w:rPr>
        <w:t>（</w:t>
      </w:r>
      <w:r>
        <w:rPr>
          <w:rStyle w:val="11"/>
          <w:rFonts w:hint="eastAsia" w:ascii="宋体" w:hAnsi="宋体" w:eastAsia="宋体" w:cs="宋体"/>
          <w:bCs/>
          <w:kern w:val="0"/>
          <w:sz w:val="24"/>
          <w:szCs w:val="32"/>
          <w:lang w:val="en-GB"/>
        </w:rPr>
        <w:t>1）乙方接到甲方服务需求后，应及时响应。响应包括以下内容：接到甲方通知，乙方负责的专人</w:t>
      </w:r>
      <w:r>
        <w:rPr>
          <w:rStyle w:val="11"/>
          <w:rFonts w:hint="eastAsia" w:ascii="宋体" w:hAnsi="宋体" w:eastAsia="宋体" w:cs="宋体"/>
          <w:bCs/>
          <w:kern w:val="0"/>
          <w:sz w:val="24"/>
          <w:szCs w:val="32"/>
          <w:u w:val="single"/>
          <w:lang w:val="en-GB"/>
        </w:rPr>
        <w:t xml:space="preserve"> </w:t>
      </w:r>
      <w:r>
        <w:rPr>
          <w:rStyle w:val="11"/>
          <w:rFonts w:hint="eastAsia" w:ascii="宋体" w:hAnsi="宋体" w:eastAsia="宋体" w:cs="宋体"/>
          <w:bCs/>
          <w:kern w:val="0"/>
          <w:sz w:val="24"/>
          <w:szCs w:val="32"/>
          <w:u w:val="single"/>
          <w:lang w:val="en-US" w:eastAsia="zh-CN"/>
        </w:rPr>
        <w:t>1</w:t>
      </w:r>
      <w:r>
        <w:rPr>
          <w:rStyle w:val="11"/>
          <w:rFonts w:hint="eastAsia" w:ascii="宋体" w:hAnsi="宋体" w:eastAsia="宋体" w:cs="宋体"/>
          <w:bCs/>
          <w:kern w:val="0"/>
          <w:sz w:val="24"/>
          <w:szCs w:val="32"/>
          <w:lang w:val="en-GB"/>
        </w:rPr>
        <w:t>小时内与甲方指定人员联系，</w:t>
      </w:r>
      <w:r>
        <w:rPr>
          <w:rStyle w:val="11"/>
          <w:rFonts w:hint="eastAsia" w:ascii="宋体" w:hAnsi="宋体" w:eastAsia="宋体" w:cs="宋体"/>
          <w:bCs/>
          <w:kern w:val="0"/>
          <w:sz w:val="24"/>
          <w:szCs w:val="32"/>
          <w:u w:val="single"/>
          <w:lang w:val="en-GB"/>
        </w:rPr>
        <w:t xml:space="preserve"> </w:t>
      </w:r>
      <w:r>
        <w:rPr>
          <w:rStyle w:val="11"/>
          <w:rFonts w:hint="eastAsia" w:ascii="宋体" w:hAnsi="宋体" w:eastAsia="宋体" w:cs="宋体"/>
          <w:bCs/>
          <w:kern w:val="0"/>
          <w:sz w:val="24"/>
          <w:szCs w:val="32"/>
          <w:u w:val="single"/>
          <w:lang w:val="en-US" w:eastAsia="zh-CN"/>
        </w:rPr>
        <w:t>2</w:t>
      </w:r>
      <w:r>
        <w:rPr>
          <w:rStyle w:val="11"/>
          <w:rFonts w:hint="eastAsia" w:ascii="宋体" w:hAnsi="宋体" w:eastAsia="宋体" w:cs="宋体"/>
          <w:bCs/>
          <w:kern w:val="0"/>
          <w:sz w:val="24"/>
          <w:szCs w:val="32"/>
          <w:lang w:val="en-GB"/>
        </w:rPr>
        <w:t>小时内到达甲方指定地址，并在甲方要求的</w:t>
      </w:r>
      <w:r>
        <w:rPr>
          <w:rStyle w:val="11"/>
          <w:rFonts w:hint="eastAsia" w:ascii="宋体" w:hAnsi="宋体" w:eastAsia="宋体" w:cs="宋体"/>
          <w:bCs/>
          <w:kern w:val="0"/>
          <w:sz w:val="24"/>
          <w:szCs w:val="32"/>
          <w:u w:val="single"/>
          <w:lang w:val="en-US" w:eastAsia="zh-CN"/>
        </w:rPr>
        <w:t>24</w:t>
      </w:r>
      <w:r>
        <w:rPr>
          <w:rStyle w:val="11"/>
          <w:rFonts w:hint="eastAsia" w:ascii="宋体" w:hAnsi="宋体" w:eastAsia="宋体" w:cs="宋体"/>
          <w:bCs/>
          <w:kern w:val="0"/>
          <w:sz w:val="24"/>
          <w:szCs w:val="32"/>
          <w:lang w:val="en-GB"/>
        </w:rPr>
        <w:t>小时内反馈服务结果。如未及时响应，甲方按照本合同第九条第</w:t>
      </w:r>
      <w:r>
        <w:rPr>
          <w:rStyle w:val="11"/>
          <w:rFonts w:hint="eastAsia" w:ascii="宋体" w:hAnsi="宋体" w:eastAsia="宋体" w:cs="宋体"/>
          <w:bCs/>
          <w:kern w:val="0"/>
          <w:sz w:val="24"/>
          <w:szCs w:val="32"/>
          <w:lang w:val="en-US" w:eastAsia="zh-CN"/>
        </w:rPr>
        <w:t>2</w:t>
      </w:r>
      <w:r>
        <w:rPr>
          <w:rStyle w:val="11"/>
          <w:rFonts w:hint="eastAsia" w:ascii="宋体" w:hAnsi="宋体" w:eastAsia="宋体" w:cs="宋体"/>
          <w:bCs/>
          <w:kern w:val="0"/>
          <w:sz w:val="24"/>
          <w:szCs w:val="32"/>
          <w:lang w:val="en-GB"/>
        </w:rPr>
        <w:t>项</w:t>
      </w:r>
      <w:r>
        <w:rPr>
          <w:rStyle w:val="11"/>
          <w:rFonts w:hint="eastAsia" w:ascii="宋体" w:hAnsi="宋体" w:eastAsia="宋体" w:cs="宋体"/>
          <w:bCs/>
          <w:kern w:val="0"/>
          <w:sz w:val="24"/>
          <w:szCs w:val="32"/>
          <w:lang w:val="en-GB" w:eastAsia="zh-CN"/>
        </w:rPr>
        <w:t>第</w:t>
      </w:r>
      <w:r>
        <w:rPr>
          <w:rStyle w:val="11"/>
          <w:rFonts w:hint="eastAsia" w:ascii="宋体" w:hAnsi="宋体" w:eastAsia="宋体" w:cs="宋体"/>
          <w:bCs/>
          <w:kern w:val="0"/>
          <w:sz w:val="24"/>
          <w:szCs w:val="32"/>
          <w:lang w:val="en-US" w:eastAsia="zh-CN"/>
        </w:rPr>
        <w:t>2款</w:t>
      </w:r>
      <w:r>
        <w:rPr>
          <w:rStyle w:val="11"/>
          <w:rFonts w:hint="eastAsia" w:ascii="宋体" w:hAnsi="宋体" w:eastAsia="宋体" w:cs="宋体"/>
          <w:bCs/>
          <w:kern w:val="0"/>
          <w:sz w:val="24"/>
          <w:szCs w:val="32"/>
          <w:lang w:val="en-GB"/>
        </w:rPr>
        <w:t>追究乙方违约责任。</w:t>
      </w:r>
    </w:p>
    <w:p>
      <w:pPr>
        <w:pStyle w:val="4"/>
        <w:widowControl/>
        <w:tabs>
          <w:tab w:val="left" w:pos="1440"/>
        </w:tabs>
        <w:spacing w:line="400" w:lineRule="exact"/>
        <w:ind w:firstLine="480" w:firstLineChars="200"/>
        <w:jc w:val="left"/>
        <w:rPr>
          <w:rStyle w:val="11"/>
          <w:rFonts w:hint="eastAsia" w:ascii="宋体" w:hAnsi="宋体" w:eastAsia="宋体" w:cs="宋体"/>
          <w:bCs/>
          <w:kern w:val="0"/>
          <w:sz w:val="24"/>
          <w:szCs w:val="32"/>
          <w:lang w:val="en-GB"/>
        </w:rPr>
      </w:pPr>
      <w:r>
        <w:rPr>
          <w:rStyle w:val="11"/>
          <w:rFonts w:hint="eastAsia" w:ascii="宋体" w:hAnsi="宋体" w:cs="宋体"/>
          <w:kern w:val="0"/>
          <w:sz w:val="24"/>
          <w:szCs w:val="32"/>
          <w:lang w:val="en-GB"/>
        </w:rPr>
        <w:t>（</w:t>
      </w:r>
      <w:r>
        <w:rPr>
          <w:rStyle w:val="11"/>
          <w:rFonts w:hint="eastAsia" w:ascii="宋体" w:hAnsi="宋体" w:eastAsia="宋体" w:cs="宋体"/>
          <w:kern w:val="0"/>
          <w:sz w:val="24"/>
          <w:szCs w:val="32"/>
          <w:lang w:val="en-GB"/>
        </w:rPr>
        <w:t>2）甲方有权对服务（包括服务人员、服务设备、服务时间等）进行抽查，如抽查不符合甲方要求，乙方应在</w:t>
      </w:r>
      <w:r>
        <w:rPr>
          <w:rStyle w:val="11"/>
          <w:rFonts w:hint="eastAsia" w:ascii="宋体" w:hAnsi="宋体" w:eastAsia="宋体" w:cs="宋体"/>
          <w:kern w:val="0"/>
          <w:sz w:val="24"/>
          <w:szCs w:val="32"/>
          <w:u w:val="single"/>
          <w:lang w:val="en-GB"/>
        </w:rPr>
        <w:t xml:space="preserve"> </w:t>
      </w:r>
      <w:r>
        <w:rPr>
          <w:rStyle w:val="11"/>
          <w:rFonts w:hint="eastAsia" w:ascii="宋体" w:hAnsi="宋体" w:eastAsia="宋体" w:cs="宋体"/>
          <w:kern w:val="0"/>
          <w:sz w:val="24"/>
          <w:szCs w:val="32"/>
          <w:u w:val="single"/>
          <w:lang w:val="en-US" w:eastAsia="zh-CN"/>
        </w:rPr>
        <w:t>3</w:t>
      </w:r>
      <w:r>
        <w:rPr>
          <w:rStyle w:val="11"/>
          <w:rFonts w:hint="eastAsia" w:ascii="宋体" w:hAnsi="宋体" w:eastAsia="宋体" w:cs="宋体"/>
          <w:kern w:val="0"/>
          <w:sz w:val="24"/>
          <w:szCs w:val="32"/>
          <w:lang w:val="en-GB"/>
        </w:rPr>
        <w:t>日内立即整改，否则甲方有权终止合同，并</w:t>
      </w:r>
      <w:r>
        <w:rPr>
          <w:rStyle w:val="11"/>
          <w:rFonts w:hint="eastAsia" w:ascii="宋体" w:hAnsi="宋体" w:eastAsia="宋体" w:cs="宋体"/>
          <w:bCs/>
          <w:kern w:val="0"/>
          <w:sz w:val="24"/>
          <w:szCs w:val="32"/>
          <w:lang w:val="en-GB"/>
        </w:rPr>
        <w:t>按照本合同第九条第</w:t>
      </w:r>
      <w:r>
        <w:rPr>
          <w:rStyle w:val="11"/>
          <w:rFonts w:hint="eastAsia" w:ascii="宋体" w:hAnsi="宋体" w:eastAsia="宋体" w:cs="宋体"/>
          <w:bCs/>
          <w:kern w:val="0"/>
          <w:sz w:val="24"/>
          <w:szCs w:val="32"/>
          <w:u w:val="single"/>
          <w:lang w:val="en-US" w:eastAsia="zh-CN"/>
        </w:rPr>
        <w:t>2</w:t>
      </w:r>
      <w:r>
        <w:rPr>
          <w:rStyle w:val="11"/>
          <w:rFonts w:hint="eastAsia" w:ascii="宋体" w:hAnsi="宋体" w:eastAsia="宋体" w:cs="宋体"/>
          <w:bCs/>
          <w:kern w:val="0"/>
          <w:sz w:val="24"/>
          <w:szCs w:val="32"/>
          <w:lang w:val="en-GB"/>
        </w:rPr>
        <w:t>项</w:t>
      </w:r>
      <w:r>
        <w:rPr>
          <w:rStyle w:val="11"/>
          <w:rFonts w:hint="eastAsia" w:ascii="宋体" w:hAnsi="宋体" w:eastAsia="宋体" w:cs="宋体"/>
          <w:bCs/>
          <w:kern w:val="0"/>
          <w:sz w:val="24"/>
          <w:szCs w:val="32"/>
          <w:lang w:val="en-GB" w:eastAsia="zh-CN"/>
        </w:rPr>
        <w:t>第</w:t>
      </w:r>
      <w:r>
        <w:rPr>
          <w:rStyle w:val="11"/>
          <w:rFonts w:hint="eastAsia" w:ascii="宋体" w:hAnsi="宋体" w:eastAsia="宋体" w:cs="宋体"/>
          <w:bCs/>
          <w:kern w:val="0"/>
          <w:sz w:val="24"/>
          <w:szCs w:val="32"/>
          <w:lang w:val="en-US" w:eastAsia="zh-CN"/>
        </w:rPr>
        <w:t>2款</w:t>
      </w:r>
      <w:r>
        <w:rPr>
          <w:rStyle w:val="11"/>
          <w:rFonts w:hint="eastAsia" w:ascii="宋体" w:hAnsi="宋体" w:eastAsia="宋体" w:cs="宋体"/>
          <w:bCs/>
          <w:kern w:val="0"/>
          <w:sz w:val="24"/>
          <w:szCs w:val="32"/>
          <w:lang w:val="en-GB"/>
        </w:rPr>
        <w:t>追究乙方违约责任。</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Times New Roman" w:hAnsi="Times New Roman" w:eastAsia="宋体" w:cs="Times New Roman"/>
          <w:color w:val="auto"/>
          <w:sz w:val="24"/>
          <w:szCs w:val="24"/>
          <w:lang w:val="en-GB" w:eastAsia="zh-CN" w:bidi="ar-SA"/>
        </w:rPr>
      </w:pPr>
      <w:r>
        <w:rPr>
          <w:rStyle w:val="11"/>
          <w:rFonts w:hint="eastAsia" w:ascii="Times New Roman" w:hAnsi="Times New Roman" w:eastAsia="宋体" w:cs="Times New Roman"/>
          <w:color w:val="auto"/>
          <w:sz w:val="24"/>
          <w:szCs w:val="24"/>
          <w:lang w:val="en-GB" w:eastAsia="zh-CN" w:bidi="ar-SA"/>
        </w:rPr>
        <w:t>其他未尽事宜，以招投标文件为补充。</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ascii="Times New Roman" w:hAnsi="Times New Roman" w:eastAsia="仿宋_GB2312"/>
          <w:b/>
          <w:color w:val="auto"/>
          <w:kern w:val="0"/>
          <w:sz w:val="24"/>
          <w:szCs w:val="24"/>
          <w:lang w:val="en-GB"/>
        </w:rPr>
      </w:pPr>
      <w:r>
        <w:rPr>
          <w:rStyle w:val="11"/>
          <w:rFonts w:ascii="Times New Roman" w:hAnsi="Times New Roman" w:eastAsia="仿宋_GB2312"/>
          <w:b/>
          <w:color w:val="auto"/>
          <w:kern w:val="0"/>
          <w:sz w:val="24"/>
          <w:szCs w:val="24"/>
          <w:lang w:val="en-GB"/>
        </w:rPr>
        <w:t>四、服务费用</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Times New Roman" w:hAnsi="Times New Roman" w:eastAsia="宋体" w:cs="Times New Roman"/>
          <w:color w:val="auto"/>
          <w:sz w:val="24"/>
          <w:szCs w:val="24"/>
          <w:lang w:val="en-US" w:eastAsia="zh-CN" w:bidi="ar-SA"/>
        </w:rPr>
      </w:pPr>
      <w:r>
        <w:rPr>
          <w:rStyle w:val="11"/>
          <w:rFonts w:hint="eastAsia" w:ascii="Times New Roman" w:hAnsi="Times New Roman" w:eastAsia="宋体" w:cs="Times New Roman"/>
          <w:color w:val="auto"/>
          <w:sz w:val="24"/>
          <w:szCs w:val="24"/>
          <w:lang w:val="en-GB" w:eastAsia="zh-CN" w:bidi="ar-SA"/>
        </w:rPr>
        <w:t>本项目合同金额为</w:t>
      </w:r>
      <w:r>
        <w:rPr>
          <w:rFonts w:hint="default" w:ascii="Arial" w:hAnsi="Arial" w:eastAsia="宋体" w:cs="Arial"/>
          <w:color w:val="auto"/>
          <w:sz w:val="24"/>
          <w:szCs w:val="24"/>
          <w:lang w:val="en-GB" w:eastAsia="zh-CN" w:bidi="ar-SA"/>
        </w:rPr>
        <w:t>¥</w:t>
      </w:r>
      <w:r>
        <w:rPr>
          <w:rFonts w:hint="eastAsia" w:ascii="Times New Roman" w:hAnsi="Times New Roman" w:cs="Times New Roman"/>
          <w:color w:val="auto"/>
          <w:sz w:val="24"/>
          <w:szCs w:val="24"/>
          <w:lang w:val="en-US" w:eastAsia="zh-CN" w:bidi="ar-SA"/>
        </w:rPr>
        <w:t xml:space="preserve"> </w:t>
      </w:r>
      <w:r>
        <w:rPr>
          <w:rStyle w:val="11"/>
          <w:rFonts w:hint="eastAsia" w:ascii="Times New Roman" w:hAnsi="Times New Roman" w:cs="Times New Roman"/>
          <w:color w:val="auto"/>
          <w:sz w:val="24"/>
          <w:szCs w:val="24"/>
          <w:u w:val="single"/>
          <w:lang w:val="en-US" w:eastAsia="zh-CN" w:bidi="ar-SA"/>
        </w:rPr>
        <w:t xml:space="preserve">         </w:t>
      </w:r>
      <w:r>
        <w:rPr>
          <w:rStyle w:val="11"/>
          <w:rFonts w:hint="eastAsia" w:ascii="Times New Roman" w:hAnsi="Times New Roman" w:eastAsia="宋体" w:cs="Times New Roman"/>
          <w:color w:val="auto"/>
          <w:sz w:val="24"/>
          <w:szCs w:val="24"/>
          <w:lang w:val="en-GB" w:eastAsia="zh-CN" w:bidi="ar-SA"/>
        </w:rPr>
        <w:t>元，大写：人民币</w:t>
      </w:r>
      <w:r>
        <w:rPr>
          <w:rStyle w:val="11"/>
          <w:rFonts w:hint="eastAsia" w:ascii="Times New Roman" w:hAnsi="Times New Roman" w:cs="Times New Roman"/>
          <w:color w:val="auto"/>
          <w:sz w:val="24"/>
          <w:szCs w:val="24"/>
          <w:u w:val="single"/>
          <w:lang w:val="en-US" w:eastAsia="zh-CN" w:bidi="ar-SA"/>
        </w:rPr>
        <w:t xml:space="preserve">         </w:t>
      </w:r>
      <w:r>
        <w:rPr>
          <w:rStyle w:val="11"/>
          <w:rFonts w:hint="eastAsia" w:ascii="Times New Roman" w:hAnsi="Times New Roman" w:eastAsia="宋体" w:cs="Times New Roman"/>
          <w:color w:val="auto"/>
          <w:sz w:val="24"/>
          <w:szCs w:val="24"/>
          <w:lang w:val="en-GB" w:eastAsia="zh-CN" w:bidi="ar-SA"/>
        </w:rPr>
        <w:t>元整。</w:t>
      </w:r>
    </w:p>
    <w:p>
      <w:pPr>
        <w:pStyle w:val="4"/>
        <w:keepNext w:val="0"/>
        <w:keepLines w:val="0"/>
        <w:pageBreakBefore w:val="0"/>
        <w:widowControl/>
        <w:tabs>
          <w:tab w:val="left" w:pos="780"/>
        </w:tabs>
        <w:suppressAutoHyphens/>
        <w:kinsoku/>
        <w:wordWrap/>
        <w:overflowPunct/>
        <w:topLinePunct w:val="0"/>
        <w:autoSpaceDE/>
        <w:autoSpaceDN/>
        <w:bidi w:val="0"/>
        <w:spacing w:line="400" w:lineRule="exact"/>
        <w:ind w:firstLine="482" w:firstLineChars="200"/>
        <w:rPr>
          <w:rStyle w:val="11"/>
          <w:rFonts w:ascii="Times New Roman" w:hAnsi="Times New Roman" w:eastAsia="仿宋_GB2312"/>
          <w:b/>
          <w:color w:val="auto"/>
          <w:kern w:val="0"/>
          <w:sz w:val="24"/>
          <w:szCs w:val="24"/>
          <w:lang w:val="en-GB"/>
        </w:rPr>
      </w:pPr>
      <w:r>
        <w:rPr>
          <w:rStyle w:val="11"/>
          <w:rFonts w:ascii="Times New Roman" w:hAnsi="Times New Roman" w:eastAsia="仿宋_GB2312"/>
          <w:b/>
          <w:color w:val="auto"/>
          <w:kern w:val="0"/>
          <w:sz w:val="24"/>
          <w:szCs w:val="24"/>
          <w:lang w:val="en-GB"/>
        </w:rPr>
        <w:t>五、服务费用支付方式：</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rPr>
      </w:pPr>
      <w:r>
        <w:rPr>
          <w:rStyle w:val="11"/>
          <w:rFonts w:hint="eastAsia" w:ascii="宋体" w:hAnsi="宋体" w:eastAsia="宋体" w:cs="宋体"/>
          <w:sz w:val="24"/>
          <w:szCs w:val="24"/>
        </w:rPr>
        <w:t>1、</w:t>
      </w:r>
      <w:r>
        <w:rPr>
          <w:rStyle w:val="11"/>
          <w:rFonts w:hint="eastAsia" w:ascii="宋体" w:hAnsi="宋体" w:eastAsia="宋体" w:cs="宋体"/>
          <w:sz w:val="24"/>
          <w:szCs w:val="24"/>
          <w:lang w:val="en-GB"/>
        </w:rPr>
        <w:t>本合同</w:t>
      </w:r>
      <w:r>
        <w:rPr>
          <w:rStyle w:val="11"/>
          <w:rFonts w:hint="eastAsia" w:ascii="宋体" w:hAnsi="宋体" w:cs="宋体"/>
          <w:sz w:val="24"/>
          <w:szCs w:val="24"/>
          <w:lang w:val="en-GB" w:eastAsia="zh-CN"/>
        </w:rPr>
        <w:t>签订</w:t>
      </w:r>
      <w:r>
        <w:rPr>
          <w:rStyle w:val="11"/>
          <w:rFonts w:hint="eastAsia" w:ascii="宋体" w:hAnsi="宋体" w:eastAsia="宋体" w:cs="宋体"/>
          <w:sz w:val="24"/>
          <w:szCs w:val="24"/>
          <w:lang w:val="en-GB"/>
        </w:rPr>
        <w:t>生效后，甲方向乙方</w:t>
      </w:r>
      <w:r>
        <w:rPr>
          <w:rStyle w:val="11"/>
          <w:rFonts w:hint="eastAsia" w:ascii="宋体" w:hAnsi="宋体" w:eastAsia="宋体" w:cs="宋体"/>
          <w:sz w:val="24"/>
          <w:szCs w:val="24"/>
        </w:rPr>
        <w:t>支付合同金额</w:t>
      </w:r>
      <w:r>
        <w:rPr>
          <w:rStyle w:val="11"/>
          <w:rFonts w:hint="eastAsia" w:ascii="宋体" w:hAnsi="宋体" w:eastAsia="宋体" w:cs="宋体"/>
          <w:sz w:val="24"/>
          <w:szCs w:val="24"/>
          <w:u w:val="single"/>
        </w:rPr>
        <w:t>30%</w:t>
      </w:r>
      <w:r>
        <w:rPr>
          <w:rStyle w:val="11"/>
          <w:rFonts w:hint="eastAsia" w:ascii="宋体" w:hAnsi="宋体" w:eastAsia="宋体" w:cs="宋体"/>
          <w:sz w:val="24"/>
          <w:szCs w:val="24"/>
        </w:rPr>
        <w:t>的款项</w:t>
      </w:r>
      <w:r>
        <w:rPr>
          <w:rStyle w:val="11"/>
          <w:rFonts w:hint="eastAsia" w:ascii="宋体" w:hAnsi="宋体" w:eastAsia="宋体" w:cs="宋体"/>
          <w:sz w:val="24"/>
          <w:szCs w:val="24"/>
          <w:lang w:val="en-GB"/>
        </w:rPr>
        <w:t>（即</w:t>
      </w:r>
      <w:r>
        <w:rPr>
          <w:rFonts w:hint="default" w:ascii="Arial" w:hAnsi="Arial" w:eastAsia="宋体" w:cs="Arial"/>
          <w:color w:val="auto"/>
          <w:sz w:val="24"/>
          <w:szCs w:val="24"/>
          <w:lang w:val="en-GB" w:eastAsia="zh-CN" w:bidi="ar-SA"/>
        </w:rPr>
        <w:t>¥</w:t>
      </w:r>
      <w:r>
        <w:rPr>
          <w:rFonts w:hint="eastAsia" w:ascii="Times New Roman" w:hAnsi="Times New Roman" w:cs="Times New Roman"/>
          <w:color w:val="auto"/>
          <w:sz w:val="24"/>
          <w:szCs w:val="24"/>
          <w:lang w:val="en-US" w:eastAsia="zh-CN" w:bidi="ar-SA"/>
        </w:rPr>
        <w:t xml:space="preserve"> </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lang w:val="en-GB"/>
        </w:rPr>
        <w:t>元，大写：人民币</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lang w:val="en-GB"/>
        </w:rPr>
        <w:t>元整）</w:t>
      </w:r>
      <w:r>
        <w:rPr>
          <w:rStyle w:val="11"/>
          <w:rFonts w:hint="eastAsia" w:ascii="宋体" w:hAnsi="宋体" w:eastAsia="宋体" w:cs="宋体"/>
          <w:sz w:val="24"/>
          <w:szCs w:val="24"/>
        </w:rPr>
        <w:t>。</w:t>
      </w:r>
    </w:p>
    <w:p>
      <w:pPr>
        <w:pStyle w:val="4"/>
        <w:widowControl/>
        <w:spacing w:line="400" w:lineRule="exact"/>
        <w:ind w:firstLine="480" w:firstLineChars="200"/>
        <w:jc w:val="left"/>
        <w:rPr>
          <w:rFonts w:hint="default" w:eastAsia="宋体"/>
          <w:u w:val="single"/>
          <w:lang w:val="en-US" w:eastAsia="zh-CN"/>
        </w:rPr>
      </w:pPr>
      <w:r>
        <w:rPr>
          <w:rStyle w:val="11"/>
          <w:rFonts w:hint="eastAsia" w:ascii="宋体" w:hAnsi="宋体" w:cs="宋体"/>
          <w:sz w:val="24"/>
          <w:szCs w:val="24"/>
          <w:lang w:val="en-US" w:eastAsia="zh-CN"/>
        </w:rPr>
        <w:t>2、</w:t>
      </w:r>
      <w:r>
        <w:rPr>
          <w:rStyle w:val="11"/>
          <w:rFonts w:hint="eastAsia" w:ascii="宋体" w:hAnsi="宋体" w:eastAsia="宋体" w:cs="宋体"/>
          <w:kern w:val="0"/>
          <w:sz w:val="24"/>
          <w:szCs w:val="24"/>
        </w:rPr>
        <w:t>“阳光杯”羽毛球联赛总决赛</w:t>
      </w:r>
      <w:r>
        <w:rPr>
          <w:rStyle w:val="11"/>
          <w:rFonts w:hint="eastAsia" w:ascii="宋体" w:hAnsi="宋体" w:eastAsia="宋体" w:cs="宋体"/>
          <w:kern w:val="0"/>
          <w:sz w:val="24"/>
          <w:szCs w:val="24"/>
          <w:lang w:eastAsia="zh-CN"/>
        </w:rPr>
        <w:t>结束后，甲方向乙方支付合同金额</w:t>
      </w:r>
      <w:r>
        <w:rPr>
          <w:rStyle w:val="11"/>
          <w:rFonts w:hint="eastAsia" w:ascii="宋体" w:hAnsi="宋体" w:eastAsia="宋体" w:cs="宋体"/>
          <w:kern w:val="0"/>
          <w:sz w:val="24"/>
          <w:szCs w:val="24"/>
          <w:u w:val="single"/>
          <w:lang w:val="en-US" w:eastAsia="zh-CN"/>
        </w:rPr>
        <w:t>30%</w:t>
      </w:r>
      <w:r>
        <w:rPr>
          <w:rStyle w:val="11"/>
          <w:rFonts w:hint="eastAsia" w:ascii="宋体" w:hAnsi="宋体" w:eastAsia="宋体" w:cs="宋体"/>
          <w:sz w:val="24"/>
          <w:szCs w:val="24"/>
        </w:rPr>
        <w:t>的款项</w:t>
      </w:r>
      <w:r>
        <w:rPr>
          <w:rStyle w:val="11"/>
          <w:rFonts w:hint="eastAsia" w:ascii="宋体" w:hAnsi="宋体" w:eastAsia="宋体" w:cs="宋体"/>
          <w:sz w:val="24"/>
          <w:szCs w:val="24"/>
          <w:lang w:val="en-GB"/>
        </w:rPr>
        <w:t>（即</w:t>
      </w:r>
      <w:r>
        <w:rPr>
          <w:rFonts w:hint="default" w:ascii="Arial" w:hAnsi="Arial" w:eastAsia="宋体" w:cs="Arial"/>
          <w:color w:val="auto"/>
          <w:sz w:val="24"/>
          <w:szCs w:val="24"/>
          <w:lang w:val="en-GB" w:eastAsia="zh-CN" w:bidi="ar-SA"/>
        </w:rPr>
        <w:t>¥</w:t>
      </w:r>
      <w:r>
        <w:rPr>
          <w:rFonts w:hint="eastAsia" w:ascii="Times New Roman" w:hAnsi="Times New Roman" w:cs="Times New Roman"/>
          <w:color w:val="auto"/>
          <w:sz w:val="24"/>
          <w:szCs w:val="24"/>
          <w:lang w:val="en-US" w:eastAsia="zh-CN" w:bidi="ar-SA"/>
        </w:rPr>
        <w:t xml:space="preserve"> </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lang w:val="en-GB"/>
        </w:rPr>
        <w:t>元，大写：人民币</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lang w:val="en-GB"/>
        </w:rPr>
        <w:t>元整）</w:t>
      </w:r>
      <w:r>
        <w:rPr>
          <w:rStyle w:val="11"/>
          <w:rFonts w:hint="eastAsia" w:ascii="宋体" w:hAnsi="宋体" w:eastAsia="宋体" w:cs="宋体"/>
          <w:sz w:val="24"/>
          <w:szCs w:val="24"/>
        </w:rPr>
        <w:t>。</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eastAsia="zh-CN"/>
        </w:rPr>
      </w:pPr>
      <w:r>
        <w:rPr>
          <w:rStyle w:val="11"/>
          <w:rFonts w:hint="eastAsia" w:ascii="宋体" w:hAnsi="宋体" w:cs="宋体"/>
          <w:sz w:val="24"/>
          <w:szCs w:val="24"/>
          <w:lang w:val="en-US" w:eastAsia="zh-CN"/>
        </w:rPr>
        <w:t>3、</w:t>
      </w:r>
      <w:r>
        <w:rPr>
          <w:rStyle w:val="11"/>
          <w:rFonts w:hint="eastAsia" w:ascii="宋体" w:hAnsi="宋体" w:cs="宋体"/>
          <w:sz w:val="24"/>
          <w:szCs w:val="24"/>
          <w:lang w:eastAsia="zh-CN"/>
        </w:rPr>
        <w:t>全部服务完成</w:t>
      </w:r>
      <w:r>
        <w:rPr>
          <w:rStyle w:val="11"/>
          <w:rFonts w:hint="eastAsia" w:ascii="宋体" w:hAnsi="宋体" w:eastAsia="宋体" w:cs="宋体"/>
          <w:sz w:val="24"/>
          <w:szCs w:val="24"/>
        </w:rPr>
        <w:t>后，甲方对乙方服务进行履约验收。验收合格，甲方</w:t>
      </w:r>
      <w:r>
        <w:rPr>
          <w:rStyle w:val="11"/>
          <w:rFonts w:hint="eastAsia" w:ascii="宋体" w:hAnsi="宋体" w:eastAsia="宋体" w:cs="宋体"/>
          <w:sz w:val="24"/>
          <w:szCs w:val="24"/>
          <w:lang w:val="en-GB"/>
        </w:rPr>
        <w:t>向乙方支付合同金额</w:t>
      </w:r>
      <w:r>
        <w:rPr>
          <w:rStyle w:val="11"/>
          <w:rFonts w:hint="eastAsia" w:ascii="宋体" w:hAnsi="宋体" w:cs="宋体"/>
          <w:sz w:val="24"/>
          <w:szCs w:val="24"/>
          <w:u w:val="single"/>
          <w:lang w:val="en-US" w:eastAsia="zh-CN"/>
        </w:rPr>
        <w:t>40</w:t>
      </w:r>
      <w:r>
        <w:rPr>
          <w:rStyle w:val="11"/>
          <w:rFonts w:hint="eastAsia" w:ascii="宋体" w:hAnsi="宋体" w:eastAsia="宋体" w:cs="宋体"/>
          <w:sz w:val="24"/>
          <w:szCs w:val="24"/>
          <w:u w:val="single"/>
          <w:lang w:val="en-GB"/>
        </w:rPr>
        <w:t>%</w:t>
      </w:r>
      <w:r>
        <w:rPr>
          <w:rStyle w:val="11"/>
          <w:rFonts w:hint="eastAsia" w:ascii="宋体" w:hAnsi="宋体" w:eastAsia="宋体" w:cs="宋体"/>
          <w:sz w:val="24"/>
          <w:szCs w:val="24"/>
          <w:lang w:val="en-GB"/>
        </w:rPr>
        <w:t>的款项（即</w:t>
      </w:r>
      <w:r>
        <w:rPr>
          <w:rFonts w:hint="default" w:ascii="Arial" w:hAnsi="Arial" w:eastAsia="宋体" w:cs="Arial"/>
          <w:color w:val="auto"/>
          <w:sz w:val="24"/>
          <w:szCs w:val="24"/>
          <w:lang w:val="en-GB" w:eastAsia="zh-CN" w:bidi="ar-SA"/>
        </w:rPr>
        <w:t>¥</w:t>
      </w:r>
      <w:r>
        <w:rPr>
          <w:rFonts w:hint="eastAsia" w:ascii="Times New Roman" w:hAnsi="Times New Roman" w:cs="Times New Roman"/>
          <w:color w:val="auto"/>
          <w:sz w:val="24"/>
          <w:szCs w:val="24"/>
          <w:lang w:val="en-US" w:eastAsia="zh-CN" w:bidi="ar-SA"/>
        </w:rPr>
        <w:t xml:space="preserve"> </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lang w:val="en-GB"/>
        </w:rPr>
        <w:t>元，大写：人民币</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lang w:val="en-GB"/>
        </w:rPr>
        <w:t>元整）</w:t>
      </w:r>
      <w:r>
        <w:rPr>
          <w:rStyle w:val="11"/>
          <w:rFonts w:hint="eastAsia" w:ascii="宋体" w:hAnsi="宋体" w:cs="宋体"/>
          <w:sz w:val="24"/>
          <w:szCs w:val="24"/>
          <w:lang w:val="en-GB" w:eastAsia="zh-CN"/>
        </w:rPr>
        <w:t>。</w:t>
      </w:r>
      <w:r>
        <w:rPr>
          <w:rStyle w:val="11"/>
          <w:rFonts w:hint="eastAsia" w:ascii="宋体" w:hAnsi="宋体" w:eastAsia="宋体" w:cs="宋体"/>
          <w:sz w:val="24"/>
          <w:szCs w:val="24"/>
          <w:lang w:val="en-GB"/>
        </w:rPr>
        <w:t>如验收不合格，甲方按照本合同违约条款追究乙方责任。</w:t>
      </w:r>
      <w:r>
        <w:rPr>
          <w:rStyle w:val="11"/>
          <w:rFonts w:hint="eastAsia" w:ascii="宋体" w:hAnsi="宋体" w:cs="宋体"/>
          <w:sz w:val="24"/>
          <w:szCs w:val="24"/>
          <w:lang w:val="en-GB" w:eastAsia="zh-CN"/>
        </w:rPr>
        <w:t>验收流程由乙方发起，甲方积极配合组织，如因乙方原因导致服务超期未验收，造成损失由乙方承担。</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cs="宋体"/>
          <w:sz w:val="24"/>
          <w:szCs w:val="24"/>
          <w:lang w:val="en-US" w:eastAsia="zh-CN"/>
        </w:rPr>
        <w:t>4</w:t>
      </w:r>
      <w:r>
        <w:rPr>
          <w:rStyle w:val="11"/>
          <w:rFonts w:hint="eastAsia" w:ascii="宋体" w:hAnsi="宋体" w:eastAsia="宋体" w:cs="宋体"/>
          <w:sz w:val="24"/>
          <w:szCs w:val="24"/>
        </w:rPr>
        <w:t>、</w:t>
      </w:r>
      <w:r>
        <w:rPr>
          <w:rStyle w:val="11"/>
          <w:rFonts w:hint="eastAsia" w:ascii="宋体" w:hAnsi="宋体" w:eastAsia="宋体" w:cs="宋体"/>
          <w:sz w:val="24"/>
          <w:szCs w:val="24"/>
          <w:lang w:val="en-GB"/>
        </w:rPr>
        <w:t>乙方须向甲方出具合法有效完整的完税发票及凭证资料，</w:t>
      </w:r>
      <w:r>
        <w:rPr>
          <w:rStyle w:val="11"/>
          <w:rFonts w:hint="eastAsia" w:ascii="宋体" w:hAnsi="宋体" w:eastAsia="宋体" w:cs="宋体"/>
          <w:sz w:val="24"/>
          <w:szCs w:val="24"/>
        </w:rPr>
        <w:t>甲方收到乙方相关付款凭证20个工作日内</w:t>
      </w:r>
      <w:r>
        <w:rPr>
          <w:rStyle w:val="11"/>
          <w:rFonts w:hint="eastAsia" w:ascii="宋体" w:hAnsi="宋体" w:eastAsia="宋体" w:cs="宋体"/>
          <w:sz w:val="24"/>
          <w:szCs w:val="24"/>
          <w:lang w:val="en-GB"/>
        </w:rPr>
        <w:t>进行支付结算。</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六、知识产权条款及产权无瑕疵要求</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1、乙方应保证所提供的服务不会侵犯任何第三方的专利权、商标权或著作权，包括但不限于服务中所使用的设备、软件、商标、图案、文字等。</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2、如乙方拥有所提供服务的所有权，则乙方承诺其所有权完全属于乙方且无任何抵押、查封等产权瑕疵。如有产权瑕疵的，视为乙方违约，甲方有权按照本合同违约条款追究乙方责任，乙方应负担由此而产生的一切损失，包含但不限于第三方损失。</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七、甲方的权利和义务</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1、甲方有权对合同规定范围内乙方提供的服务进行监督和检查，有权定期核对乙方提供服务所配备的人员数量，有权对认为不合理的部分下达整改通知书，并要求乙方限期整改。</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2、甲方有权依据双方签订的考评办法对乙方提供的服务进行定期考评，当考评结果未达到标准时，有权依据相关办法对乙方进行管理。</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3、负责检查监督乙方管理工作的实施及制度的执行情况。</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4、根据本合同规定，按时向乙方支付服务费用。</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5、国家法律、法规所规定由甲方承担的其它责任。</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八、乙方的权利和义务</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1、对本合同规定的委托服务范围内的项目享有管理权及履行服务义务。</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2、根据本合同的规定向甲方收取相关服务费用。</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3、及时向甲方通告本项目服务范围内有关服务的重大事项并配合处理。</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4、接受项目行业管理部门及政府有关部门的指导，接受甲方的监督。</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5、如因乙方工作人员在履行职务过程中的疏忽、失职、过错等故意或者过失原因给甲方造成损失或侵害，包括但不限于甲方本身的财产损失、由此而导致的甲方对任何第三方的法律责任等，乙方对此均应承担全部赔偿责任。</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6、国家法律、法规所规定的由乙方承担的其它责任。</w:t>
      </w:r>
    </w:p>
    <w:p>
      <w:pPr>
        <w:pStyle w:val="4"/>
        <w:keepNext w:val="0"/>
        <w:keepLines w:val="0"/>
        <w:pageBreakBefore w:val="0"/>
        <w:widowControl/>
        <w:suppressAutoHyphens/>
        <w:kinsoku/>
        <w:wordWrap/>
        <w:overflowPunct/>
        <w:topLinePunct w:val="0"/>
        <w:autoSpaceDE/>
        <w:autoSpaceDN/>
        <w:bidi w:val="0"/>
        <w:adjustRightInd w:val="0"/>
        <w:spacing w:line="400" w:lineRule="exact"/>
        <w:ind w:firstLine="482" w:firstLineChars="200"/>
        <w:jc w:val="left"/>
        <w:textAlignment w:val="baseline"/>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九、违约责任</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rPr>
      </w:pPr>
      <w:r>
        <w:rPr>
          <w:rStyle w:val="11"/>
          <w:rFonts w:hint="eastAsia" w:ascii="宋体" w:hAnsi="宋体" w:eastAsia="宋体" w:cs="宋体"/>
          <w:sz w:val="24"/>
          <w:szCs w:val="24"/>
        </w:rPr>
        <w:t>1、甲方违约责任</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rPr>
      </w:pPr>
      <w:r>
        <w:rPr>
          <w:rStyle w:val="11"/>
          <w:rFonts w:hint="eastAsia" w:ascii="宋体" w:hAnsi="宋体" w:eastAsia="宋体" w:cs="宋体"/>
          <w:sz w:val="24"/>
          <w:szCs w:val="24"/>
        </w:rPr>
        <w:t>（1）甲方无正当理由拒绝接受服务的，甲方应偿付合同</w:t>
      </w:r>
      <w:r>
        <w:rPr>
          <w:rStyle w:val="11"/>
          <w:rFonts w:hint="eastAsia" w:ascii="宋体" w:hAnsi="宋体" w:eastAsia="宋体" w:cs="宋体"/>
          <w:sz w:val="24"/>
          <w:szCs w:val="24"/>
          <w:lang w:val="en-GB"/>
        </w:rPr>
        <w:t>金额</w:t>
      </w:r>
      <w:r>
        <w:rPr>
          <w:rStyle w:val="11"/>
          <w:rFonts w:hint="eastAsia" w:ascii="宋体" w:hAnsi="宋体" w:eastAsia="宋体" w:cs="宋体"/>
          <w:sz w:val="24"/>
          <w:szCs w:val="24"/>
          <w:u w:val="single"/>
        </w:rPr>
        <w:t xml:space="preserve"> 10% </w:t>
      </w:r>
      <w:r>
        <w:rPr>
          <w:rStyle w:val="11"/>
          <w:rFonts w:hint="eastAsia" w:ascii="宋体" w:hAnsi="宋体" w:eastAsia="宋体" w:cs="宋体"/>
          <w:sz w:val="24"/>
          <w:szCs w:val="24"/>
        </w:rPr>
        <w:t>的违约金。</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sz w:val="24"/>
          <w:szCs w:val="24"/>
        </w:rPr>
      </w:pPr>
      <w:r>
        <w:rPr>
          <w:rStyle w:val="11"/>
          <w:rFonts w:hint="eastAsia" w:ascii="宋体" w:hAnsi="宋体" w:eastAsia="宋体" w:cs="宋体"/>
          <w:sz w:val="24"/>
          <w:szCs w:val="24"/>
        </w:rPr>
        <w:t>（2）甲方逾期支付服务进度款项的，除应及时付足服务款外，应向乙方偿付欠款总额</w:t>
      </w:r>
      <w:r>
        <w:rPr>
          <w:rStyle w:val="11"/>
          <w:rFonts w:hint="eastAsia" w:ascii="宋体" w:hAnsi="宋体" w:eastAsia="宋体" w:cs="宋体"/>
          <w:sz w:val="24"/>
          <w:szCs w:val="24"/>
          <w:u w:val="none"/>
        </w:rPr>
        <w:t>万分之</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u w:val="single"/>
          <w:lang w:val="en-US" w:eastAsia="zh-CN"/>
        </w:rPr>
        <w:t>1</w:t>
      </w:r>
      <w:r>
        <w:rPr>
          <w:rStyle w:val="11"/>
          <w:rFonts w:hint="eastAsia" w:ascii="宋体" w:hAnsi="宋体" w:eastAsia="宋体" w:cs="宋体"/>
          <w:sz w:val="24"/>
          <w:szCs w:val="24"/>
          <w:u w:val="single"/>
        </w:rPr>
        <w:t xml:space="preserve">/日 </w:t>
      </w:r>
      <w:r>
        <w:rPr>
          <w:rStyle w:val="11"/>
          <w:rFonts w:hint="eastAsia" w:ascii="宋体" w:hAnsi="宋体" w:eastAsia="宋体" w:cs="宋体"/>
          <w:sz w:val="24"/>
          <w:szCs w:val="24"/>
        </w:rPr>
        <w:t>的违约金；逾期付款超过</w:t>
      </w:r>
      <w:r>
        <w:rPr>
          <w:rStyle w:val="11"/>
          <w:rFonts w:hint="eastAsia" w:ascii="宋体" w:hAnsi="宋体" w:eastAsia="宋体" w:cs="宋体"/>
          <w:sz w:val="24"/>
          <w:szCs w:val="24"/>
          <w:u w:val="single"/>
        </w:rPr>
        <w:t xml:space="preserve"> 60 日</w:t>
      </w:r>
      <w:r>
        <w:rPr>
          <w:rStyle w:val="11"/>
          <w:rFonts w:hint="eastAsia" w:ascii="宋体" w:hAnsi="宋体" w:eastAsia="宋体" w:cs="宋体"/>
          <w:sz w:val="24"/>
          <w:szCs w:val="24"/>
        </w:rPr>
        <w:t>的，乙方有权终止合同。</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（3）甲方偿付的违约金不足以弥补乙方损失的，还应按乙方损失尚未弥补的部分，支付赔偿金给乙方。</w:t>
      </w:r>
    </w:p>
    <w:p>
      <w:pPr>
        <w:pStyle w:val="4"/>
        <w:keepNext w:val="0"/>
        <w:keepLines w:val="0"/>
        <w:pageBreakBefore w:val="0"/>
        <w:suppressAutoHyphens/>
        <w:kinsoku/>
        <w:wordWrap/>
        <w:overflowPunct/>
        <w:topLinePunct w:val="0"/>
        <w:autoSpaceDE/>
        <w:autoSpaceDN/>
        <w:bidi w:val="0"/>
        <w:snapToGrid w:val="0"/>
        <w:spacing w:line="400" w:lineRule="exact"/>
        <w:ind w:firstLine="480"/>
        <w:rPr>
          <w:rStyle w:val="11"/>
          <w:rFonts w:hint="eastAsia" w:ascii="宋体" w:hAnsi="宋体" w:eastAsia="宋体" w:cs="宋体"/>
          <w:sz w:val="24"/>
          <w:szCs w:val="24"/>
        </w:rPr>
      </w:pPr>
      <w:r>
        <w:rPr>
          <w:rStyle w:val="11"/>
          <w:rFonts w:hint="eastAsia" w:ascii="宋体" w:hAnsi="宋体" w:eastAsia="宋体" w:cs="宋体"/>
          <w:sz w:val="24"/>
          <w:szCs w:val="24"/>
        </w:rPr>
        <w:t>2、乙方违约责任</w:t>
      </w:r>
    </w:p>
    <w:p>
      <w:pPr>
        <w:pStyle w:val="4"/>
        <w:keepNext w:val="0"/>
        <w:keepLines w:val="0"/>
        <w:pageBreakBefore w:val="0"/>
        <w:suppressAutoHyphens/>
        <w:kinsoku/>
        <w:wordWrap/>
        <w:overflowPunct/>
        <w:topLinePunct w:val="0"/>
        <w:autoSpaceDE/>
        <w:autoSpaceDN/>
        <w:bidi w:val="0"/>
        <w:spacing w:line="400" w:lineRule="exact"/>
        <w:ind w:firstLine="480"/>
        <w:rPr>
          <w:rStyle w:val="11"/>
          <w:rFonts w:hint="eastAsia" w:ascii="宋体" w:hAnsi="宋体" w:eastAsia="宋体" w:cs="宋体"/>
          <w:sz w:val="24"/>
          <w:szCs w:val="24"/>
        </w:rPr>
      </w:pPr>
      <w:r>
        <w:rPr>
          <w:rStyle w:val="11"/>
          <w:rFonts w:hint="eastAsia" w:ascii="宋体" w:hAnsi="宋体" w:eastAsia="宋体" w:cs="宋体"/>
          <w:sz w:val="24"/>
          <w:szCs w:val="24"/>
        </w:rPr>
        <w:t>（1）乙方提供的服务质量不符合合同规定的，甲方有权要求乙方予以整改。在</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u w:val="single"/>
        </w:rPr>
        <w:t>5</w:t>
      </w:r>
      <w:r>
        <w:rPr>
          <w:rStyle w:val="11"/>
          <w:rFonts w:hint="eastAsia" w:ascii="宋体" w:hAnsi="宋体" w:cs="宋体"/>
          <w:sz w:val="24"/>
          <w:szCs w:val="24"/>
          <w:u w:val="single"/>
          <w:lang w:val="en-US" w:eastAsia="zh-CN"/>
        </w:rPr>
        <w:t xml:space="preserve"> </w:t>
      </w:r>
      <w:r>
        <w:rPr>
          <w:rStyle w:val="11"/>
          <w:rFonts w:hint="eastAsia" w:ascii="宋体" w:hAnsi="宋体" w:eastAsia="宋体" w:cs="宋体"/>
          <w:sz w:val="24"/>
          <w:szCs w:val="24"/>
        </w:rPr>
        <w:t>个工作日内不能整改合格的，视作乙方不能履行服务而违约。按本条下述第（2）项规定由乙方偿付违约赔偿金给甲方。</w:t>
      </w:r>
    </w:p>
    <w:p>
      <w:pPr>
        <w:pStyle w:val="4"/>
        <w:keepNext w:val="0"/>
        <w:keepLines w:val="0"/>
        <w:pageBreakBefore w:val="0"/>
        <w:widowControl/>
        <w:suppressAutoHyphens/>
        <w:kinsoku/>
        <w:wordWrap/>
        <w:overflowPunct/>
        <w:topLinePunct w:val="0"/>
        <w:autoSpaceDE/>
        <w:autoSpaceDN/>
        <w:bidi w:val="0"/>
        <w:adjustRightInd w:val="0"/>
        <w:spacing w:line="400" w:lineRule="exact"/>
        <w:ind w:firstLine="480" w:firstLineChars="200"/>
        <w:jc w:val="left"/>
        <w:textAlignment w:val="baseline"/>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（2）乙方不能提供符合要求的服务构成违约的，甲方有权终止合同，乙方则应按合同</w:t>
      </w:r>
      <w:r>
        <w:rPr>
          <w:rStyle w:val="11"/>
          <w:rFonts w:hint="eastAsia" w:ascii="宋体" w:hAnsi="宋体" w:eastAsia="宋体" w:cs="宋体"/>
          <w:kern w:val="0"/>
          <w:sz w:val="24"/>
          <w:szCs w:val="32"/>
          <w:lang w:val="en-GB"/>
        </w:rPr>
        <w:t>金额</w:t>
      </w:r>
      <w:r>
        <w:rPr>
          <w:rStyle w:val="11"/>
          <w:rFonts w:hint="eastAsia" w:ascii="宋体" w:hAnsi="宋体" w:eastAsia="宋体" w:cs="宋体"/>
          <w:kern w:val="0"/>
          <w:sz w:val="24"/>
          <w:szCs w:val="24"/>
          <w:lang w:val="en-GB"/>
        </w:rPr>
        <w:t>的</w:t>
      </w:r>
      <w:r>
        <w:rPr>
          <w:rStyle w:val="11"/>
          <w:rFonts w:hint="eastAsia" w:ascii="宋体" w:hAnsi="宋体" w:eastAsia="宋体" w:cs="宋体"/>
          <w:sz w:val="24"/>
          <w:szCs w:val="24"/>
          <w:u w:val="single"/>
        </w:rPr>
        <w:t xml:space="preserve"> 10% </w:t>
      </w:r>
      <w:r>
        <w:rPr>
          <w:rStyle w:val="11"/>
          <w:rFonts w:hint="eastAsia" w:ascii="宋体" w:hAnsi="宋体" w:eastAsia="宋体" w:cs="宋体"/>
          <w:kern w:val="0"/>
          <w:sz w:val="24"/>
          <w:szCs w:val="24"/>
          <w:lang w:val="en-GB"/>
        </w:rPr>
        <w:t>的款额向甲方偿付赔偿金，并全额退还甲方已经付给乙方的服务款及其利息。甲方通知乙方提供合同约定范围内的服务时，乙方无故延迟的，每延迟</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u w:val="single"/>
          <w:lang w:val="en-GB"/>
        </w:rPr>
        <w:t>1</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lang w:val="en-GB"/>
        </w:rPr>
        <w:t>日，甲方可向乙方按照合同</w:t>
      </w:r>
      <w:r>
        <w:rPr>
          <w:rStyle w:val="11"/>
          <w:rFonts w:hint="eastAsia" w:ascii="宋体" w:hAnsi="宋体" w:eastAsia="宋体" w:cs="宋体"/>
          <w:kern w:val="0"/>
          <w:sz w:val="24"/>
          <w:szCs w:val="32"/>
          <w:lang w:val="en-GB"/>
        </w:rPr>
        <w:t>金额</w:t>
      </w:r>
      <w:r>
        <w:rPr>
          <w:rStyle w:val="11"/>
          <w:rFonts w:hint="eastAsia" w:ascii="宋体" w:hAnsi="宋体" w:eastAsia="宋体" w:cs="宋体"/>
          <w:kern w:val="0"/>
          <w:sz w:val="24"/>
          <w:szCs w:val="24"/>
          <w:lang w:val="en-GB"/>
        </w:rPr>
        <w:t>的万分之</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u w:val="single"/>
          <w:lang w:val="en-US" w:eastAsia="zh-CN"/>
        </w:rPr>
        <w:t>1</w:t>
      </w:r>
      <w:r>
        <w:rPr>
          <w:rStyle w:val="11"/>
          <w:rFonts w:hint="eastAsia" w:ascii="宋体" w:hAnsi="宋体" w:eastAsia="宋体" w:cs="宋体"/>
          <w:kern w:val="0"/>
          <w:sz w:val="24"/>
          <w:szCs w:val="24"/>
          <w:u w:val="single"/>
          <w:lang w:val="en-GB"/>
        </w:rPr>
        <w:t>/日</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lang w:val="en-GB"/>
        </w:rPr>
        <w:t>进行索赔；延迟超过</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u w:val="single"/>
          <w:lang w:val="en-GB"/>
        </w:rPr>
        <w:t>60</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lang w:val="en-GB"/>
        </w:rPr>
        <w:t>日或未及时响应超过两次，则视作乙方不能履约，甲方有权终止合同，向乙方索赔合同</w:t>
      </w:r>
      <w:r>
        <w:rPr>
          <w:rStyle w:val="11"/>
          <w:rFonts w:hint="eastAsia" w:ascii="宋体" w:hAnsi="宋体" w:eastAsia="宋体" w:cs="宋体"/>
          <w:kern w:val="0"/>
          <w:sz w:val="24"/>
          <w:szCs w:val="32"/>
          <w:lang w:val="en-GB"/>
        </w:rPr>
        <w:t>金额</w:t>
      </w:r>
      <w:r>
        <w:rPr>
          <w:rStyle w:val="11"/>
          <w:rFonts w:hint="eastAsia" w:ascii="宋体" w:hAnsi="宋体" w:eastAsia="宋体" w:cs="宋体"/>
          <w:kern w:val="0"/>
          <w:sz w:val="24"/>
          <w:szCs w:val="24"/>
          <w:lang w:val="en-GB"/>
        </w:rPr>
        <w:t>的</w:t>
      </w:r>
      <w:r>
        <w:rPr>
          <w:rStyle w:val="11"/>
          <w:rFonts w:hint="eastAsia" w:ascii="宋体" w:hAnsi="宋体" w:eastAsia="宋体" w:cs="宋体"/>
          <w:sz w:val="24"/>
          <w:szCs w:val="24"/>
          <w:u w:val="single"/>
        </w:rPr>
        <w:t xml:space="preserve"> 10% </w:t>
      </w:r>
      <w:r>
        <w:rPr>
          <w:rStyle w:val="11"/>
          <w:rFonts w:hint="eastAsia" w:ascii="宋体" w:hAnsi="宋体" w:eastAsia="宋体" w:cs="宋体"/>
          <w:kern w:val="0"/>
          <w:sz w:val="24"/>
          <w:szCs w:val="24"/>
          <w:lang w:val="en-GB"/>
        </w:rPr>
        <w:t>作为违约金，且乙方应退回已支付的但未完成服务的款项。</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（3）乙方负责本项目服务过程中的全部安全责任（如涉及设备使用还包括设备使用安全责任），负责参与该项目全部作业人员的安全责任。如发生安全事故，由乙方承担全部的事故责任和赔偿责任。</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4）乙方保证本合同服务的权利无瑕疵，包括服务涉及使用的所有权及知识产权等权利无瑕疵。如任何第三方经法院（或仲裁机构）裁决有权对上述服务主张权利或国家机关依法进行处罚的，视为乙方不能履行服务而违约，甲方按照本条上述第“（2）”项规定追究乙方责任。</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（5）乙方偿付的违约金不足以弥补甲方损失的，还应按甲方损失尚未弥补的部分，支付赔偿金给甲方。</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3、除合同另有约定外，甲乙双方中任何一方单方变更或提前终止本合同的，须向对方支付违约金，违约金为合同</w:t>
      </w:r>
      <w:r>
        <w:rPr>
          <w:rStyle w:val="11"/>
          <w:rFonts w:hint="eastAsia" w:ascii="宋体" w:hAnsi="宋体" w:eastAsia="宋体" w:cs="宋体"/>
          <w:sz w:val="24"/>
          <w:szCs w:val="22"/>
          <w:lang w:val="en-GB"/>
        </w:rPr>
        <w:t>金额</w:t>
      </w:r>
      <w:r>
        <w:rPr>
          <w:rStyle w:val="11"/>
          <w:rFonts w:hint="eastAsia" w:ascii="宋体" w:hAnsi="宋体" w:eastAsia="宋体" w:cs="宋体"/>
          <w:sz w:val="24"/>
          <w:szCs w:val="24"/>
        </w:rPr>
        <w:t>的</w:t>
      </w:r>
      <w:r>
        <w:rPr>
          <w:rStyle w:val="11"/>
          <w:rFonts w:hint="eastAsia" w:ascii="宋体" w:hAnsi="宋体" w:eastAsia="宋体" w:cs="宋体"/>
          <w:sz w:val="24"/>
          <w:szCs w:val="24"/>
          <w:u w:val="single"/>
        </w:rPr>
        <w:t xml:space="preserve"> 10% </w:t>
      </w:r>
      <w:r>
        <w:rPr>
          <w:rStyle w:val="11"/>
          <w:rFonts w:hint="eastAsia" w:ascii="宋体" w:hAnsi="宋体" w:eastAsia="宋体" w:cs="宋体"/>
          <w:sz w:val="24"/>
          <w:szCs w:val="24"/>
        </w:rPr>
        <w:t>。</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十、不可抗力事件处理</w:t>
      </w:r>
    </w:p>
    <w:p>
      <w:pPr>
        <w:pStyle w:val="4"/>
        <w:keepNext w:val="0"/>
        <w:keepLines w:val="0"/>
        <w:pageBreakBefore w:val="0"/>
        <w:widowControl/>
        <w:tabs>
          <w:tab w:val="left" w:pos="0"/>
        </w:tabs>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1、在合同有效期内，任何一方因不可抗力事件导致不能履行合同，则合同履行期可延长，其延长期与不可抗力影响期相同。</w:t>
      </w:r>
    </w:p>
    <w:p>
      <w:pPr>
        <w:pStyle w:val="4"/>
        <w:keepNext w:val="0"/>
        <w:keepLines w:val="0"/>
        <w:pageBreakBefore w:val="0"/>
        <w:widowControl/>
        <w:tabs>
          <w:tab w:val="left" w:pos="0"/>
        </w:tabs>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2、不可抗力事件发生后，应立即通知对方，并寄送有关权威机构出具的证明。</w:t>
      </w:r>
    </w:p>
    <w:p>
      <w:pPr>
        <w:pStyle w:val="4"/>
        <w:keepNext w:val="0"/>
        <w:keepLines w:val="0"/>
        <w:pageBreakBefore w:val="0"/>
        <w:widowControl/>
        <w:tabs>
          <w:tab w:val="left" w:pos="0"/>
        </w:tabs>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3、不可抗力事件延续</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u w:val="single"/>
          <w:lang w:val="en-GB"/>
        </w:rPr>
        <w:t>60</w:t>
      </w:r>
      <w:r>
        <w:rPr>
          <w:rStyle w:val="11"/>
          <w:rFonts w:hint="eastAsia" w:ascii="宋体" w:hAnsi="宋体" w:eastAsia="宋体" w:cs="宋体"/>
          <w:kern w:val="0"/>
          <w:sz w:val="24"/>
          <w:szCs w:val="24"/>
          <w:u w:val="single"/>
        </w:rPr>
        <w:t xml:space="preserve"> </w:t>
      </w:r>
      <w:r>
        <w:rPr>
          <w:rStyle w:val="11"/>
          <w:rFonts w:hint="eastAsia" w:ascii="宋体" w:hAnsi="宋体" w:eastAsia="宋体" w:cs="宋体"/>
          <w:kern w:val="0"/>
          <w:sz w:val="24"/>
          <w:szCs w:val="24"/>
          <w:lang w:val="en-GB"/>
        </w:rPr>
        <w:t>日以上，双方应通过友好协商，确定是否继续履行合同，任何一方因不可抗力导致不能实现合同目的，可以解除合同。</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十一、解决合同纠纷的方式</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bCs/>
          <w:sz w:val="24"/>
          <w:szCs w:val="24"/>
        </w:rPr>
        <w:t>1、在执行本合同中发生</w:t>
      </w:r>
      <w:r>
        <w:rPr>
          <w:rStyle w:val="11"/>
          <w:rFonts w:hint="eastAsia" w:ascii="宋体" w:hAnsi="宋体" w:eastAsia="宋体" w:cs="宋体"/>
          <w:sz w:val="24"/>
          <w:szCs w:val="24"/>
        </w:rPr>
        <w:t>的或与本合同有关的争议，双方应通过友好协商解决，如协商不能达成一致时，双方均可向甲方所在地人民法院提起诉讼。</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2、诉讼费、律师费、保全费等由败诉方负担。</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rPr>
        <w:t>3、在诉讼期间，除正在进行诉讼部分外，合同其他部分继续执行。</w:t>
      </w:r>
    </w:p>
    <w:p>
      <w:pPr>
        <w:pStyle w:val="4"/>
        <w:keepNext w:val="0"/>
        <w:keepLines w:val="0"/>
        <w:pageBreakBefore w:val="0"/>
        <w:widowControl/>
        <w:tabs>
          <w:tab w:val="left" w:pos="360"/>
        </w:tabs>
        <w:suppressAutoHyphens/>
        <w:kinsoku/>
        <w:wordWrap/>
        <w:overflowPunct/>
        <w:topLinePunct w:val="0"/>
        <w:autoSpaceDE/>
        <w:autoSpaceDN/>
        <w:bidi w:val="0"/>
        <w:spacing w:line="400" w:lineRule="exact"/>
        <w:ind w:firstLine="482" w:firstLineChars="200"/>
        <w:rPr>
          <w:rStyle w:val="11"/>
          <w:rFonts w:hint="eastAsia" w:ascii="宋体" w:hAnsi="宋体" w:eastAsia="宋体" w:cs="宋体"/>
          <w:b/>
          <w:kern w:val="0"/>
          <w:sz w:val="24"/>
          <w:szCs w:val="24"/>
          <w:lang w:val="en-GB"/>
        </w:rPr>
      </w:pPr>
      <w:r>
        <w:rPr>
          <w:rStyle w:val="11"/>
          <w:rFonts w:hint="eastAsia" w:ascii="宋体" w:hAnsi="宋体" w:eastAsia="宋体" w:cs="宋体"/>
          <w:b/>
          <w:kern w:val="0"/>
          <w:sz w:val="24"/>
          <w:szCs w:val="24"/>
          <w:lang w:val="en-GB"/>
        </w:rPr>
        <w:t>十二、合同生效及其他</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1、合同经双方法定代表人或授权委托代理人签字并加盖单位公章后生效。</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2、乙方在收到甲方签署好的合同后应在</w:t>
      </w:r>
      <w:r>
        <w:rPr>
          <w:rStyle w:val="11"/>
          <w:rFonts w:hint="eastAsia" w:ascii="宋体" w:hAnsi="宋体" w:eastAsia="宋体" w:cs="宋体"/>
          <w:sz w:val="24"/>
          <w:szCs w:val="24"/>
          <w:u w:val="single"/>
        </w:rPr>
        <w:t xml:space="preserve"> 3 </w:t>
      </w:r>
      <w:r>
        <w:rPr>
          <w:rStyle w:val="11"/>
          <w:rFonts w:hint="eastAsia" w:ascii="宋体" w:hAnsi="宋体" w:eastAsia="宋体" w:cs="宋体"/>
          <w:sz w:val="24"/>
          <w:szCs w:val="24"/>
          <w:lang w:val="en-GB"/>
        </w:rPr>
        <w:t>个工作日内签章返还。如返还期限超出法定</w:t>
      </w:r>
      <w:r>
        <w:rPr>
          <w:rStyle w:val="11"/>
          <w:rFonts w:hint="eastAsia" w:ascii="宋体" w:hAnsi="宋体" w:eastAsia="宋体" w:cs="宋体"/>
          <w:sz w:val="24"/>
          <w:szCs w:val="24"/>
          <w:u w:val="single"/>
        </w:rPr>
        <w:t xml:space="preserve"> 30 </w:t>
      </w:r>
      <w:r>
        <w:rPr>
          <w:rStyle w:val="11"/>
          <w:rFonts w:hint="eastAsia" w:ascii="宋体" w:hAnsi="宋体" w:eastAsia="宋体" w:cs="宋体"/>
          <w:sz w:val="24"/>
          <w:szCs w:val="24"/>
          <w:lang w:val="en-GB"/>
        </w:rPr>
        <w:t>日的合同签订时限，乙方应提供合同超时说明，否则视为乙方未按采购文件确定的事项</w:t>
      </w:r>
      <w:r>
        <w:rPr>
          <w:rStyle w:val="11"/>
          <w:rFonts w:hint="eastAsia" w:ascii="宋体" w:hAnsi="宋体" w:cs="宋体"/>
          <w:sz w:val="24"/>
          <w:szCs w:val="24"/>
          <w:lang w:val="en-GB" w:eastAsia="zh-CN"/>
        </w:rPr>
        <w:t>与</w:t>
      </w:r>
      <w:r>
        <w:rPr>
          <w:rStyle w:val="11"/>
          <w:rFonts w:hint="eastAsia" w:ascii="宋体" w:hAnsi="宋体" w:eastAsia="宋体" w:cs="宋体"/>
          <w:sz w:val="24"/>
          <w:szCs w:val="24"/>
          <w:lang w:val="en-GB"/>
        </w:rPr>
        <w:t>采购人签订合同，乙方将承担相应的法律责任。</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3、本合同一式</w:t>
      </w:r>
      <w:r>
        <w:rPr>
          <w:rStyle w:val="11"/>
          <w:rFonts w:hint="eastAsia" w:ascii="宋体" w:hAnsi="宋体" w:eastAsia="宋体" w:cs="宋体"/>
          <w:sz w:val="24"/>
          <w:szCs w:val="24"/>
          <w:u w:val="single"/>
        </w:rPr>
        <w:t xml:space="preserve"> </w:t>
      </w:r>
      <w:r>
        <w:rPr>
          <w:rStyle w:val="11"/>
          <w:rFonts w:hint="eastAsia" w:ascii="宋体" w:hAnsi="宋体" w:cs="宋体"/>
          <w:sz w:val="24"/>
          <w:szCs w:val="24"/>
          <w:u w:val="single"/>
          <w:lang w:eastAsia="zh-CN"/>
        </w:rPr>
        <w:t>陆</w:t>
      </w:r>
      <w:r>
        <w:rPr>
          <w:rStyle w:val="11"/>
          <w:rFonts w:hint="eastAsia" w:ascii="宋体" w:hAnsi="宋体" w:eastAsia="宋体" w:cs="宋体"/>
          <w:sz w:val="24"/>
          <w:szCs w:val="24"/>
          <w:u w:val="single"/>
        </w:rPr>
        <w:t xml:space="preserve"> </w:t>
      </w:r>
      <w:r>
        <w:rPr>
          <w:rStyle w:val="11"/>
          <w:rFonts w:hint="eastAsia" w:ascii="宋体" w:hAnsi="宋体" w:eastAsia="宋体" w:cs="宋体"/>
          <w:sz w:val="24"/>
          <w:szCs w:val="24"/>
          <w:lang w:val="en-GB"/>
        </w:rPr>
        <w:t>份，自双方签章之日起生效。甲方</w:t>
      </w:r>
      <w:r>
        <w:rPr>
          <w:rStyle w:val="11"/>
          <w:rFonts w:hint="eastAsia" w:ascii="宋体" w:hAnsi="宋体" w:eastAsia="宋体" w:cs="宋体"/>
          <w:sz w:val="24"/>
          <w:szCs w:val="24"/>
          <w:u w:val="single"/>
        </w:rPr>
        <w:t xml:space="preserve"> </w:t>
      </w:r>
      <w:r>
        <w:rPr>
          <w:rStyle w:val="11"/>
          <w:rFonts w:hint="eastAsia" w:ascii="宋体" w:hAnsi="宋体" w:eastAsia="宋体" w:cs="宋体"/>
          <w:sz w:val="24"/>
          <w:szCs w:val="24"/>
          <w:u w:val="single"/>
          <w:lang w:val="en-GB"/>
        </w:rPr>
        <w:t>贰</w:t>
      </w:r>
      <w:r>
        <w:rPr>
          <w:rStyle w:val="11"/>
          <w:rFonts w:hint="eastAsia" w:ascii="宋体" w:hAnsi="宋体" w:eastAsia="宋体" w:cs="宋体"/>
          <w:sz w:val="24"/>
          <w:szCs w:val="24"/>
          <w:u w:val="single"/>
        </w:rPr>
        <w:t xml:space="preserve"> </w:t>
      </w:r>
      <w:r>
        <w:rPr>
          <w:rStyle w:val="11"/>
          <w:rFonts w:hint="eastAsia" w:ascii="宋体" w:hAnsi="宋体" w:eastAsia="宋体" w:cs="宋体"/>
          <w:sz w:val="24"/>
          <w:szCs w:val="24"/>
          <w:lang w:val="en-GB"/>
        </w:rPr>
        <w:t>份，乙方</w:t>
      </w:r>
      <w:r>
        <w:rPr>
          <w:rStyle w:val="11"/>
          <w:rFonts w:hint="eastAsia" w:ascii="宋体" w:hAnsi="宋体" w:eastAsia="宋体" w:cs="宋体"/>
          <w:sz w:val="24"/>
          <w:szCs w:val="24"/>
          <w:u w:val="single"/>
        </w:rPr>
        <w:t xml:space="preserve"> </w:t>
      </w:r>
      <w:r>
        <w:rPr>
          <w:rStyle w:val="11"/>
          <w:rFonts w:hint="eastAsia" w:ascii="宋体" w:hAnsi="宋体" w:cs="宋体"/>
          <w:sz w:val="24"/>
          <w:szCs w:val="24"/>
          <w:u w:val="single"/>
          <w:lang w:eastAsia="zh-CN"/>
        </w:rPr>
        <w:t>肆</w:t>
      </w:r>
      <w:r>
        <w:rPr>
          <w:rStyle w:val="11"/>
          <w:rFonts w:hint="eastAsia" w:ascii="宋体" w:hAnsi="宋体" w:eastAsia="宋体" w:cs="宋体"/>
          <w:sz w:val="24"/>
          <w:szCs w:val="24"/>
          <w:u w:val="single"/>
        </w:rPr>
        <w:t xml:space="preserve"> </w:t>
      </w:r>
      <w:r>
        <w:rPr>
          <w:rStyle w:val="11"/>
          <w:rFonts w:hint="eastAsia" w:ascii="宋体" w:hAnsi="宋体" w:eastAsia="宋体" w:cs="宋体"/>
          <w:sz w:val="24"/>
          <w:szCs w:val="24"/>
          <w:lang w:val="en-GB"/>
        </w:rPr>
        <w:t>份，具有同等法律效力。</w:t>
      </w:r>
    </w:p>
    <w:p>
      <w:pPr>
        <w:pStyle w:val="4"/>
        <w:keepNext w:val="0"/>
        <w:keepLines w:val="0"/>
        <w:pageBreakBefore w:val="0"/>
        <w:suppressAutoHyphens/>
        <w:kinsoku/>
        <w:wordWrap/>
        <w:overflowPunct/>
        <w:topLinePunct w:val="0"/>
        <w:autoSpaceDE/>
        <w:autoSpaceDN/>
        <w:bidi w:val="0"/>
        <w:snapToGrid w:val="0"/>
        <w:spacing w:line="400" w:lineRule="exact"/>
        <w:ind w:firstLine="480" w:firstLineChars="200"/>
        <w:rPr>
          <w:rStyle w:val="11"/>
          <w:rFonts w:hint="eastAsia" w:ascii="宋体" w:hAnsi="宋体" w:eastAsia="宋体" w:cs="宋体"/>
          <w:sz w:val="24"/>
          <w:szCs w:val="24"/>
          <w:lang w:val="en-GB"/>
        </w:rPr>
      </w:pPr>
      <w:r>
        <w:rPr>
          <w:rStyle w:val="11"/>
          <w:rFonts w:hint="eastAsia" w:ascii="宋体" w:hAnsi="宋体" w:eastAsia="宋体" w:cs="宋体"/>
          <w:sz w:val="24"/>
          <w:szCs w:val="24"/>
          <w:lang w:val="en-GB"/>
        </w:rPr>
        <w:t>4、若本次采购项目涉及商品包装和快递包装的，乙方应当按照财办库〔2020〕123号文和采购文件规定的具体包装要求执行。甲方也应当按照财办库〔2020〕123号文和采购文件规定的具体包装要求进行验收，必要时可要求乙方在履约验收环节出具检测报告。</w:t>
      </w:r>
    </w:p>
    <w:p>
      <w:pPr>
        <w:pStyle w:val="4"/>
        <w:keepNext w:val="0"/>
        <w:keepLines w:val="0"/>
        <w:pageBreakBefore w:val="0"/>
        <w:widowControl/>
        <w:suppressAutoHyphens/>
        <w:kinsoku/>
        <w:wordWrap/>
        <w:overflowPunct/>
        <w:topLinePunct w:val="0"/>
        <w:autoSpaceDE/>
        <w:autoSpaceDN/>
        <w:bidi w:val="0"/>
        <w:adjustRightInd w:val="0"/>
        <w:spacing w:line="400" w:lineRule="exact"/>
        <w:ind w:firstLine="482" w:firstLineChars="200"/>
        <w:jc w:val="left"/>
        <w:textAlignment w:val="baseline"/>
        <w:rPr>
          <w:rStyle w:val="11"/>
          <w:rFonts w:hint="eastAsia" w:ascii="宋体" w:hAnsi="宋体" w:eastAsia="宋体" w:cs="宋体"/>
          <w:b/>
          <w:sz w:val="24"/>
          <w:szCs w:val="24"/>
          <w:lang w:val="en-GB"/>
        </w:rPr>
      </w:pPr>
      <w:r>
        <w:rPr>
          <w:rStyle w:val="11"/>
          <w:rFonts w:hint="eastAsia" w:ascii="宋体" w:hAnsi="宋体" w:eastAsia="宋体" w:cs="宋体"/>
          <w:b/>
          <w:kern w:val="0"/>
          <w:sz w:val="24"/>
          <w:szCs w:val="24"/>
          <w:lang w:val="en-GB"/>
        </w:rPr>
        <w:t>十三</w:t>
      </w:r>
      <w:r>
        <w:rPr>
          <w:rStyle w:val="11"/>
          <w:rFonts w:hint="eastAsia" w:ascii="宋体" w:hAnsi="宋体" w:eastAsia="宋体" w:cs="宋体"/>
          <w:b/>
          <w:sz w:val="24"/>
          <w:szCs w:val="24"/>
          <w:lang w:val="en-GB"/>
        </w:rPr>
        <w:t>、附件</w:t>
      </w:r>
    </w:p>
    <w:p>
      <w:pPr>
        <w:pStyle w:val="4"/>
        <w:keepNext w:val="0"/>
        <w:keepLines w:val="0"/>
        <w:pageBreakBefore w:val="0"/>
        <w:widowControl/>
        <w:tabs>
          <w:tab w:val="left" w:pos="0"/>
        </w:tabs>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1.保密</w:t>
      </w:r>
      <w:r>
        <w:rPr>
          <w:rStyle w:val="11"/>
          <w:rFonts w:hint="eastAsia" w:ascii="宋体" w:hAnsi="宋体" w:eastAsia="宋体" w:cs="宋体"/>
          <w:kern w:val="0"/>
          <w:sz w:val="24"/>
          <w:szCs w:val="24"/>
        </w:rPr>
        <w:t>承诺</w:t>
      </w:r>
      <w:r>
        <w:rPr>
          <w:rStyle w:val="11"/>
          <w:rFonts w:hint="eastAsia" w:ascii="宋体" w:hAnsi="宋体" w:eastAsia="宋体" w:cs="宋体"/>
          <w:kern w:val="0"/>
          <w:sz w:val="24"/>
          <w:szCs w:val="24"/>
          <w:lang w:val="en-GB"/>
        </w:rPr>
        <w:t>书</w:t>
      </w:r>
    </w:p>
    <w:p>
      <w:pPr>
        <w:pStyle w:val="4"/>
        <w:keepNext w:val="0"/>
        <w:keepLines w:val="0"/>
        <w:pageBreakBefore w:val="0"/>
        <w:widowControl/>
        <w:tabs>
          <w:tab w:val="left" w:pos="0"/>
        </w:tabs>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2.廉洁承诺书</w:t>
      </w:r>
    </w:p>
    <w:p>
      <w:pPr>
        <w:pStyle w:val="4"/>
        <w:keepNext w:val="0"/>
        <w:keepLines w:val="0"/>
        <w:pageBreakBefore w:val="0"/>
        <w:widowControl/>
        <w:tabs>
          <w:tab w:val="left" w:pos="0"/>
        </w:tabs>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bCs/>
          <w:sz w:val="24"/>
          <w:szCs w:val="24"/>
        </w:rPr>
      </w:pPr>
    </w:p>
    <w:p>
      <w:pPr>
        <w:pStyle w:val="2"/>
        <w:keepNext w:val="0"/>
        <w:keepLines w:val="0"/>
        <w:pageBreakBefore w:val="0"/>
        <w:kinsoku/>
        <w:wordWrap/>
        <w:overflowPunct/>
        <w:topLinePunct w:val="0"/>
        <w:autoSpaceDE/>
        <w:autoSpaceDN/>
        <w:bidi w:val="0"/>
        <w:spacing w:line="400" w:lineRule="exact"/>
        <w:rPr>
          <w:rStyle w:val="11"/>
          <w:rFonts w:hint="eastAsia"/>
        </w:rPr>
      </w:pPr>
    </w:p>
    <w:p>
      <w:pPr>
        <w:pStyle w:val="4"/>
        <w:keepNext w:val="0"/>
        <w:keepLines w:val="0"/>
        <w:pageBreakBefore w:val="0"/>
        <w:tabs>
          <w:tab w:val="left" w:pos="5480"/>
        </w:tabs>
        <w:suppressAutoHyphens/>
        <w:kinsoku/>
        <w:wordWrap/>
        <w:overflowPunct/>
        <w:topLinePunct w:val="0"/>
        <w:autoSpaceDE/>
        <w:autoSpaceDN/>
        <w:bidi w:val="0"/>
        <w:spacing w:after="140" w:line="400" w:lineRule="exact"/>
        <w:ind w:firstLine="480" w:firstLineChars="200"/>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甲方：</w:t>
      </w:r>
      <w:r>
        <w:rPr>
          <w:rStyle w:val="11"/>
          <w:rFonts w:hint="eastAsia" w:ascii="宋体" w:hAnsi="宋体" w:eastAsia="宋体" w:cs="宋体"/>
          <w:bCs/>
          <w:sz w:val="24"/>
          <w:szCs w:val="24"/>
          <w:lang w:val="en-GB"/>
        </w:rPr>
        <w:t>四川省高级人民法院</w:t>
      </w:r>
      <w:r>
        <w:rPr>
          <w:rStyle w:val="11"/>
          <w:rFonts w:hint="eastAsia" w:ascii="宋体" w:hAnsi="宋体" w:eastAsia="宋体" w:cs="宋体"/>
          <w:kern w:val="0"/>
          <w:sz w:val="24"/>
          <w:szCs w:val="24"/>
          <w:lang w:val="en-GB"/>
        </w:rPr>
        <w:t>(盖章)    乙方：(盖章)</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法定代表人                        法定代表人</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(授权代表)：                       (授权代表)：</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地   址：</w:t>
      </w:r>
      <w:r>
        <w:rPr>
          <w:rStyle w:val="11"/>
          <w:rFonts w:hint="eastAsia" w:ascii="宋体" w:hAnsi="宋体" w:eastAsia="宋体" w:cs="宋体"/>
          <w:bCs/>
          <w:sz w:val="24"/>
          <w:szCs w:val="24"/>
          <w:lang w:val="en-GB"/>
        </w:rPr>
        <w:t>成都市青羊区正府街</w:t>
      </w:r>
      <w:r>
        <w:rPr>
          <w:rStyle w:val="11"/>
          <w:rFonts w:hint="eastAsia" w:ascii="宋体" w:hAnsi="宋体" w:eastAsia="宋体" w:cs="宋体"/>
          <w:bCs/>
          <w:sz w:val="24"/>
          <w:szCs w:val="24"/>
        </w:rPr>
        <w:t>108号</w:t>
      </w:r>
      <w:r>
        <w:rPr>
          <w:rStyle w:val="11"/>
          <w:rFonts w:hint="eastAsia" w:ascii="宋体" w:hAnsi="宋体" w:eastAsia="宋体" w:cs="宋体"/>
          <w:kern w:val="0"/>
          <w:sz w:val="24"/>
          <w:szCs w:val="24"/>
        </w:rPr>
        <w:t xml:space="preserve"> </w:t>
      </w:r>
      <w:r>
        <w:rPr>
          <w:rStyle w:val="11"/>
          <w:rFonts w:hint="eastAsia" w:ascii="宋体" w:hAnsi="宋体" w:eastAsia="宋体" w:cs="宋体"/>
          <w:kern w:val="0"/>
          <w:sz w:val="24"/>
          <w:szCs w:val="24"/>
          <w:lang w:val="en-GB"/>
        </w:rPr>
        <w:t>地</w:t>
      </w:r>
      <w:r>
        <w:rPr>
          <w:rStyle w:val="11"/>
          <w:rFonts w:hint="eastAsia" w:ascii="宋体" w:hAnsi="宋体" w:eastAsia="宋体" w:cs="宋体"/>
          <w:kern w:val="0"/>
          <w:sz w:val="24"/>
          <w:szCs w:val="24"/>
        </w:rPr>
        <w:t xml:space="preserve"> </w:t>
      </w:r>
      <w:r>
        <w:rPr>
          <w:rStyle w:val="11"/>
          <w:rFonts w:hint="eastAsia" w:ascii="宋体" w:hAnsi="宋体" w:eastAsia="宋体" w:cs="宋体"/>
          <w:kern w:val="0"/>
          <w:sz w:val="24"/>
          <w:szCs w:val="24"/>
          <w:lang w:val="en-GB"/>
        </w:rPr>
        <w:t>址：</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开户银行：</w:t>
      </w:r>
      <w:r>
        <w:rPr>
          <w:rStyle w:val="11"/>
          <w:rFonts w:hint="eastAsia" w:ascii="宋体" w:hAnsi="宋体" w:eastAsia="宋体" w:cs="宋体"/>
          <w:bCs/>
          <w:sz w:val="24"/>
          <w:szCs w:val="24"/>
          <w:lang w:val="en-GB"/>
        </w:rPr>
        <w:t>工行成都青龙支行</w:t>
      </w:r>
      <w:r>
        <w:rPr>
          <w:rStyle w:val="11"/>
          <w:rFonts w:hint="eastAsia" w:ascii="宋体" w:hAnsi="宋体" w:eastAsia="宋体" w:cs="宋体"/>
          <w:kern w:val="0"/>
          <w:sz w:val="24"/>
          <w:szCs w:val="24"/>
          <w:lang w:val="en-GB"/>
        </w:rPr>
        <w:t xml:space="preserve">        开户银行：</w:t>
      </w:r>
      <w:r>
        <w:rPr>
          <w:rStyle w:val="11"/>
          <w:rFonts w:hint="eastAsia" w:ascii="宋体" w:hAnsi="宋体" w:eastAsia="宋体" w:cs="宋体"/>
          <w:sz w:val="24"/>
          <w:szCs w:val="32"/>
        </w:rPr>
        <w:t xml:space="preserve"> </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账</w:t>
      </w:r>
      <w:r>
        <w:rPr>
          <w:rStyle w:val="11"/>
          <w:rFonts w:hint="eastAsia" w:ascii="宋体" w:hAnsi="宋体" w:eastAsia="宋体" w:cs="宋体"/>
          <w:kern w:val="0"/>
          <w:sz w:val="24"/>
          <w:szCs w:val="24"/>
        </w:rPr>
        <w:t xml:space="preserve">    </w:t>
      </w:r>
      <w:r>
        <w:rPr>
          <w:rStyle w:val="11"/>
          <w:rFonts w:hint="eastAsia" w:ascii="宋体" w:hAnsi="宋体" w:eastAsia="宋体" w:cs="宋体"/>
          <w:kern w:val="0"/>
          <w:sz w:val="24"/>
          <w:szCs w:val="24"/>
          <w:lang w:val="en-GB"/>
        </w:rPr>
        <w:t>号：</w:t>
      </w:r>
      <w:r>
        <w:rPr>
          <w:rStyle w:val="11"/>
          <w:rFonts w:hint="eastAsia" w:ascii="宋体" w:hAnsi="宋体" w:eastAsia="宋体" w:cs="宋体"/>
          <w:bCs/>
          <w:sz w:val="24"/>
          <w:szCs w:val="24"/>
          <w:lang w:val="en-GB"/>
        </w:rPr>
        <w:t xml:space="preserve">4402210009008806578 </w:t>
      </w:r>
      <w:r>
        <w:rPr>
          <w:rStyle w:val="11"/>
          <w:rFonts w:hint="eastAsia" w:ascii="宋体" w:hAnsi="宋体" w:eastAsia="宋体" w:cs="宋体"/>
          <w:kern w:val="0"/>
          <w:sz w:val="24"/>
          <w:szCs w:val="24"/>
          <w:lang w:val="en-GB"/>
        </w:rPr>
        <w:t xml:space="preserve">    账</w:t>
      </w:r>
      <w:r>
        <w:rPr>
          <w:rStyle w:val="11"/>
          <w:rFonts w:hint="eastAsia" w:ascii="宋体" w:hAnsi="宋体" w:eastAsia="宋体" w:cs="宋体"/>
          <w:kern w:val="0"/>
          <w:sz w:val="24"/>
          <w:szCs w:val="24"/>
        </w:rPr>
        <w:t xml:space="preserve">    </w:t>
      </w:r>
      <w:r>
        <w:rPr>
          <w:rStyle w:val="11"/>
          <w:rFonts w:hint="eastAsia" w:ascii="宋体" w:hAnsi="宋体" w:eastAsia="宋体" w:cs="宋体"/>
          <w:kern w:val="0"/>
          <w:sz w:val="24"/>
          <w:szCs w:val="24"/>
          <w:lang w:val="en-GB"/>
        </w:rPr>
        <w:t>号：</w:t>
      </w:r>
    </w:p>
    <w:p>
      <w:pPr>
        <w:pStyle w:val="4"/>
        <w:keepNext w:val="0"/>
        <w:keepLines w:val="0"/>
        <w:pageBreakBefore w:val="0"/>
        <w:widowControl/>
        <w:suppressAutoHyphens/>
        <w:kinsoku/>
        <w:wordWrap/>
        <w:overflowPunct/>
        <w:topLinePunct w:val="0"/>
        <w:autoSpaceDE/>
        <w:autoSpaceDN/>
        <w:bidi w:val="0"/>
        <w:spacing w:line="400" w:lineRule="exact"/>
        <w:ind w:firstLine="480" w:firstLineChars="200"/>
        <w:jc w:val="left"/>
        <w:rPr>
          <w:rStyle w:val="11"/>
          <w:rFonts w:hint="eastAsia" w:ascii="宋体" w:hAnsi="宋体" w:eastAsia="宋体" w:cs="宋体"/>
          <w:kern w:val="0"/>
          <w:sz w:val="24"/>
          <w:szCs w:val="24"/>
          <w:lang w:val="en-GB"/>
        </w:rPr>
      </w:pPr>
      <w:r>
        <w:rPr>
          <w:rStyle w:val="11"/>
          <w:rFonts w:hint="eastAsia" w:ascii="宋体" w:hAnsi="宋体" w:eastAsia="宋体" w:cs="宋体"/>
          <w:kern w:val="0"/>
          <w:sz w:val="24"/>
          <w:szCs w:val="24"/>
          <w:lang w:val="en-GB"/>
        </w:rPr>
        <w:t>电    话：                        电    话：</w:t>
      </w:r>
    </w:p>
    <w:p>
      <w:pPr>
        <w:pStyle w:val="4"/>
        <w:keepNext w:val="0"/>
        <w:keepLines w:val="0"/>
        <w:pageBreakBefore w:val="0"/>
        <w:suppressAutoHyphens/>
        <w:kinsoku/>
        <w:wordWrap/>
        <w:overflowPunct/>
        <w:topLinePunct w:val="0"/>
        <w:autoSpaceDE/>
        <w:autoSpaceDN/>
        <w:bidi w:val="0"/>
        <w:spacing w:line="400" w:lineRule="exact"/>
        <w:ind w:firstLine="480" w:firstLineChars="200"/>
        <w:rPr>
          <w:rStyle w:val="11"/>
          <w:rFonts w:hint="eastAsia" w:ascii="宋体" w:hAnsi="宋体" w:eastAsia="宋体" w:cs="宋体"/>
          <w:sz w:val="24"/>
          <w:szCs w:val="24"/>
        </w:rPr>
      </w:pPr>
      <w:r>
        <w:rPr>
          <w:rStyle w:val="11"/>
          <w:rFonts w:hint="eastAsia" w:ascii="宋体" w:hAnsi="宋体" w:eastAsia="宋体" w:cs="宋体"/>
          <w:sz w:val="24"/>
          <w:szCs w:val="24"/>
          <w:lang w:val="en-GB"/>
        </w:rPr>
        <w:t>签约日期：    年</w:t>
      </w:r>
      <w:r>
        <w:rPr>
          <w:rStyle w:val="11"/>
          <w:rFonts w:hint="eastAsia" w:ascii="宋体" w:hAnsi="宋体" w:eastAsia="宋体" w:cs="宋体"/>
          <w:sz w:val="24"/>
          <w:szCs w:val="24"/>
        </w:rPr>
        <w:t xml:space="preserve">  </w:t>
      </w:r>
      <w:r>
        <w:rPr>
          <w:rStyle w:val="11"/>
          <w:rFonts w:hint="eastAsia" w:ascii="宋体" w:hAnsi="宋体" w:eastAsia="宋体" w:cs="宋体"/>
          <w:sz w:val="24"/>
          <w:szCs w:val="24"/>
          <w:lang w:val="en-GB"/>
        </w:rPr>
        <w:t>月</w:t>
      </w:r>
      <w:r>
        <w:rPr>
          <w:rStyle w:val="11"/>
          <w:rFonts w:hint="eastAsia" w:ascii="宋体" w:hAnsi="宋体" w:eastAsia="宋体" w:cs="宋体"/>
          <w:sz w:val="24"/>
          <w:szCs w:val="24"/>
        </w:rPr>
        <w:t xml:space="preserve">  </w:t>
      </w:r>
      <w:r>
        <w:rPr>
          <w:rStyle w:val="11"/>
          <w:rFonts w:hint="eastAsia" w:ascii="宋体" w:hAnsi="宋体" w:eastAsia="宋体" w:cs="宋体"/>
          <w:sz w:val="24"/>
          <w:szCs w:val="24"/>
          <w:lang w:val="en-GB"/>
        </w:rPr>
        <w:t xml:space="preserve">日   </w:t>
      </w:r>
      <w:r>
        <w:rPr>
          <w:rStyle w:val="11"/>
          <w:rFonts w:hint="eastAsia" w:ascii="宋体" w:hAnsi="宋体" w:eastAsia="宋体" w:cs="宋体"/>
          <w:sz w:val="24"/>
          <w:szCs w:val="24"/>
        </w:rPr>
        <w:t xml:space="preserve">       </w:t>
      </w:r>
      <w:r>
        <w:rPr>
          <w:rStyle w:val="11"/>
          <w:rFonts w:hint="eastAsia" w:ascii="宋体" w:hAnsi="宋体" w:eastAsia="宋体" w:cs="宋体"/>
          <w:sz w:val="24"/>
          <w:szCs w:val="24"/>
          <w:lang w:val="en-GB"/>
        </w:rPr>
        <w:t>签约日期：     年</w:t>
      </w:r>
      <w:r>
        <w:rPr>
          <w:rStyle w:val="11"/>
          <w:rFonts w:hint="eastAsia" w:ascii="宋体" w:hAnsi="宋体" w:eastAsia="宋体" w:cs="宋体"/>
          <w:sz w:val="24"/>
          <w:szCs w:val="24"/>
        </w:rPr>
        <w:t xml:space="preserve">  </w:t>
      </w:r>
      <w:r>
        <w:rPr>
          <w:rStyle w:val="11"/>
          <w:rFonts w:hint="eastAsia" w:ascii="宋体" w:hAnsi="宋体" w:eastAsia="宋体" w:cs="宋体"/>
          <w:sz w:val="24"/>
          <w:szCs w:val="24"/>
          <w:lang w:val="en-GB"/>
        </w:rPr>
        <w:t>月</w:t>
      </w:r>
      <w:r>
        <w:rPr>
          <w:rStyle w:val="11"/>
          <w:rFonts w:hint="eastAsia" w:ascii="宋体" w:hAnsi="宋体" w:eastAsia="宋体" w:cs="宋体"/>
          <w:sz w:val="24"/>
          <w:szCs w:val="24"/>
        </w:rPr>
        <w:t xml:space="preserve">  日</w:t>
      </w:r>
    </w:p>
    <w:p>
      <w:pPr>
        <w:pStyle w:val="12"/>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Style w:val="11"/>
          <w:rFonts w:hint="eastAsia" w:ascii="黑体" w:hAnsi="黑体" w:eastAsia="黑体" w:cs="黑体"/>
          <w:b w:val="0"/>
          <w:bCs/>
          <w:sz w:val="32"/>
          <w:szCs w:val="32"/>
          <w:lang w:val="en-US" w:eastAsia="zh-CN"/>
        </w:rPr>
      </w:pPr>
      <w:r>
        <w:rPr>
          <w:rStyle w:val="11"/>
          <w:rFonts w:hint="eastAsia" w:ascii="黑体" w:hAnsi="黑体" w:eastAsia="黑体" w:cs="黑体"/>
          <w:b w:val="0"/>
          <w:bCs/>
          <w:sz w:val="32"/>
          <w:szCs w:val="32"/>
          <w:lang w:eastAsia="zh-CN"/>
        </w:rPr>
        <w:br w:type="page"/>
      </w:r>
      <w:r>
        <w:rPr>
          <w:rStyle w:val="11"/>
          <w:rFonts w:hint="eastAsia" w:ascii="黑体" w:hAnsi="黑体" w:eastAsia="黑体" w:cs="黑体"/>
          <w:b w:val="0"/>
          <w:bCs/>
          <w:sz w:val="32"/>
          <w:szCs w:val="32"/>
          <w:lang w:eastAsia="zh-CN"/>
        </w:rPr>
        <w:t>附件</w:t>
      </w:r>
      <w:r>
        <w:rPr>
          <w:rStyle w:val="11"/>
          <w:rFonts w:hint="eastAsia" w:ascii="黑体" w:hAnsi="黑体" w:eastAsia="黑体" w:cs="黑体"/>
          <w:b w:val="0"/>
          <w:bCs/>
          <w:sz w:val="32"/>
          <w:szCs w:val="32"/>
          <w:lang w:val="en-US" w:eastAsia="zh-CN"/>
        </w:rPr>
        <w:t>1</w:t>
      </w:r>
    </w:p>
    <w:p>
      <w:pPr>
        <w:pStyle w:val="12"/>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rPr>
          <w:rStyle w:val="11"/>
          <w:rFonts w:hint="eastAsia" w:ascii="方正小标宋简体" w:hAnsi="方正小标宋简体" w:eastAsia="方正小标宋简体" w:cs="方正小标宋简体"/>
          <w:b w:val="0"/>
          <w:bCs/>
          <w:sz w:val="44"/>
          <w:szCs w:val="44"/>
        </w:rPr>
      </w:pPr>
      <w:r>
        <w:rPr>
          <w:rStyle w:val="11"/>
          <w:rFonts w:hint="eastAsia" w:ascii="方正小标宋简体" w:hAnsi="方正小标宋简体" w:eastAsia="方正小标宋简体" w:cs="方正小标宋简体"/>
          <w:b w:val="0"/>
          <w:bCs/>
          <w:sz w:val="44"/>
          <w:szCs w:val="44"/>
        </w:rPr>
        <w:t>保密</w:t>
      </w:r>
      <w:r>
        <w:rPr>
          <w:rStyle w:val="11"/>
          <w:rFonts w:hint="eastAsia" w:ascii="方正小标宋简体" w:hAnsi="方正小标宋简体" w:eastAsia="方正小标宋简体" w:cs="方正小标宋简体"/>
          <w:b w:val="0"/>
          <w:bCs/>
          <w:sz w:val="44"/>
          <w:szCs w:val="44"/>
          <w:lang w:eastAsia="zh-CN"/>
        </w:rPr>
        <w:t>承诺</w:t>
      </w:r>
      <w:r>
        <w:rPr>
          <w:rStyle w:val="11"/>
          <w:rFonts w:hint="eastAsia" w:ascii="方正小标宋简体" w:hAnsi="方正小标宋简体" w:eastAsia="方正小标宋简体" w:cs="方正小标宋简体"/>
          <w:b w:val="0"/>
          <w:bCs/>
          <w:sz w:val="44"/>
          <w:szCs w:val="44"/>
        </w:rPr>
        <w:t>书</w:t>
      </w:r>
    </w:p>
    <w:p>
      <w:pPr>
        <w:pStyle w:val="12"/>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Style w:val="11"/>
          <w:rFonts w:hint="eastAsia" w:ascii="仿宋_GB2312" w:hAnsi="仿宋_GB2312" w:eastAsia="仿宋_GB2312" w:cs="仿宋_GB2312"/>
          <w:bCs/>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rPr>
          <w:rStyle w:val="11"/>
          <w:rFonts w:hint="eastAsia" w:ascii="仿宋_GB2312" w:hAnsi="仿宋_GB2312" w:eastAsia="仿宋_GB2312" w:cs="仿宋_GB2312"/>
          <w:bCs/>
          <w:sz w:val="24"/>
          <w:szCs w:val="24"/>
          <w:lang w:eastAsia="zh-CN"/>
        </w:rPr>
      </w:pPr>
      <w:r>
        <w:rPr>
          <w:rStyle w:val="11"/>
          <w:rFonts w:hint="eastAsia" w:ascii="仿宋_GB2312" w:hAnsi="仿宋_GB2312" w:eastAsia="仿宋_GB2312" w:cs="仿宋_GB2312"/>
          <w:bCs/>
          <w:sz w:val="24"/>
          <w:szCs w:val="24"/>
          <w:lang w:eastAsia="zh-CN"/>
        </w:rPr>
        <w:t>四川省高级人民法院：</w:t>
      </w:r>
    </w:p>
    <w:p>
      <w:pPr>
        <w:pStyle w:val="4"/>
        <w:keepNext/>
        <w:keepLines/>
        <w:pageBreakBefore w:val="0"/>
        <w:widowControl/>
        <w:suppressAutoHyphens/>
        <w:kinsoku/>
        <w:wordWrap/>
        <w:overflowPunct/>
        <w:topLinePunct w:val="0"/>
        <w:autoSpaceDE/>
        <w:autoSpaceDN/>
        <w:bidi w:val="0"/>
        <w:adjustRightInd/>
        <w:snapToGrid w:val="0"/>
        <w:spacing w:line="360" w:lineRule="exact"/>
        <w:ind w:firstLine="480" w:firstLineChars="200"/>
        <w:jc w:val="both"/>
        <w:textAlignment w:val="auto"/>
        <w:outlineLvl w:val="0"/>
        <w:rPr>
          <w:rStyle w:val="11"/>
          <w:rFonts w:hint="eastAsia" w:ascii="仿宋_GB2312" w:hAnsi="仿宋_GB2312" w:eastAsia="仿宋_GB2312" w:cs="仿宋_GB2312"/>
          <w:bCs/>
          <w:sz w:val="24"/>
          <w:szCs w:val="24"/>
          <w:lang w:eastAsia="zh-CN"/>
        </w:rPr>
      </w:pPr>
      <w:r>
        <w:rPr>
          <w:rStyle w:val="11"/>
          <w:rFonts w:hint="eastAsia" w:ascii="仿宋_GB2312" w:hAnsi="仿宋_GB2312" w:eastAsia="仿宋_GB2312" w:cs="仿宋_GB2312"/>
          <w:bCs/>
          <w:sz w:val="24"/>
          <w:szCs w:val="24"/>
        </w:rPr>
        <w:t>根据有关法律规定，对</w:t>
      </w:r>
      <w:r>
        <w:rPr>
          <w:rStyle w:val="11"/>
          <w:rFonts w:hint="eastAsia" w:ascii="仿宋_GB2312" w:hAnsi="仿宋_GB2312" w:eastAsia="仿宋_GB2312" w:cs="仿宋_GB2312"/>
          <w:bCs/>
          <w:sz w:val="24"/>
          <w:szCs w:val="24"/>
          <w:u w:val="single"/>
          <w:lang w:val="en-US" w:eastAsia="zh-CN"/>
        </w:rPr>
        <w:t>2024年体育赛事总包服务项目</w:t>
      </w:r>
      <w:r>
        <w:rPr>
          <w:rStyle w:val="11"/>
          <w:rFonts w:hint="eastAsia" w:ascii="仿宋_GB2312" w:hAnsi="仿宋_GB2312" w:eastAsia="仿宋_GB2312" w:cs="仿宋_GB2312"/>
          <w:bCs/>
          <w:sz w:val="24"/>
          <w:szCs w:val="24"/>
          <w:lang w:eastAsia="zh-CN"/>
        </w:rPr>
        <w:t>我公司作出如下承诺。</w:t>
      </w:r>
    </w:p>
    <w:p>
      <w:pPr>
        <w:pStyle w:val="12"/>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rPr>
          <w:rStyle w:val="11"/>
          <w:rFonts w:hint="default" w:ascii="仿宋_GB2312" w:hAnsi="仿宋_GB2312" w:eastAsia="仿宋_GB2312" w:cs="仿宋_GB2312"/>
          <w:bCs/>
          <w:sz w:val="24"/>
          <w:szCs w:val="24"/>
          <w:lang w:val="en-US" w:eastAsia="zh-CN"/>
        </w:rPr>
      </w:pPr>
      <w:r>
        <w:rPr>
          <w:rStyle w:val="11"/>
          <w:rFonts w:hint="eastAsia" w:ascii="仿宋_GB2312" w:hAnsi="仿宋_GB2312" w:eastAsia="仿宋_GB2312" w:cs="仿宋_GB2312"/>
          <w:bCs/>
          <w:sz w:val="24"/>
          <w:szCs w:val="24"/>
        </w:rPr>
        <w:t>一、</w:t>
      </w:r>
      <w:r>
        <w:rPr>
          <w:rStyle w:val="11"/>
          <w:rFonts w:hint="eastAsia" w:ascii="仿宋_GB2312" w:hAnsi="仿宋_GB2312" w:eastAsia="仿宋_GB2312" w:cs="仿宋_GB2312"/>
          <w:bCs/>
          <w:sz w:val="24"/>
          <w:szCs w:val="24"/>
          <w:lang w:eastAsia="zh-CN"/>
        </w:rPr>
        <w:t>我公司</w:t>
      </w:r>
      <w:r>
        <w:rPr>
          <w:rStyle w:val="11"/>
          <w:rFonts w:hint="eastAsia" w:ascii="仿宋_GB2312" w:hAnsi="仿宋_GB2312" w:eastAsia="仿宋_GB2312" w:cs="仿宋_GB2312"/>
          <w:bCs/>
          <w:sz w:val="24"/>
          <w:szCs w:val="24"/>
        </w:rPr>
        <w:t>应采取下列保密措施：</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1.</w:t>
      </w:r>
      <w:r>
        <w:rPr>
          <w:rStyle w:val="11"/>
          <w:rFonts w:hint="eastAsia" w:ascii="仿宋_GB2312" w:hAnsi="仿宋_GB2312" w:eastAsia="仿宋_GB2312" w:cs="仿宋_GB2312"/>
          <w:bCs/>
          <w:sz w:val="24"/>
          <w:szCs w:val="24"/>
        </w:rPr>
        <w:t>建立保密管理制度，妥善保管有关</w:t>
      </w:r>
      <w:r>
        <w:rPr>
          <w:rStyle w:val="11"/>
          <w:rFonts w:hint="eastAsia" w:ascii="仿宋_GB2312" w:hAnsi="仿宋_GB2312" w:eastAsia="仿宋_GB2312" w:cs="仿宋_GB2312"/>
          <w:bCs/>
          <w:sz w:val="24"/>
          <w:szCs w:val="24"/>
          <w:lang w:eastAsia="zh-CN"/>
        </w:rPr>
        <w:t>您单位</w:t>
      </w:r>
      <w:r>
        <w:rPr>
          <w:rStyle w:val="11"/>
          <w:rFonts w:hint="eastAsia" w:ascii="仿宋_GB2312" w:hAnsi="仿宋_GB2312" w:eastAsia="仿宋_GB2312" w:cs="仿宋_GB2312"/>
          <w:bCs/>
          <w:sz w:val="24"/>
          <w:szCs w:val="24"/>
        </w:rPr>
        <w:t>的各种文档资料；</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2.</w:t>
      </w:r>
      <w:r>
        <w:rPr>
          <w:rStyle w:val="11"/>
          <w:rFonts w:hint="eastAsia" w:ascii="仿宋_GB2312" w:hAnsi="仿宋_GB2312" w:eastAsia="仿宋_GB2312" w:cs="仿宋_GB2312"/>
          <w:bCs/>
          <w:sz w:val="24"/>
          <w:szCs w:val="24"/>
        </w:rPr>
        <w:t>仅在工作需要时，向参与项目实施的</w:t>
      </w:r>
      <w:r>
        <w:rPr>
          <w:rStyle w:val="11"/>
          <w:rFonts w:hint="eastAsia" w:ascii="仿宋_GB2312" w:hAnsi="仿宋_GB2312" w:eastAsia="仿宋_GB2312" w:cs="仿宋_GB2312"/>
          <w:bCs/>
          <w:sz w:val="24"/>
          <w:szCs w:val="24"/>
          <w:lang w:eastAsia="zh-CN"/>
        </w:rPr>
        <w:t>我公司人</w:t>
      </w:r>
      <w:r>
        <w:rPr>
          <w:rStyle w:val="11"/>
          <w:rFonts w:hint="eastAsia" w:ascii="仿宋_GB2312" w:hAnsi="仿宋_GB2312" w:eastAsia="仿宋_GB2312" w:cs="仿宋_GB2312"/>
          <w:bCs/>
          <w:sz w:val="24"/>
          <w:szCs w:val="24"/>
        </w:rPr>
        <w:t>员提供必要的信息；</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3.</w:t>
      </w:r>
      <w:r>
        <w:rPr>
          <w:rStyle w:val="11"/>
          <w:rFonts w:hint="eastAsia" w:ascii="仿宋_GB2312" w:hAnsi="仿宋_GB2312" w:eastAsia="仿宋_GB2312" w:cs="仿宋_GB2312"/>
          <w:bCs/>
          <w:sz w:val="24"/>
          <w:szCs w:val="24"/>
        </w:rPr>
        <w:t>采取使知情人员保守秘密的措施，如签订保密承诺书等；</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rPr>
        <w:t>4</w:t>
      </w:r>
      <w:r>
        <w:rPr>
          <w:rStyle w:val="11"/>
          <w:rFonts w:hint="eastAsia" w:ascii="仿宋_GB2312" w:hAnsi="仿宋_GB2312" w:eastAsia="仿宋_GB2312" w:cs="仿宋_GB2312"/>
          <w:bCs/>
          <w:sz w:val="24"/>
          <w:szCs w:val="24"/>
          <w:lang w:val="en-US" w:eastAsia="zh-CN"/>
        </w:rPr>
        <w:t>.</w:t>
      </w:r>
      <w:r>
        <w:rPr>
          <w:rStyle w:val="11"/>
          <w:rFonts w:hint="eastAsia" w:ascii="仿宋_GB2312" w:hAnsi="仿宋_GB2312" w:eastAsia="仿宋_GB2312" w:cs="仿宋_GB2312"/>
          <w:bCs/>
          <w:sz w:val="24"/>
          <w:szCs w:val="24"/>
        </w:rPr>
        <w:t>尽量在必要的最小限度内，对有关资料、图纸、文件进行复印和复制。</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rPr>
        <w:t>5</w:t>
      </w:r>
      <w:r>
        <w:rPr>
          <w:rStyle w:val="11"/>
          <w:rFonts w:hint="eastAsia" w:ascii="仿宋_GB2312" w:hAnsi="仿宋_GB2312" w:eastAsia="仿宋_GB2312" w:cs="仿宋_GB2312"/>
          <w:bCs/>
          <w:sz w:val="24"/>
          <w:szCs w:val="24"/>
          <w:lang w:val="en-US" w:eastAsia="zh-CN"/>
        </w:rPr>
        <w:t>.</w:t>
      </w:r>
      <w:r>
        <w:rPr>
          <w:rStyle w:val="11"/>
          <w:rFonts w:hint="eastAsia" w:ascii="仿宋_GB2312" w:hAnsi="仿宋_GB2312" w:eastAsia="仿宋_GB2312" w:cs="仿宋_GB2312"/>
          <w:bCs/>
          <w:sz w:val="24"/>
          <w:szCs w:val="24"/>
          <w:lang w:eastAsia="zh-CN"/>
        </w:rPr>
        <w:t>我公司</w:t>
      </w:r>
      <w:r>
        <w:rPr>
          <w:rStyle w:val="11"/>
          <w:rFonts w:hint="eastAsia" w:ascii="仿宋_GB2312" w:hAnsi="仿宋_GB2312" w:eastAsia="仿宋_GB2312" w:cs="仿宋_GB2312"/>
          <w:bCs/>
          <w:sz w:val="24"/>
          <w:szCs w:val="24"/>
        </w:rPr>
        <w:t>需对</w:t>
      </w:r>
      <w:r>
        <w:rPr>
          <w:rStyle w:val="11"/>
          <w:rFonts w:hint="eastAsia" w:ascii="仿宋_GB2312" w:hAnsi="仿宋_GB2312" w:eastAsia="仿宋_GB2312" w:cs="仿宋_GB2312"/>
          <w:bCs/>
          <w:sz w:val="24"/>
          <w:szCs w:val="24"/>
          <w:lang w:eastAsia="zh-CN"/>
        </w:rPr>
        <w:t>您单位</w:t>
      </w:r>
      <w:r>
        <w:rPr>
          <w:rStyle w:val="11"/>
          <w:rFonts w:hint="eastAsia" w:ascii="仿宋_GB2312" w:hAnsi="仿宋_GB2312" w:eastAsia="仿宋_GB2312" w:cs="仿宋_GB2312"/>
          <w:bCs/>
          <w:sz w:val="24"/>
          <w:szCs w:val="24"/>
        </w:rPr>
        <w:t>提供的各种文件、图纸、资料进行登记，指定专人负责保管，严格控制知情范围。</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lang w:val="en-US" w:eastAsia="zh-CN"/>
        </w:rPr>
      </w:pPr>
      <w:r>
        <w:rPr>
          <w:rStyle w:val="11"/>
          <w:rFonts w:hint="eastAsia" w:ascii="仿宋_GB2312" w:hAnsi="仿宋_GB2312" w:eastAsia="仿宋_GB2312" w:cs="仿宋_GB2312"/>
          <w:bCs/>
          <w:sz w:val="24"/>
          <w:szCs w:val="24"/>
        </w:rPr>
        <w:t>6</w:t>
      </w:r>
      <w:r>
        <w:rPr>
          <w:rStyle w:val="11"/>
          <w:rFonts w:hint="eastAsia" w:ascii="仿宋_GB2312" w:hAnsi="仿宋_GB2312" w:eastAsia="仿宋_GB2312" w:cs="仿宋_GB2312"/>
          <w:bCs/>
          <w:sz w:val="24"/>
          <w:szCs w:val="24"/>
          <w:lang w:val="en-US" w:eastAsia="zh-CN"/>
        </w:rPr>
        <w:t>.</w:t>
      </w:r>
      <w:r>
        <w:rPr>
          <w:rStyle w:val="11"/>
          <w:rFonts w:hint="eastAsia" w:ascii="仿宋_GB2312" w:hAnsi="仿宋_GB2312" w:eastAsia="仿宋_GB2312" w:cs="仿宋_GB2312"/>
          <w:bCs/>
          <w:sz w:val="24"/>
          <w:szCs w:val="24"/>
        </w:rPr>
        <w:t>未经</w:t>
      </w:r>
      <w:r>
        <w:rPr>
          <w:rStyle w:val="11"/>
          <w:rFonts w:hint="eastAsia" w:ascii="仿宋_GB2312" w:hAnsi="仿宋_GB2312" w:eastAsia="仿宋_GB2312" w:cs="仿宋_GB2312"/>
          <w:bCs/>
          <w:sz w:val="24"/>
          <w:szCs w:val="24"/>
          <w:lang w:eastAsia="zh-CN"/>
        </w:rPr>
        <w:t>您单位</w:t>
      </w:r>
      <w:r>
        <w:rPr>
          <w:rStyle w:val="11"/>
          <w:rFonts w:hint="eastAsia" w:ascii="仿宋_GB2312" w:hAnsi="仿宋_GB2312" w:eastAsia="仿宋_GB2312" w:cs="仿宋_GB2312"/>
          <w:bCs/>
          <w:sz w:val="24"/>
          <w:szCs w:val="24"/>
        </w:rPr>
        <w:t>同意，不私自留存与项目相关信息资料。</w:t>
      </w:r>
      <w:r>
        <w:rPr>
          <w:rStyle w:val="11"/>
          <w:rFonts w:hint="eastAsia" w:ascii="仿宋_GB2312" w:hAnsi="仿宋_GB2312" w:eastAsia="仿宋_GB2312" w:cs="仿宋_GB2312"/>
          <w:bCs/>
          <w:sz w:val="24"/>
          <w:szCs w:val="24"/>
          <w:lang w:val="en-US" w:eastAsia="zh-CN"/>
        </w:rPr>
        <w:t xml:space="preserve"> </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7.</w:t>
      </w:r>
      <w:r>
        <w:rPr>
          <w:rStyle w:val="11"/>
          <w:rFonts w:hint="eastAsia" w:ascii="仿宋_GB2312" w:hAnsi="仿宋_GB2312" w:eastAsia="仿宋_GB2312" w:cs="仿宋_GB2312"/>
          <w:bCs/>
          <w:sz w:val="24"/>
          <w:szCs w:val="24"/>
          <w:lang w:eastAsia="zh-CN"/>
        </w:rPr>
        <w:t>我公司</w:t>
      </w:r>
      <w:r>
        <w:rPr>
          <w:rStyle w:val="11"/>
          <w:rFonts w:hint="eastAsia" w:ascii="仿宋_GB2312" w:hAnsi="仿宋_GB2312" w:eastAsia="仿宋_GB2312" w:cs="仿宋_GB2312"/>
          <w:bCs/>
          <w:sz w:val="24"/>
          <w:szCs w:val="24"/>
        </w:rPr>
        <w:t>提供的人员、场地、设施设备等应满足</w:t>
      </w:r>
      <w:r>
        <w:rPr>
          <w:rStyle w:val="11"/>
          <w:rFonts w:hint="eastAsia" w:ascii="仿宋_GB2312" w:hAnsi="仿宋_GB2312" w:eastAsia="仿宋_GB2312" w:cs="仿宋_GB2312"/>
          <w:bCs/>
          <w:sz w:val="24"/>
          <w:szCs w:val="24"/>
          <w:lang w:eastAsia="zh-CN"/>
        </w:rPr>
        <w:t>您单位</w:t>
      </w:r>
      <w:r>
        <w:rPr>
          <w:rStyle w:val="11"/>
          <w:rFonts w:hint="eastAsia" w:ascii="仿宋_GB2312" w:hAnsi="仿宋_GB2312" w:eastAsia="仿宋_GB2312" w:cs="仿宋_GB2312"/>
          <w:bCs/>
          <w:sz w:val="24"/>
          <w:szCs w:val="24"/>
        </w:rPr>
        <w:t>保密管理要求，并按保密管理要求组织开展工作。</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8.</w:t>
      </w:r>
      <w:r>
        <w:rPr>
          <w:rStyle w:val="11"/>
          <w:rFonts w:hint="eastAsia" w:ascii="仿宋_GB2312" w:hAnsi="仿宋_GB2312" w:eastAsia="仿宋_GB2312" w:cs="仿宋_GB2312"/>
          <w:bCs/>
          <w:sz w:val="24"/>
          <w:szCs w:val="24"/>
          <w:lang w:eastAsia="zh-CN"/>
        </w:rPr>
        <w:t>我公司</w:t>
      </w:r>
      <w:r>
        <w:rPr>
          <w:rStyle w:val="11"/>
          <w:rFonts w:hint="eastAsia" w:ascii="仿宋_GB2312" w:hAnsi="仿宋_GB2312" w:eastAsia="仿宋_GB2312" w:cs="仿宋_GB2312"/>
          <w:bCs/>
          <w:sz w:val="24"/>
          <w:szCs w:val="24"/>
        </w:rPr>
        <w:t>需更换工作人员的，应经</w:t>
      </w:r>
      <w:r>
        <w:rPr>
          <w:rStyle w:val="11"/>
          <w:rFonts w:hint="eastAsia" w:ascii="仿宋_GB2312" w:hAnsi="仿宋_GB2312" w:eastAsia="仿宋_GB2312" w:cs="仿宋_GB2312"/>
          <w:bCs/>
          <w:sz w:val="24"/>
          <w:szCs w:val="24"/>
          <w:lang w:eastAsia="zh-CN"/>
        </w:rPr>
        <w:t>您单位</w:t>
      </w:r>
      <w:r>
        <w:rPr>
          <w:rStyle w:val="11"/>
          <w:rFonts w:hint="eastAsia" w:ascii="仿宋_GB2312" w:hAnsi="仿宋_GB2312" w:eastAsia="仿宋_GB2312" w:cs="仿宋_GB2312"/>
          <w:bCs/>
          <w:sz w:val="24"/>
          <w:szCs w:val="24"/>
        </w:rPr>
        <w:t>审核同意，严格落实保密要求，被替换人员和替换人员名单向</w:t>
      </w:r>
      <w:r>
        <w:rPr>
          <w:rStyle w:val="11"/>
          <w:rFonts w:hint="eastAsia" w:ascii="仿宋_GB2312" w:hAnsi="仿宋_GB2312" w:eastAsia="仿宋_GB2312" w:cs="仿宋_GB2312"/>
          <w:bCs/>
          <w:sz w:val="24"/>
          <w:szCs w:val="24"/>
          <w:lang w:eastAsia="zh-CN"/>
        </w:rPr>
        <w:t>您单位</w:t>
      </w:r>
      <w:r>
        <w:rPr>
          <w:rStyle w:val="11"/>
          <w:rFonts w:hint="eastAsia" w:ascii="仿宋_GB2312" w:hAnsi="仿宋_GB2312" w:eastAsia="仿宋_GB2312" w:cs="仿宋_GB2312"/>
          <w:bCs/>
          <w:sz w:val="24"/>
          <w:szCs w:val="24"/>
        </w:rPr>
        <w:t>报告备案。</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eastAsia="zh-CN"/>
        </w:rPr>
        <w:t>二</w:t>
      </w:r>
      <w:r>
        <w:rPr>
          <w:rStyle w:val="11"/>
          <w:rFonts w:hint="eastAsia" w:ascii="仿宋_GB2312" w:hAnsi="仿宋_GB2312" w:eastAsia="仿宋_GB2312" w:cs="仿宋_GB2312"/>
          <w:bCs/>
          <w:sz w:val="24"/>
          <w:szCs w:val="24"/>
        </w:rPr>
        <w:t>、</w:t>
      </w:r>
      <w:r>
        <w:rPr>
          <w:rStyle w:val="11"/>
          <w:rFonts w:hint="eastAsia" w:ascii="仿宋_GB2312" w:hAnsi="仿宋_GB2312" w:eastAsia="仿宋_GB2312" w:cs="仿宋_GB2312"/>
          <w:bCs/>
          <w:sz w:val="24"/>
          <w:szCs w:val="24"/>
          <w:lang w:eastAsia="zh-CN"/>
        </w:rPr>
        <w:t>我公司</w:t>
      </w:r>
      <w:r>
        <w:rPr>
          <w:rStyle w:val="11"/>
          <w:rFonts w:hint="eastAsia" w:ascii="仿宋_GB2312" w:hAnsi="仿宋_GB2312" w:eastAsia="仿宋_GB2312" w:cs="仿宋_GB2312"/>
          <w:bCs/>
          <w:sz w:val="24"/>
          <w:szCs w:val="24"/>
        </w:rPr>
        <w:t>参加本项目人员</w:t>
      </w:r>
      <w:r>
        <w:rPr>
          <w:rStyle w:val="11"/>
          <w:rFonts w:hint="eastAsia" w:ascii="仿宋_GB2312" w:hAnsi="仿宋_GB2312" w:eastAsia="仿宋_GB2312" w:cs="仿宋_GB2312"/>
          <w:bCs/>
          <w:sz w:val="24"/>
          <w:szCs w:val="24"/>
          <w:lang w:eastAsia="zh-CN"/>
        </w:rPr>
        <w:t>应</w:t>
      </w:r>
      <w:r>
        <w:rPr>
          <w:rStyle w:val="11"/>
          <w:rFonts w:hint="eastAsia" w:ascii="仿宋_GB2312" w:hAnsi="仿宋_GB2312" w:eastAsia="仿宋_GB2312" w:cs="仿宋_GB2312"/>
          <w:bCs/>
          <w:sz w:val="24"/>
          <w:szCs w:val="24"/>
        </w:rPr>
        <w:t>遵守如下保密</w:t>
      </w:r>
      <w:r>
        <w:rPr>
          <w:rStyle w:val="11"/>
          <w:rFonts w:hint="eastAsia" w:ascii="仿宋_GB2312" w:hAnsi="仿宋_GB2312" w:eastAsia="仿宋_GB2312" w:cs="仿宋_GB2312"/>
          <w:bCs/>
          <w:sz w:val="24"/>
          <w:szCs w:val="24"/>
          <w:lang w:eastAsia="zh-CN"/>
        </w:rPr>
        <w:t>要</w:t>
      </w:r>
      <w:r>
        <w:rPr>
          <w:rStyle w:val="11"/>
          <w:rFonts w:hint="eastAsia" w:ascii="仿宋_GB2312" w:hAnsi="仿宋_GB2312" w:eastAsia="仿宋_GB2312" w:cs="仿宋_GB2312"/>
          <w:bCs/>
          <w:sz w:val="24"/>
          <w:szCs w:val="24"/>
        </w:rPr>
        <w:t>求：</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1.</w:t>
      </w:r>
      <w:r>
        <w:rPr>
          <w:rStyle w:val="11"/>
          <w:rFonts w:hint="eastAsia" w:ascii="仿宋_GB2312" w:hAnsi="仿宋_GB2312" w:eastAsia="仿宋_GB2312" w:cs="仿宋_GB2312"/>
          <w:bCs/>
          <w:sz w:val="24"/>
          <w:szCs w:val="24"/>
        </w:rPr>
        <w:t>认真遵守国家保密法律、法规和规章制度，履行保密义务；</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2.</w:t>
      </w:r>
      <w:r>
        <w:rPr>
          <w:rStyle w:val="11"/>
          <w:rFonts w:hint="eastAsia" w:ascii="仿宋_GB2312" w:hAnsi="仿宋_GB2312" w:eastAsia="仿宋_GB2312" w:cs="仿宋_GB2312"/>
          <w:bCs/>
          <w:sz w:val="24"/>
          <w:szCs w:val="24"/>
        </w:rPr>
        <w:t>不提供虚假个人信息，自愿接受保密审查；</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3.</w:t>
      </w:r>
      <w:r>
        <w:rPr>
          <w:rStyle w:val="11"/>
          <w:rFonts w:hint="eastAsia" w:ascii="仿宋_GB2312" w:hAnsi="仿宋_GB2312" w:eastAsia="仿宋_GB2312" w:cs="仿宋_GB2312"/>
          <w:bCs/>
          <w:sz w:val="24"/>
          <w:szCs w:val="24"/>
        </w:rPr>
        <w:t>不违规记录、储存、复制国家秘密信息，不违规留存国家秘密载体；</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4.</w:t>
      </w:r>
      <w:r>
        <w:rPr>
          <w:rStyle w:val="11"/>
          <w:rFonts w:hint="eastAsia" w:ascii="仿宋_GB2312" w:hAnsi="仿宋_GB2312" w:eastAsia="仿宋_GB2312" w:cs="仿宋_GB2312"/>
          <w:bCs/>
          <w:sz w:val="24"/>
          <w:szCs w:val="24"/>
        </w:rPr>
        <w:t>不以任何方式泄露所接触和知悉的国家秘密；</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5.</w:t>
      </w:r>
      <w:r>
        <w:rPr>
          <w:rStyle w:val="11"/>
          <w:rFonts w:hint="eastAsia" w:ascii="仿宋_GB2312" w:hAnsi="仿宋_GB2312" w:eastAsia="仿宋_GB2312" w:cs="仿宋_GB2312"/>
          <w:bCs/>
          <w:sz w:val="24"/>
          <w:szCs w:val="24"/>
        </w:rPr>
        <w:t>不在公共场所谈论项目相关事项；</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6.</w:t>
      </w:r>
      <w:r>
        <w:rPr>
          <w:rStyle w:val="11"/>
          <w:rFonts w:hint="eastAsia" w:ascii="仿宋_GB2312" w:hAnsi="仿宋_GB2312" w:eastAsia="仿宋_GB2312" w:cs="仿宋_GB2312"/>
          <w:bCs/>
          <w:sz w:val="24"/>
          <w:szCs w:val="24"/>
        </w:rPr>
        <w:t>不得携带本</w:t>
      </w:r>
      <w:r>
        <w:rPr>
          <w:rStyle w:val="11"/>
          <w:rFonts w:hint="eastAsia" w:ascii="仿宋_GB2312" w:hAnsi="仿宋_GB2312" w:eastAsia="仿宋_GB2312" w:cs="仿宋_GB2312"/>
          <w:bCs/>
          <w:sz w:val="24"/>
          <w:szCs w:val="24"/>
          <w:lang w:eastAsia="zh-CN"/>
        </w:rPr>
        <w:t>项</w:t>
      </w:r>
      <w:r>
        <w:rPr>
          <w:rStyle w:val="11"/>
          <w:rFonts w:hint="eastAsia" w:ascii="仿宋_GB2312" w:hAnsi="仿宋_GB2312" w:eastAsia="仿宋_GB2312" w:cs="仿宋_GB2312"/>
          <w:bCs/>
          <w:sz w:val="24"/>
          <w:szCs w:val="24"/>
        </w:rPr>
        <w:t>目相关资料进入与工作无关的公共场所；</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7.</w:t>
      </w:r>
      <w:r>
        <w:rPr>
          <w:rStyle w:val="11"/>
          <w:rFonts w:hint="eastAsia" w:ascii="仿宋_GB2312" w:hAnsi="仿宋_GB2312" w:eastAsia="仿宋_GB2312" w:cs="仿宋_GB2312"/>
          <w:bCs/>
          <w:sz w:val="24"/>
          <w:szCs w:val="24"/>
        </w:rPr>
        <w:t>不得在公共网络、普通电话和私人通信中谈论交流项目的相关事项；</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8.</w:t>
      </w:r>
      <w:r>
        <w:rPr>
          <w:rStyle w:val="11"/>
          <w:rFonts w:hint="eastAsia" w:ascii="仿宋_GB2312" w:hAnsi="仿宋_GB2312" w:eastAsia="仿宋_GB2312" w:cs="仿宋_GB2312"/>
          <w:bCs/>
          <w:sz w:val="24"/>
          <w:szCs w:val="24"/>
        </w:rPr>
        <w:t>不得违规记录任何与项目有关的信息；</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9.</w:t>
      </w:r>
      <w:r>
        <w:rPr>
          <w:rStyle w:val="11"/>
          <w:rFonts w:hint="eastAsia" w:ascii="仿宋_GB2312" w:hAnsi="仿宋_GB2312" w:eastAsia="仿宋_GB2312" w:cs="仿宋_GB2312"/>
          <w:bCs/>
          <w:sz w:val="24"/>
          <w:szCs w:val="24"/>
        </w:rPr>
        <w:t>不得在本项目专用设备以外的设备进行相关工作；</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10.</w:t>
      </w:r>
      <w:r>
        <w:rPr>
          <w:rStyle w:val="11"/>
          <w:rFonts w:hint="eastAsia" w:ascii="仿宋_GB2312" w:hAnsi="仿宋_GB2312" w:eastAsia="仿宋_GB2312" w:cs="仿宋_GB2312"/>
          <w:bCs/>
          <w:sz w:val="24"/>
          <w:szCs w:val="24"/>
        </w:rPr>
        <w:t>不得以任何方式泄露项目中所接触和知悉相关信息；</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11.</w:t>
      </w:r>
      <w:r>
        <w:rPr>
          <w:rStyle w:val="11"/>
          <w:rFonts w:hint="eastAsia" w:ascii="仿宋_GB2312" w:hAnsi="仿宋_GB2312" w:eastAsia="仿宋_GB2312" w:cs="仿宋_GB2312"/>
          <w:bCs/>
          <w:sz w:val="24"/>
          <w:szCs w:val="24"/>
        </w:rPr>
        <w:t>不得对外（包括企业宣传、接受采访、学术交流）发表、传播项目相关的文章、信息；</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val="en-US" w:eastAsia="zh-CN"/>
        </w:rPr>
        <w:t>12.</w:t>
      </w:r>
      <w:r>
        <w:rPr>
          <w:rStyle w:val="11"/>
          <w:rFonts w:hint="eastAsia" w:ascii="仿宋_GB2312" w:hAnsi="仿宋_GB2312" w:eastAsia="仿宋_GB2312" w:cs="仿宋_GB2312"/>
          <w:bCs/>
          <w:sz w:val="24"/>
          <w:szCs w:val="24"/>
        </w:rPr>
        <w:t>不和无关人员讲述本项目事项。</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480" w:firstLineChars="2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eastAsia="zh-CN"/>
        </w:rPr>
        <w:t>如</w:t>
      </w:r>
      <w:r>
        <w:rPr>
          <w:rStyle w:val="11"/>
          <w:rFonts w:hint="eastAsia" w:ascii="仿宋_GB2312" w:hAnsi="仿宋_GB2312" w:eastAsia="仿宋_GB2312" w:cs="仿宋_GB2312"/>
          <w:bCs/>
          <w:sz w:val="24"/>
          <w:szCs w:val="24"/>
        </w:rPr>
        <w:t>违反上述承诺，</w:t>
      </w:r>
      <w:r>
        <w:rPr>
          <w:rStyle w:val="11"/>
          <w:rFonts w:hint="eastAsia" w:ascii="仿宋_GB2312" w:hAnsi="仿宋_GB2312" w:eastAsia="仿宋_GB2312" w:cs="仿宋_GB2312"/>
          <w:bCs/>
          <w:sz w:val="24"/>
          <w:szCs w:val="24"/>
          <w:lang w:eastAsia="zh-CN"/>
        </w:rPr>
        <w:t>我公司</w:t>
      </w:r>
      <w:r>
        <w:rPr>
          <w:rStyle w:val="11"/>
          <w:rFonts w:hint="eastAsia" w:ascii="仿宋_GB2312" w:hAnsi="仿宋_GB2312" w:eastAsia="仿宋_GB2312" w:cs="仿宋_GB2312"/>
          <w:bCs/>
          <w:sz w:val="24"/>
          <w:szCs w:val="24"/>
        </w:rPr>
        <w:t>自愿承担法律后果</w:t>
      </w:r>
      <w:r>
        <w:rPr>
          <w:rStyle w:val="11"/>
          <w:rFonts w:hint="eastAsia" w:ascii="仿宋_GB2312" w:hAnsi="仿宋_GB2312" w:eastAsia="仿宋_GB2312" w:cs="仿宋_GB2312"/>
          <w:bCs/>
          <w:sz w:val="24"/>
          <w:szCs w:val="24"/>
          <w:lang w:eastAsia="zh-CN"/>
        </w:rPr>
        <w:t>，赔偿相应损失</w:t>
      </w:r>
      <w:r>
        <w:rPr>
          <w:rStyle w:val="11"/>
          <w:rFonts w:hint="eastAsia" w:ascii="仿宋_GB2312" w:hAnsi="仿宋_GB2312" w:eastAsia="仿宋_GB2312" w:cs="仿宋_GB2312"/>
          <w:bCs/>
          <w:sz w:val="24"/>
          <w:szCs w:val="24"/>
        </w:rPr>
        <w:t>。</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1440" w:firstLineChars="600"/>
        <w:jc w:val="both"/>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lang w:eastAsia="zh-CN"/>
        </w:rPr>
        <w:t>公司（盖章）</w:t>
      </w:r>
      <w:r>
        <w:rPr>
          <w:rStyle w:val="11"/>
          <w:rFonts w:hint="eastAsia" w:ascii="仿宋_GB2312" w:hAnsi="仿宋_GB2312" w:eastAsia="仿宋_GB2312" w:cs="仿宋_GB2312"/>
          <w:bCs/>
          <w:sz w:val="24"/>
          <w:szCs w:val="24"/>
        </w:rPr>
        <w:t>：</w:t>
      </w:r>
    </w:p>
    <w:p>
      <w:pPr>
        <w:pStyle w:val="12"/>
        <w:keepNext w:val="0"/>
        <w:keepLines w:val="0"/>
        <w:pageBreakBefore w:val="0"/>
        <w:widowControl/>
        <w:kinsoku/>
        <w:wordWrap/>
        <w:overflowPunct/>
        <w:topLinePunct w:val="0"/>
        <w:autoSpaceDE/>
        <w:autoSpaceDN/>
        <w:bidi w:val="0"/>
        <w:adjustRightInd/>
        <w:snapToGrid/>
        <w:spacing w:line="360" w:lineRule="exact"/>
        <w:ind w:right="0" w:rightChars="0" w:firstLine="1440" w:firstLineChars="600"/>
        <w:textAlignment w:val="auto"/>
        <w:rPr>
          <w:rStyle w:val="11"/>
          <w:rFonts w:hint="eastAsia" w:ascii="仿宋_GB2312" w:hAnsi="仿宋_GB2312" w:eastAsia="仿宋_GB2312" w:cs="仿宋_GB2312"/>
          <w:bCs/>
          <w:sz w:val="24"/>
          <w:szCs w:val="24"/>
        </w:rPr>
      </w:pPr>
      <w:r>
        <w:rPr>
          <w:rStyle w:val="11"/>
          <w:rFonts w:hint="eastAsia" w:ascii="仿宋_GB2312" w:hAnsi="仿宋_GB2312" w:eastAsia="仿宋_GB2312" w:cs="仿宋_GB2312"/>
          <w:bCs/>
          <w:sz w:val="24"/>
          <w:szCs w:val="24"/>
        </w:rPr>
        <w:t xml:space="preserve">法定代表人或授权代表（签字）：    </w:t>
      </w:r>
    </w:p>
    <w:p>
      <w:pPr>
        <w:pStyle w:val="4"/>
        <w:pageBreakBefore w:val="0"/>
        <w:widowControl/>
        <w:suppressAutoHyphens/>
        <w:kinsoku/>
        <w:wordWrap/>
        <w:overflowPunct/>
        <w:topLinePunct w:val="0"/>
        <w:autoSpaceDE/>
        <w:autoSpaceDN/>
        <w:bidi w:val="0"/>
        <w:adjustRightInd/>
        <w:snapToGrid w:val="0"/>
        <w:spacing w:line="360" w:lineRule="exact"/>
        <w:ind w:firstLine="480" w:firstLineChars="200"/>
        <w:jc w:val="center"/>
        <w:textAlignment w:val="auto"/>
        <w:rPr>
          <w:rStyle w:val="11"/>
          <w:rFonts w:hint="eastAsia" w:ascii="仿宋_GB2312" w:hAnsi="仿宋_GB2312" w:eastAsia="仿宋_GB2312" w:cs="仿宋_GB2312"/>
          <w:bCs/>
          <w:sz w:val="24"/>
          <w:szCs w:val="24"/>
        </w:rPr>
        <w:sectPr>
          <w:footerReference r:id="rId4" w:type="default"/>
          <w:pgSz w:w="11906" w:h="16838"/>
          <w:pgMar w:top="1304" w:right="1474" w:bottom="1304" w:left="1474" w:header="851" w:footer="992" w:gutter="0"/>
          <w:pgNumType w:fmt="decimal" w:start="1"/>
          <w:cols w:space="720" w:num="1"/>
          <w:docGrid w:type="lines" w:linePitch="312" w:charSpace="0"/>
        </w:sectPr>
      </w:pPr>
      <w:r>
        <w:rPr>
          <w:rStyle w:val="11"/>
          <w:rFonts w:hint="eastAsia" w:ascii="仿宋_GB2312" w:hAnsi="仿宋_GB2312" w:eastAsia="仿宋_GB2312" w:cs="仿宋_GB2312"/>
          <w:bCs/>
          <w:sz w:val="24"/>
          <w:szCs w:val="24"/>
          <w:lang w:val="en-US" w:eastAsia="zh-CN"/>
        </w:rPr>
        <w:t xml:space="preserve">     年   月   日</w:t>
      </w:r>
      <w:r>
        <w:rPr>
          <w:rStyle w:val="11"/>
          <w:rFonts w:hint="eastAsia" w:ascii="仿宋_GB2312" w:hAnsi="仿宋_GB2312" w:eastAsia="仿宋_GB2312" w:cs="仿宋_GB2312"/>
          <w:bCs/>
          <w:sz w:val="24"/>
          <w:szCs w:val="24"/>
        </w:rPr>
        <w:t xml:space="preserve">     </w:t>
      </w:r>
    </w:p>
    <w:p>
      <w:pPr>
        <w:pStyle w:val="4"/>
        <w:pageBreakBefore w:val="0"/>
        <w:suppressAutoHyphens/>
        <w:kinsoku/>
        <w:wordWrap/>
        <w:overflowPunct/>
        <w:topLinePunct w:val="0"/>
        <w:autoSpaceDE/>
        <w:autoSpaceDN/>
        <w:bidi w:val="0"/>
        <w:adjustRightInd/>
        <w:spacing w:line="600" w:lineRule="exact"/>
        <w:jc w:val="left"/>
        <w:textAlignment w:val="auto"/>
        <w:rPr>
          <w:rStyle w:val="11"/>
          <w:rFonts w:hint="default" w:ascii="黑体" w:hAnsi="黑体" w:eastAsia="黑体" w:cs="黑体"/>
          <w:bCs/>
          <w:sz w:val="32"/>
          <w:szCs w:val="32"/>
          <w:lang w:eastAsia="zh-CN"/>
        </w:rPr>
      </w:pPr>
      <w:r>
        <w:rPr>
          <w:rStyle w:val="11"/>
          <w:rFonts w:hint="eastAsia" w:ascii="黑体" w:hAnsi="黑体" w:eastAsia="黑体" w:cs="黑体"/>
          <w:bCs/>
          <w:sz w:val="32"/>
          <w:szCs w:val="32"/>
          <w:lang w:eastAsia="zh-CN"/>
        </w:rPr>
        <w:t>附件</w:t>
      </w:r>
      <w:r>
        <w:rPr>
          <w:rStyle w:val="11"/>
          <w:rFonts w:hint="eastAsia" w:ascii="黑体" w:hAnsi="黑体" w:eastAsia="黑体" w:cs="黑体"/>
          <w:bCs/>
          <w:sz w:val="32"/>
          <w:szCs w:val="32"/>
          <w:lang w:val="en-US" w:eastAsia="zh-CN"/>
        </w:rPr>
        <w:t>2</w:t>
      </w:r>
    </w:p>
    <w:p>
      <w:pPr>
        <w:pStyle w:val="4"/>
        <w:keepNext w:val="0"/>
        <w:keepLines w:val="0"/>
        <w:pageBreakBefore w:val="0"/>
        <w:widowControl w:val="0"/>
        <w:suppressAutoHyphens/>
        <w:kinsoku/>
        <w:wordWrap/>
        <w:overflowPunct/>
        <w:topLinePunct w:val="0"/>
        <w:autoSpaceDE/>
        <w:autoSpaceDN/>
        <w:bidi w:val="0"/>
        <w:adjustRightInd/>
        <w:snapToGrid/>
        <w:spacing w:line="700" w:lineRule="exact"/>
        <w:jc w:val="center"/>
        <w:textAlignment w:val="auto"/>
        <w:rPr>
          <w:rStyle w:val="11"/>
          <w:rFonts w:hint="eastAsia" w:ascii="方正小标宋简体" w:hAnsi="方正小标宋简体" w:eastAsia="方正小标宋简体" w:cs="方正小标宋简体"/>
          <w:b w:val="0"/>
          <w:bCs/>
          <w:kern w:val="2"/>
          <w:sz w:val="44"/>
          <w:szCs w:val="44"/>
          <w:lang w:val="en-US" w:eastAsia="zh-CN" w:bidi="ar-SA"/>
        </w:rPr>
      </w:pPr>
      <w:r>
        <w:rPr>
          <w:rStyle w:val="11"/>
          <w:rFonts w:hint="eastAsia" w:ascii="方正小标宋简体" w:hAnsi="方正小标宋简体" w:eastAsia="方正小标宋简体" w:cs="方正小标宋简体"/>
          <w:b w:val="0"/>
          <w:bCs/>
          <w:kern w:val="2"/>
          <w:sz w:val="44"/>
          <w:szCs w:val="44"/>
          <w:lang w:val="en-US" w:eastAsia="zh-CN" w:bidi="ar-SA"/>
        </w:rPr>
        <w:t>廉洁承诺书</w:t>
      </w:r>
    </w:p>
    <w:p>
      <w:pPr>
        <w:pStyle w:val="4"/>
        <w:pageBreakBefore w:val="0"/>
        <w:suppressAutoHyphens/>
        <w:kinsoku/>
        <w:wordWrap/>
        <w:overflowPunct/>
        <w:topLinePunct w:val="0"/>
        <w:autoSpaceDE/>
        <w:autoSpaceDN/>
        <w:bidi w:val="0"/>
        <w:adjustRightInd/>
        <w:spacing w:line="600" w:lineRule="exact"/>
        <w:ind w:firstLine="640" w:firstLineChars="200"/>
        <w:jc w:val="left"/>
        <w:textAlignment w:val="auto"/>
        <w:rPr>
          <w:rStyle w:val="11"/>
          <w:rFonts w:hint="eastAsia" w:ascii="仿宋_GB2312" w:hAnsi="仿宋_GB2312" w:eastAsia="仿宋_GB2312" w:cs="仿宋_GB2312"/>
          <w:sz w:val="32"/>
          <w:szCs w:val="32"/>
        </w:rPr>
      </w:pPr>
    </w:p>
    <w:p>
      <w:pPr>
        <w:pStyle w:val="4"/>
        <w:pageBreakBefore w:val="0"/>
        <w:suppressAutoHyphens/>
        <w:kinsoku/>
        <w:wordWrap/>
        <w:overflowPunct/>
        <w:topLinePunct w:val="0"/>
        <w:autoSpaceDE/>
        <w:autoSpaceDN/>
        <w:bidi w:val="0"/>
        <w:adjustRightInd/>
        <w:spacing w:line="360" w:lineRule="exact"/>
        <w:jc w:val="left"/>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四川省高级人民法院：</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为深入贯彻党和国家关于推进反腐倡廉的一系列决策部署，有效防止在业务合作中违纪违法行为发生，积极营造廉洁诚信的业务合作关系，更好地服务人民法院各类项目建设，我公司在参与</w:t>
      </w:r>
      <w:r>
        <w:rPr>
          <w:rStyle w:val="11"/>
          <w:rFonts w:hint="eastAsia" w:ascii="仿宋_GB2312" w:hAnsi="仿宋_GB2312" w:eastAsia="仿宋_GB2312" w:cs="仿宋_GB2312"/>
          <w:bCs/>
          <w:sz w:val="24"/>
          <w:szCs w:val="24"/>
          <w:u w:val="single"/>
          <w:lang w:val="en-US" w:eastAsia="zh-CN"/>
        </w:rPr>
        <w:t>2024年体育赛事总包服务项目</w:t>
      </w:r>
      <w:r>
        <w:rPr>
          <w:rStyle w:val="11"/>
          <w:rFonts w:hint="eastAsia" w:ascii="仿宋_GB2312" w:hAnsi="仿宋_GB2312" w:eastAsia="仿宋_GB2312" w:cs="仿宋_GB2312"/>
          <w:sz w:val="24"/>
          <w:szCs w:val="24"/>
        </w:rPr>
        <w:t>中，自愿作出如下承诺：</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第一条 加强本公司人员教育管理，认真执行廉洁自律的有关规定，自觉抵制各种不正之风。</w:t>
      </w:r>
    </w:p>
    <w:p>
      <w:pPr>
        <w:pStyle w:val="4"/>
        <w:pageBreakBefore w:val="0"/>
        <w:suppressAutoHyphens/>
        <w:kinsoku/>
        <w:wordWrap/>
        <w:overflowPunct/>
        <w:topLinePunct w:val="0"/>
        <w:autoSpaceDE/>
        <w:autoSpaceDN/>
        <w:bidi w:val="0"/>
        <w:adjustRightInd/>
        <w:spacing w:line="360" w:lineRule="exact"/>
        <w:ind w:firstLine="480" w:firstLineChars="200"/>
        <w:jc w:val="left"/>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第二条 不向项目工作人员赠送礼品、礼金、现金、有价证券、支付凭证、商业预付卡、特产等。</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第三条 不以任何理由为项目工作人员及其家属亲友报销应由其个人承担支付的费用。</w:t>
      </w:r>
    </w:p>
    <w:p>
      <w:pPr>
        <w:pStyle w:val="4"/>
        <w:pageBreakBefore w:val="0"/>
        <w:widowControl w:val="0"/>
        <w:suppressAutoHyphens/>
        <w:kinsoku/>
        <w:wordWrap/>
        <w:overflowPunct/>
        <w:topLinePunct w:val="0"/>
        <w:autoSpaceDE/>
        <w:autoSpaceDN/>
        <w:bidi w:val="0"/>
        <w:adjustRightInd/>
        <w:snapToGrid/>
        <w:spacing w:line="360" w:lineRule="exact"/>
        <w:ind w:firstLine="480" w:firstLineChars="200"/>
        <w:jc w:val="both"/>
        <w:textAlignment w:val="auto"/>
        <w:rPr>
          <w:rStyle w:val="11"/>
          <w:rFonts w:hint="eastAsia" w:ascii="仿宋_GB2312" w:hAnsi="仿宋_GB2312" w:eastAsia="仿宋_GB2312" w:cs="仿宋_GB2312"/>
          <w:kern w:val="0"/>
          <w:sz w:val="24"/>
          <w:szCs w:val="24"/>
          <w:lang w:val="en-US" w:eastAsia="zh-CN" w:bidi="ar-SA"/>
        </w:rPr>
      </w:pPr>
      <w:r>
        <w:rPr>
          <w:rStyle w:val="11"/>
          <w:rFonts w:hint="eastAsia" w:ascii="仿宋_GB2312" w:hAnsi="仿宋_GB2312" w:eastAsia="仿宋_GB2312" w:cs="仿宋_GB2312"/>
          <w:kern w:val="0"/>
          <w:sz w:val="24"/>
          <w:szCs w:val="24"/>
          <w:lang w:val="en-US" w:eastAsia="zh-CN" w:bidi="ar-SA"/>
        </w:rPr>
        <w:t>第四条 不为项目工作人员装修住房、婚丧、娶嫁以及出国（境）、旅游等提供方便。</w:t>
      </w:r>
    </w:p>
    <w:p>
      <w:pPr>
        <w:pStyle w:val="4"/>
        <w:pageBreakBefore w:val="0"/>
        <w:widowControl w:val="0"/>
        <w:suppressAutoHyphens/>
        <w:kinsoku/>
        <w:wordWrap/>
        <w:overflowPunct/>
        <w:topLinePunct w:val="0"/>
        <w:autoSpaceDE/>
        <w:autoSpaceDN/>
        <w:bidi w:val="0"/>
        <w:adjustRightInd/>
        <w:snapToGrid/>
        <w:spacing w:line="360" w:lineRule="exact"/>
        <w:ind w:firstLine="480" w:firstLineChars="200"/>
        <w:jc w:val="both"/>
        <w:textAlignment w:val="auto"/>
        <w:rPr>
          <w:rStyle w:val="11"/>
          <w:rFonts w:hint="eastAsia" w:ascii="仿宋_GB2312" w:hAnsi="仿宋_GB2312" w:eastAsia="仿宋_GB2312" w:cs="仿宋_GB2312"/>
          <w:kern w:val="0"/>
          <w:sz w:val="24"/>
          <w:szCs w:val="24"/>
          <w:lang w:val="en-US" w:eastAsia="zh-CN" w:bidi="ar-SA"/>
        </w:rPr>
      </w:pPr>
      <w:r>
        <w:rPr>
          <w:rStyle w:val="11"/>
          <w:rFonts w:hint="eastAsia" w:ascii="仿宋_GB2312" w:hAnsi="仿宋_GB2312" w:eastAsia="仿宋_GB2312" w:cs="仿宋_GB2312"/>
          <w:kern w:val="0"/>
          <w:sz w:val="24"/>
          <w:szCs w:val="24"/>
          <w:lang w:val="en-US" w:eastAsia="zh-CN" w:bidi="ar-SA"/>
        </w:rPr>
        <w:t>第五条 不邀请或为项目工作人员提供有可能影响公正执行公务的宴请、住宿、健身、娱乐等非公务活动。</w:t>
      </w:r>
    </w:p>
    <w:p>
      <w:pPr>
        <w:pStyle w:val="4"/>
        <w:pageBreakBefore w:val="0"/>
        <w:widowControl w:val="0"/>
        <w:suppressAutoHyphens/>
        <w:kinsoku/>
        <w:wordWrap/>
        <w:overflowPunct/>
        <w:topLinePunct w:val="0"/>
        <w:autoSpaceDE/>
        <w:autoSpaceDN/>
        <w:bidi w:val="0"/>
        <w:adjustRightInd/>
        <w:snapToGrid/>
        <w:spacing w:line="360" w:lineRule="exact"/>
        <w:ind w:firstLine="480" w:firstLineChars="200"/>
        <w:jc w:val="both"/>
        <w:textAlignment w:val="auto"/>
        <w:rPr>
          <w:rStyle w:val="11"/>
          <w:rFonts w:hint="eastAsia" w:ascii="仿宋_GB2312" w:hAnsi="仿宋_GB2312" w:eastAsia="仿宋_GB2312" w:cs="仿宋_GB2312"/>
          <w:kern w:val="0"/>
          <w:sz w:val="24"/>
          <w:szCs w:val="24"/>
          <w:lang w:val="en-US" w:eastAsia="zh-CN" w:bidi="ar-SA"/>
        </w:rPr>
      </w:pPr>
      <w:r>
        <w:rPr>
          <w:rStyle w:val="11"/>
          <w:rFonts w:hint="eastAsia" w:ascii="仿宋_GB2312" w:hAnsi="仿宋_GB2312" w:eastAsia="仿宋_GB2312" w:cs="仿宋_GB2312"/>
          <w:kern w:val="0"/>
          <w:sz w:val="24"/>
          <w:szCs w:val="24"/>
          <w:lang w:val="en-US" w:eastAsia="zh-CN" w:bidi="ar-SA"/>
        </w:rPr>
        <w:t>第六条 不邀请项目工作人员进行赌博、色情等违纪违法活动。</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第七条 不为项目工作人员提供超过规定标准的接待及安排。</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第八条 不利用四川省高级人民法院名义从事不正当活动，不以项目建设等合作形式攫取不正当利益。</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第九条 不委托项目工作人员打探案情、说情、送礼、转递材料等。</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第十条 不为项目有关人员的特定关系人安排工作、兼职以及提供入股、干股分红或者其他不当利益。</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第十一条 不参与串标、围标或其他不正当竞争，杜绝一切弄虚作假行为。</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第十二条 不发生其他任何影响法院公正履行职务的不廉洁行为。积极配合法院加强廉政建设，及时监督和举报项目工作人员不正当行为，形成双向监督、预防腐败的合力。</w:t>
      </w:r>
    </w:p>
    <w:p>
      <w:pPr>
        <w:pStyle w:val="4"/>
        <w:pageBreakBefore w:val="0"/>
        <w:suppressAutoHyphens/>
        <w:kinsoku/>
        <w:wordWrap/>
        <w:overflowPunct/>
        <w:topLinePunct w:val="0"/>
        <w:autoSpaceDE/>
        <w:autoSpaceDN/>
        <w:bidi w:val="0"/>
        <w:adjustRightInd/>
        <w:spacing w:line="360" w:lineRule="exact"/>
        <w:ind w:firstLine="480" w:firstLineChars="2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本公司作为项目的合作商，将以实际行动严格维护四川省高级人民法院关于加强廉政建设的各项规定和要求，如有违反上述廉洁承诺，愿意接受四川省高级人民法院相应处罚。造成严重影响或后果的，自愿退出项目并按规定赔偿损失，接受将我公司列入全省法院建设失信名单。</w:t>
      </w:r>
    </w:p>
    <w:p>
      <w:pPr>
        <w:pStyle w:val="4"/>
        <w:pageBreakBefore w:val="0"/>
        <w:suppressAutoHyphens/>
        <w:kinsoku/>
        <w:wordWrap/>
        <w:overflowPunct/>
        <w:topLinePunct w:val="0"/>
        <w:autoSpaceDE/>
        <w:autoSpaceDN/>
        <w:bidi w:val="0"/>
        <w:adjustRightInd/>
        <w:spacing w:line="360" w:lineRule="exact"/>
        <w:ind w:firstLine="1680" w:firstLineChars="700"/>
        <w:textAlignment w:val="auto"/>
        <w:rPr>
          <w:rStyle w:val="11"/>
          <w:rFonts w:hint="eastAsia" w:ascii="仿宋_GB2312" w:hAnsi="仿宋_GB2312" w:eastAsia="仿宋_GB2312" w:cs="仿宋_GB2312"/>
          <w:sz w:val="24"/>
          <w:szCs w:val="24"/>
        </w:rPr>
      </w:pPr>
    </w:p>
    <w:p>
      <w:pPr>
        <w:pStyle w:val="4"/>
        <w:pageBreakBefore w:val="0"/>
        <w:suppressAutoHyphens/>
        <w:kinsoku/>
        <w:wordWrap/>
        <w:overflowPunct/>
        <w:topLinePunct w:val="0"/>
        <w:autoSpaceDE/>
        <w:autoSpaceDN/>
        <w:bidi w:val="0"/>
        <w:adjustRightInd/>
        <w:spacing w:line="360" w:lineRule="exact"/>
        <w:ind w:firstLine="1680" w:firstLineChars="7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公司名称（盖章）：</w:t>
      </w:r>
    </w:p>
    <w:p>
      <w:pPr>
        <w:pStyle w:val="4"/>
        <w:pageBreakBefore w:val="0"/>
        <w:suppressAutoHyphens/>
        <w:kinsoku/>
        <w:wordWrap/>
        <w:overflowPunct/>
        <w:topLinePunct w:val="0"/>
        <w:autoSpaceDE/>
        <w:autoSpaceDN/>
        <w:bidi w:val="0"/>
        <w:adjustRightInd/>
        <w:spacing w:line="360" w:lineRule="exact"/>
        <w:ind w:firstLine="1680" w:firstLineChars="700"/>
        <w:textAlignment w:val="auto"/>
        <w:rPr>
          <w:rStyle w:val="11"/>
          <w:rFonts w:hint="eastAsia" w:ascii="仿宋_GB2312" w:hAnsi="仿宋_GB2312" w:eastAsia="仿宋_GB2312" w:cs="仿宋_GB2312"/>
          <w:sz w:val="24"/>
          <w:szCs w:val="24"/>
        </w:rPr>
      </w:pPr>
      <w:r>
        <w:rPr>
          <w:rStyle w:val="11"/>
          <w:rFonts w:hint="eastAsia" w:ascii="仿宋_GB2312" w:hAnsi="仿宋_GB2312" w:eastAsia="仿宋_GB2312" w:cs="仿宋_GB2312"/>
          <w:sz w:val="24"/>
          <w:szCs w:val="24"/>
        </w:rPr>
        <w:t>公司法人代表或授权代表（签章）：</w:t>
      </w:r>
    </w:p>
    <w:p>
      <w:pPr>
        <w:ind w:firstLine="1920" w:firstLineChars="800"/>
      </w:pPr>
      <w:r>
        <w:rPr>
          <w:rStyle w:val="11"/>
          <w:rFonts w:hint="eastAsia" w:ascii="仿宋_GB2312" w:hAnsi="仿宋_GB2312" w:eastAsia="仿宋_GB2312" w:cs="仿宋_GB2312"/>
          <w:kern w:val="2"/>
          <w:sz w:val="24"/>
          <w:szCs w:val="24"/>
          <w:lang w:val="en-US" w:eastAsia="zh-CN" w:bidi="ar-SA"/>
        </w:rPr>
        <w:t>签字时间：      年   月   日</w:t>
      </w:r>
      <w:r>
        <w:rPr>
          <w:rStyle w:val="11"/>
          <w:rFonts w:hint="eastAsia" w:ascii="仿宋_GB2312" w:hAnsi="仿宋_GB2312" w:eastAsia="仿宋_GB2312" w:cs="仿宋_GB2312"/>
          <w:bCs/>
          <w:kern w:val="2"/>
          <w:sz w:val="32"/>
          <w:szCs w:val="32"/>
          <w:lang w:val="en-US" w:eastAsia="zh-CN" w:bidi="ar-SA"/>
        </w:rPr>
        <w:t xml:space="preserve">  </w:t>
      </w:r>
    </w:p>
    <w:p>
      <w:bookmarkStart w:id="29" w:name="_GoBack"/>
      <w:bookmarkEnd w:id="29"/>
    </w:p>
    <w:sectPr>
      <w:footerReference r:id="rId5" w:type="default"/>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Style w:val="11"/>
                              <w:rFonts w:hint="eastAsia" w:ascii="宋体" w:hAnsi="宋体" w:eastAsia="宋体" w:cs="宋体"/>
                              <w:sz w:val="21"/>
                              <w:szCs w:val="21"/>
                            </w:rPr>
                          </w:pPr>
                          <w:r>
                            <w:rPr>
                              <w:rStyle w:val="11"/>
                              <w:rFonts w:hint="eastAsia" w:ascii="宋体" w:hAnsi="宋体" w:eastAsia="宋体" w:cs="宋体"/>
                              <w:sz w:val="21"/>
                              <w:szCs w:val="21"/>
                            </w:rPr>
                            <w:fldChar w:fldCharType="begin"/>
                          </w:r>
                          <w:r>
                            <w:rPr>
                              <w:rStyle w:val="11"/>
                              <w:rFonts w:hint="eastAsia" w:ascii="宋体" w:hAnsi="宋体" w:eastAsia="宋体" w:cs="宋体"/>
                              <w:sz w:val="21"/>
                              <w:szCs w:val="21"/>
                            </w:rPr>
                            <w:instrText xml:space="preserve"> PAGE  \* MERGEFORMAT </w:instrText>
                          </w:r>
                          <w:r>
                            <w:rPr>
                              <w:rStyle w:val="11"/>
                              <w:rFonts w:hint="eastAsia" w:ascii="宋体" w:hAnsi="宋体" w:eastAsia="宋体" w:cs="宋体"/>
                              <w:sz w:val="21"/>
                              <w:szCs w:val="21"/>
                            </w:rPr>
                            <w:fldChar w:fldCharType="separate"/>
                          </w:r>
                          <w:r>
                            <w:rPr>
                              <w:rStyle w:val="11"/>
                              <w:rFonts w:hint="eastAsia" w:ascii="宋体" w:hAnsi="宋体" w:eastAsia="宋体" w:cs="宋体"/>
                              <w:sz w:val="21"/>
                              <w:szCs w:val="21"/>
                            </w:rPr>
                            <w:t>1</w:t>
                          </w:r>
                          <w:r>
                            <w:rPr>
                              <w:rStyle w:val="11"/>
                              <w:rFonts w:hint="eastAsia" w:ascii="宋体" w:hAnsi="宋体" w:eastAsia="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v:imagedata o:title=""/>
              <o:lock v:ext="edit" aspectratio="f"/>
              <v:textbox inset="0mm,0mm,0mm,0mm" style="mso-fit-shape-to-text:t;">
                <w:txbxContent>
                  <w:p>
                    <w:pPr>
                      <w:pStyle w:val="9"/>
                      <w:rPr>
                        <w:rStyle w:val="11"/>
                        <w:rFonts w:hint="eastAsia" w:ascii="宋体" w:hAnsi="宋体" w:eastAsia="宋体" w:cs="宋体"/>
                        <w:sz w:val="21"/>
                        <w:szCs w:val="21"/>
                      </w:rPr>
                    </w:pPr>
                    <w:r>
                      <w:rPr>
                        <w:rStyle w:val="11"/>
                        <w:rFonts w:hint="eastAsia" w:ascii="宋体" w:hAnsi="宋体" w:eastAsia="宋体" w:cs="宋体"/>
                        <w:sz w:val="21"/>
                        <w:szCs w:val="21"/>
                      </w:rPr>
                      <w:fldChar w:fldCharType="begin"/>
                    </w:r>
                    <w:r>
                      <w:rPr>
                        <w:rStyle w:val="11"/>
                        <w:rFonts w:hint="eastAsia" w:ascii="宋体" w:hAnsi="宋体" w:eastAsia="宋体" w:cs="宋体"/>
                        <w:sz w:val="21"/>
                        <w:szCs w:val="21"/>
                      </w:rPr>
                      <w:instrText xml:space="preserve"> PAGE  \* MERGEFORMAT </w:instrText>
                    </w:r>
                    <w:r>
                      <w:rPr>
                        <w:rStyle w:val="11"/>
                        <w:rFonts w:hint="eastAsia" w:ascii="宋体" w:hAnsi="宋体" w:eastAsia="宋体" w:cs="宋体"/>
                        <w:sz w:val="21"/>
                        <w:szCs w:val="21"/>
                      </w:rPr>
                      <w:fldChar w:fldCharType="separate"/>
                    </w:r>
                    <w:r>
                      <w:rPr>
                        <w:rStyle w:val="11"/>
                        <w:rFonts w:hint="eastAsia" w:ascii="宋体" w:hAnsi="宋体" w:eastAsia="宋体" w:cs="宋体"/>
                        <w:sz w:val="21"/>
                        <w:szCs w:val="21"/>
                      </w:rPr>
                      <w:t>1</w:t>
                    </w:r>
                    <w:r>
                      <w:rPr>
                        <w:rStyle w:val="11"/>
                        <w:rFonts w:hint="eastAsia" w:ascii="宋体" w:hAnsi="宋体" w:eastAsia="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426"/>
      </w:tabs>
      <w:ind w:firstLine="560"/>
      <w:jc w:val="left"/>
      <w:rPr>
        <w:rStyle w:val="11"/>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Style w:val="11"/>
                            </w:rPr>
                          </w:pPr>
                          <w:r>
                            <w:rPr>
                              <w:rStyle w:val="11"/>
                            </w:rPr>
                            <w:fldChar w:fldCharType="begin"/>
                          </w:r>
                          <w:r>
                            <w:rPr>
                              <w:rStyle w:val="11"/>
                            </w:rPr>
                            <w:instrText xml:space="preserve"> PAGE  \* MERGEFORMAT </w:instrText>
                          </w:r>
                          <w:r>
                            <w:rPr>
                              <w:rStyle w:val="11"/>
                            </w:rPr>
                            <w:fldChar w:fldCharType="separate"/>
                          </w:r>
                          <w:r>
                            <w:rPr>
                              <w:rStyle w:val="11"/>
                            </w:rPr>
                            <w:t>III</w:t>
                          </w:r>
                          <w:r>
                            <w:rPr>
                              <w:rStyle w:val="1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path/>
              <v:fill on="f" focussize="0,0"/>
              <v:stroke on="f"/>
              <v:imagedata o:title=""/>
              <o:lock v:ext="edit" aspectratio="f"/>
              <v:textbox inset="0mm,0mm,0mm,0mm" style="mso-fit-shape-to-text:t;">
                <w:txbxContent>
                  <w:p>
                    <w:pPr>
                      <w:pStyle w:val="9"/>
                      <w:rPr>
                        <w:rStyle w:val="11"/>
                      </w:rPr>
                    </w:pPr>
                    <w:r>
                      <w:rPr>
                        <w:rStyle w:val="11"/>
                      </w:rPr>
                      <w:fldChar w:fldCharType="begin"/>
                    </w:r>
                    <w:r>
                      <w:rPr>
                        <w:rStyle w:val="11"/>
                      </w:rPr>
                      <w:instrText xml:space="preserve"> PAGE  \* MERGEFORMAT </w:instrText>
                    </w:r>
                    <w:r>
                      <w:rPr>
                        <w:rStyle w:val="11"/>
                      </w:rPr>
                      <w:fldChar w:fldCharType="separate"/>
                    </w:r>
                    <w:r>
                      <w:rPr>
                        <w:rStyle w:val="11"/>
                      </w:rPr>
                      <w:t>III</w:t>
                    </w:r>
                    <w:r>
                      <w:rPr>
                        <w:rStyle w:val="11"/>
                      </w:rPr>
                      <w:fldChar w:fldCharType="end"/>
                    </w:r>
                  </w:p>
                </w:txbxContent>
              </v:textbox>
            </v:shape>
          </w:pict>
        </mc:Fallback>
      </mc:AlternateContent>
    </w:r>
    <w:r>
      <w:rPr>
        <w:rStyle w:val="11"/>
        <w:rFonts w:hint="eastAsia"/>
        <w:lang w:eastAsia="zh-CN"/>
      </w:rPr>
      <w:tab/>
    </w:r>
    <w:r>
      <w:rPr>
        <w:rStyle w:val="11"/>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8567E"/>
    <w:multiLevelType w:val="singleLevel"/>
    <w:tmpl w:val="B5F8567E"/>
    <w:lvl w:ilvl="0" w:tentative="0">
      <w:start w:val="3"/>
      <w:numFmt w:val="decimal"/>
      <w:suff w:val="nothing"/>
      <w:lvlText w:val="%1、"/>
      <w:lvlJc w:val="left"/>
    </w:lvl>
  </w:abstractNum>
  <w:abstractNum w:abstractNumId="1">
    <w:nsid w:val="00000002"/>
    <w:multiLevelType w:val="multilevel"/>
    <w:tmpl w:val="00000002"/>
    <w:lvl w:ilvl="0" w:tentative="0">
      <w:start w:val="1"/>
      <w:numFmt w:val="decimal"/>
      <w:pStyle w:val="8"/>
      <w:suff w:val="nothing"/>
      <w:lvlText w:val="%1.　"/>
      <w:lvlJc w:val="left"/>
      <w:pPr>
        <w:tabs>
          <w:tab w:val="left" w:pos="-850"/>
        </w:tabs>
        <w:ind w:left="-850" w:firstLine="850"/>
      </w:pPr>
      <w:rPr>
        <w:rFonts w:hint="default" w:ascii="Arial" w:hAnsi="Arial" w:eastAsia="黑体"/>
        <w:b/>
        <w:snapToGrid w:val="0"/>
        <w:vanish w:val="0"/>
        <w:color w:val="auto"/>
        <w:spacing w:val="0"/>
        <w:w w:val="100"/>
        <w:kern w:val="0"/>
        <w:position w:val="0"/>
        <w:sz w:val="32"/>
        <w:szCs w:val="44"/>
      </w:rPr>
    </w:lvl>
    <w:lvl w:ilvl="1" w:tentative="0">
      <w:start w:val="1"/>
      <w:numFmt w:val="decimal"/>
      <w:suff w:val="nothing"/>
      <w:lvlText w:val="%1.%2　"/>
      <w:lvlJc w:val="left"/>
      <w:pPr>
        <w:tabs>
          <w:tab w:val="left" w:pos="0"/>
        </w:tabs>
        <w:ind w:left="0" w:firstLine="0"/>
      </w:pPr>
      <w:rPr>
        <w:rFonts w:hint="default"/>
        <w:sz w:val="30"/>
        <w:szCs w:val="36"/>
      </w:rPr>
    </w:lvl>
    <w:lvl w:ilvl="2" w:tentative="0">
      <w:start w:val="1"/>
      <w:numFmt w:val="decimal"/>
      <w:suff w:val="nothing"/>
      <w:lvlText w:val="%1.%2.%3　"/>
      <w:lvlJc w:val="left"/>
      <w:pPr>
        <w:tabs>
          <w:tab w:val="left" w:pos="-850"/>
        </w:tabs>
        <w:ind w:left="-850" w:firstLine="850"/>
      </w:pPr>
      <w:rPr>
        <w:rFonts w:hint="default"/>
        <w:sz w:val="28"/>
        <w:lang w:val="en-US"/>
      </w:rPr>
    </w:lvl>
    <w:lvl w:ilvl="3" w:tentative="0">
      <w:start w:val="1"/>
      <w:numFmt w:val="decimal"/>
      <w:suff w:val="nothing"/>
      <w:lvlText w:val="%1.%2.%3.%4　"/>
      <w:lvlJc w:val="left"/>
      <w:pPr>
        <w:tabs>
          <w:tab w:val="left" w:pos="-850"/>
        </w:tabs>
        <w:ind w:left="-850" w:firstLine="0"/>
      </w:pPr>
      <w:rPr>
        <w:rFonts w:hint="default" w:ascii="Arial" w:hAnsi="Arial" w:eastAsia="黑体"/>
        <w:b/>
        <w:snapToGrid w:val="0"/>
        <w:vanish w:val="0"/>
        <w:color w:val="auto"/>
        <w:spacing w:val="0"/>
        <w:w w:val="100"/>
        <w:kern w:val="0"/>
        <w:position w:val="0"/>
        <w:sz w:val="24"/>
        <w:szCs w:val="30"/>
      </w:rPr>
    </w:lvl>
    <w:lvl w:ilvl="4" w:tentative="0">
      <w:start w:val="1"/>
      <w:numFmt w:val="decimal"/>
      <w:suff w:val="nothing"/>
      <w:lvlText w:val="%1.%2.%3.%4.%5　"/>
      <w:lvlJc w:val="left"/>
      <w:pPr>
        <w:tabs>
          <w:tab w:val="left" w:pos="-850"/>
        </w:tabs>
        <w:ind w:left="-850" w:firstLine="0"/>
      </w:pPr>
      <w:rPr>
        <w:rFonts w:hint="default" w:ascii="Arial" w:hAnsi="Arial" w:eastAsia="黑体"/>
        <w:b/>
        <w:snapToGrid w:val="0"/>
        <w:vanish w:val="0"/>
        <w:color w:val="auto"/>
        <w:spacing w:val="0"/>
        <w:w w:val="100"/>
        <w:kern w:val="0"/>
        <w:position w:val="0"/>
        <w:sz w:val="24"/>
      </w:rPr>
    </w:lvl>
    <w:lvl w:ilvl="5" w:tentative="0">
      <w:start w:val="1"/>
      <w:numFmt w:val="decimal"/>
      <w:suff w:val="nothing"/>
      <w:lvlText w:val="%1.%2.%3.%4.%5.%6　"/>
      <w:lvlJc w:val="left"/>
      <w:pPr>
        <w:tabs>
          <w:tab w:val="left" w:pos="-850"/>
        </w:tabs>
        <w:ind w:left="-850" w:firstLine="0"/>
      </w:pPr>
      <w:rPr>
        <w:rFonts w:hint="default" w:ascii="Arial" w:hAnsi="Arial" w:eastAsia="黑体"/>
        <w:b/>
        <w:snapToGrid w:val="0"/>
        <w:vanish w:val="0"/>
        <w:color w:val="auto"/>
        <w:spacing w:val="0"/>
        <w:w w:val="100"/>
        <w:kern w:val="0"/>
        <w:position w:val="0"/>
        <w:sz w:val="28"/>
      </w:rPr>
    </w:lvl>
    <w:lvl w:ilvl="6" w:tentative="0">
      <w:start w:val="1"/>
      <w:numFmt w:val="decimal"/>
      <w:lvlText w:val="%1.%2.%3.%4.%5.%6.%7"/>
      <w:lvlJc w:val="left"/>
      <w:pPr>
        <w:tabs>
          <w:tab w:val="left" w:pos="3501"/>
        </w:tabs>
        <w:ind w:left="2977" w:hanging="1276"/>
      </w:pPr>
      <w:rPr>
        <w:rFonts w:hint="default"/>
      </w:rPr>
    </w:lvl>
    <w:lvl w:ilvl="7" w:tentative="0">
      <w:start w:val="1"/>
      <w:numFmt w:val="decimal"/>
      <w:lvlText w:val="%1.%2.%3.%4.%5.%6.%7.%8"/>
      <w:lvlJc w:val="left"/>
      <w:pPr>
        <w:tabs>
          <w:tab w:val="left" w:pos="4286"/>
        </w:tabs>
        <w:ind w:left="3544" w:hanging="1418"/>
      </w:pPr>
      <w:rPr>
        <w:rFonts w:hint="default"/>
      </w:rPr>
    </w:lvl>
    <w:lvl w:ilvl="8" w:tentative="0">
      <w:start w:val="1"/>
      <w:numFmt w:val="decimal"/>
      <w:lvlText w:val="%1.%2.%3.%4.%5.%6.%7.%8.%9"/>
      <w:lvlJc w:val="left"/>
      <w:pPr>
        <w:tabs>
          <w:tab w:val="left" w:pos="5072"/>
        </w:tabs>
        <w:ind w:left="4252" w:hanging="17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MDk1NjZmMWNiZGY3ODEwNjcwNjhkMzQwZTRjMjgifQ=="/>
  </w:docVars>
  <w:rsids>
    <w:rsidRoot w:val="7D957561"/>
    <w:rsid w:val="7D95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4"/>
    <w:next w:val="1"/>
    <w:qFormat/>
    <w:uiPriority w:val="0"/>
    <w:pPr>
      <w:keepNext/>
      <w:widowControl w:val="0"/>
      <w:numPr>
        <w:ilvl w:val="0"/>
        <w:numId w:val="1"/>
      </w:numPr>
      <w:tabs>
        <w:tab w:val="left" w:pos="432"/>
        <w:tab w:val="clear" w:pos="-850"/>
      </w:tabs>
      <w:adjustRightInd w:val="0"/>
      <w:snapToGrid w:val="0"/>
      <w:spacing w:before="100" w:beforeLines="100" w:after="100" w:afterLines="100" w:line="360" w:lineRule="auto"/>
      <w:jc w:val="both"/>
      <w:outlineLvl w:val="0"/>
    </w:pPr>
    <w:rPr>
      <w:rFonts w:ascii="Arial" w:hAnsi="Arial" w:eastAsia="仿宋_GB2312" w:cs="Times New Roman"/>
      <w:b/>
      <w:snapToGrid w:val="0"/>
      <w:kern w:val="0"/>
      <w:sz w:val="36"/>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99"/>
    <w:pPr>
      <w:widowControl w:val="0"/>
      <w:spacing w:after="120"/>
      <w:ind w:firstLine="420" w:firstLineChars="100"/>
      <w:jc w:val="both"/>
    </w:pPr>
    <w:rPr>
      <w:rFonts w:ascii="Calibri" w:hAnsi="Calibri" w:eastAsia="宋体" w:cs="Times New Roman"/>
      <w:kern w:val="2"/>
      <w:sz w:val="21"/>
      <w:szCs w:val="22"/>
      <w:lang w:val="en-US" w:eastAsia="zh-CN" w:bidi="ar-SA"/>
    </w:rPr>
  </w:style>
  <w:style w:type="paragraph" w:styleId="3">
    <w:name w:val="Body Text"/>
    <w:basedOn w:val="4"/>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
    <w:name w:val="正文11"/>
    <w:next w:val="5"/>
    <w:qFormat/>
    <w:uiPriority w:val="0"/>
    <w:pPr>
      <w:widowControl w:val="0"/>
      <w:jc w:val="both"/>
    </w:pPr>
    <w:rPr>
      <w:rFonts w:ascii="Calibri" w:hAnsi="Calibri" w:eastAsia="宋体" w:cs="Times New Roman"/>
      <w:kern w:val="2"/>
      <w:sz w:val="21"/>
      <w:szCs w:val="24"/>
      <w:lang w:val="en-US" w:eastAsia="zh-CN" w:bidi="ar-SA"/>
    </w:rPr>
  </w:style>
  <w:style w:type="paragraph" w:styleId="5">
    <w:name w:val="Salutation"/>
    <w:basedOn w:val="4"/>
    <w:next w:val="4"/>
    <w:unhideWhenUsed/>
    <w:qFormat/>
    <w:uiPriority w:val="99"/>
  </w:style>
  <w:style w:type="paragraph" w:styleId="6">
    <w:name w:val="Body Text First Indent 2"/>
    <w:basedOn w:val="7"/>
    <w:next w:val="7"/>
    <w:qFormat/>
    <w:uiPriority w:val="0"/>
    <w:pPr>
      <w:widowControl w:val="0"/>
      <w:adjustRightInd w:val="0"/>
      <w:spacing w:line="312" w:lineRule="atLeast"/>
      <w:ind w:firstLine="420" w:firstLineChars="200"/>
      <w:jc w:val="both"/>
      <w:textAlignment w:val="baseline"/>
    </w:pPr>
    <w:rPr>
      <w:rFonts w:ascii="Times New Roman" w:hAnsi="Times New Roman" w:eastAsia="仿宋_GB2312" w:cs="Times New Roman"/>
      <w:kern w:val="2"/>
      <w:sz w:val="28"/>
      <w:lang w:val="en-US" w:eastAsia="zh-CN" w:bidi="ar-SA"/>
    </w:rPr>
  </w:style>
  <w:style w:type="paragraph" w:customStyle="1" w:styleId="7">
    <w:name w:val="正文1"/>
    <w:next w:val="2"/>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styleId="9">
    <w:name w:val="footer"/>
    <w:basedOn w:val="4"/>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22"/>
      <w:lang w:val="en-US" w:eastAsia="zh-CN" w:bidi="ar-SA"/>
    </w:rPr>
  </w:style>
  <w:style w:type="paragraph" w:customStyle="1" w:styleId="12">
    <w:name w:val="Normal_0"/>
    <w:next w:val="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2024-06-20T10:12:00Z</dcterms:created>
  <dc:creator>桔子</dc:creator>
  <cp:lastModifiedBy>桔子</cp:lastModifiedBy>
  <dcterms:modified xsi:type="dcterms:W3CDTF">2024-06-20T10:13:05Z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8E008E713C424D7E8E87D239FC22775D_11</vt:lpwstr>
  </property>
</Properties>
</file>