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p>
    <w:p>
      <w:pPr>
        <w:spacing w:line="560" w:lineRule="exact"/>
        <w:rPr>
          <w:rFonts w:ascii="黑体" w:hAnsi="黑体" w:eastAsia="黑体" w:cs="黑体"/>
          <w:sz w:val="32"/>
          <w:szCs w:val="32"/>
        </w:rPr>
      </w:pPr>
    </w:p>
    <w:p>
      <w:pPr>
        <w:spacing w:line="560" w:lineRule="exact"/>
        <w:jc w:val="center"/>
        <w:rPr>
          <w:rFonts w:ascii="方正小标宋简体" w:hAnsi="??_GB2312" w:eastAsia="方正小标宋简体" w:cs="方正小标宋简体"/>
          <w:sz w:val="44"/>
          <w:szCs w:val="44"/>
        </w:rPr>
      </w:pPr>
      <w:r>
        <w:rPr>
          <w:rFonts w:hint="eastAsia" w:ascii="方正小标宋简体" w:hAnsi="??_GB2312" w:eastAsia="方正小标宋简体" w:cs="方正小标宋简体"/>
          <w:sz w:val="44"/>
          <w:szCs w:val="44"/>
        </w:rPr>
        <w:t>福州市中级人民法院</w:t>
      </w:r>
      <w:r>
        <w:rPr>
          <w:rFonts w:ascii="方正小标宋简体" w:hAnsi="??_GB2312" w:eastAsia="方正小标宋简体" w:cs="方正小标宋简体"/>
          <w:sz w:val="44"/>
          <w:szCs w:val="44"/>
        </w:rPr>
        <w:t xml:space="preserve"> </w:t>
      </w:r>
    </w:p>
    <w:p>
      <w:pPr>
        <w:spacing w:line="560" w:lineRule="exact"/>
        <w:jc w:val="center"/>
        <w:rPr>
          <w:rFonts w:ascii="方正小标宋简体" w:hAnsi="??_GB2312" w:eastAsia="方正小标宋简体" w:cs="Times New Roman"/>
          <w:sz w:val="44"/>
          <w:szCs w:val="44"/>
        </w:rPr>
      </w:pPr>
      <w:r>
        <w:rPr>
          <w:rFonts w:hint="eastAsia" w:ascii="方正小标宋简体" w:hAnsi="??_GB2312" w:eastAsia="方正小标宋简体" w:cs="方正小标宋简体"/>
          <w:sz w:val="44"/>
          <w:szCs w:val="44"/>
        </w:rPr>
        <w:t>福州市破产管理人协会</w:t>
      </w:r>
    </w:p>
    <w:p>
      <w:pPr>
        <w:spacing w:line="560" w:lineRule="exact"/>
        <w:jc w:val="center"/>
        <w:rPr>
          <w:rFonts w:hint="eastAsia" w:ascii="方正小标宋简体" w:hAnsi="??_GB2312" w:eastAsia="方正小标宋简体" w:cs="方正小标宋简体"/>
          <w:sz w:val="44"/>
          <w:szCs w:val="44"/>
        </w:rPr>
      </w:pPr>
      <w:r>
        <w:rPr>
          <w:rFonts w:hint="eastAsia" w:ascii="方正小标宋简体" w:hAnsi="??_GB2312" w:eastAsia="方正小标宋简体" w:cs="方正小标宋简体"/>
          <w:sz w:val="44"/>
          <w:szCs w:val="44"/>
        </w:rPr>
        <w:t>关于公开遴选破产案件资金开户银行</w:t>
      </w:r>
    </w:p>
    <w:p>
      <w:pPr>
        <w:spacing w:line="560" w:lineRule="exact"/>
        <w:jc w:val="center"/>
        <w:rPr>
          <w:rFonts w:ascii="方正小标宋简体" w:hAnsi="??_GB2312" w:eastAsia="方正小标宋简体" w:cs="Times New Roman"/>
          <w:sz w:val="44"/>
          <w:szCs w:val="44"/>
        </w:rPr>
      </w:pPr>
      <w:r>
        <w:rPr>
          <w:rFonts w:hint="eastAsia" w:ascii="方正小标宋简体" w:hAnsi="??_GB2312" w:eastAsia="方正小标宋简体" w:cs="方正小标宋简体"/>
          <w:sz w:val="44"/>
          <w:szCs w:val="44"/>
        </w:rPr>
        <w:t>评审标准和评分指引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一、评审原则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本</w:t>
      </w:r>
      <w:r>
        <w:rPr>
          <w:rFonts w:hint="eastAsia" w:ascii="仿宋_GB2312" w:hAnsi="仿宋" w:eastAsia="仿宋_GB2312" w:cs="仿宋_GB2312"/>
          <w:sz w:val="32"/>
          <w:szCs w:val="32"/>
          <w:lang w:eastAsia="zh-CN"/>
        </w:rPr>
        <w:t>指引</w:t>
      </w:r>
      <w:r>
        <w:rPr>
          <w:rFonts w:hint="eastAsia" w:ascii="仿宋_GB2312" w:hAnsi="仿宋" w:eastAsia="仿宋_GB2312" w:cs="仿宋_GB2312"/>
          <w:sz w:val="32"/>
          <w:szCs w:val="32"/>
        </w:rPr>
        <w:t>适用于福州市中级人民法院、福州市破产管理人协会关于对外公开遴选破产案件</w:t>
      </w:r>
      <w:r>
        <w:rPr>
          <w:rFonts w:hint="eastAsia" w:ascii="仿宋_GB2312" w:hAnsi="仿宋" w:eastAsia="仿宋_GB2312" w:cs="仿宋_GB2312"/>
          <w:sz w:val="32"/>
          <w:szCs w:val="32"/>
          <w:lang w:eastAsia="zh-CN"/>
        </w:rPr>
        <w:t>资金</w:t>
      </w:r>
      <w:r>
        <w:rPr>
          <w:rFonts w:hint="eastAsia" w:ascii="仿宋_GB2312" w:hAnsi="仿宋" w:eastAsia="仿宋_GB2312" w:cs="仿宋_GB2312"/>
          <w:sz w:val="32"/>
          <w:szCs w:val="32"/>
        </w:rPr>
        <w:t>开户合作银行评审工作。本着公开、公平、公正的原则，评审委员会对报名银行进行评审，并依据评审结果评选出中选开户银行。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二、评审委员会的组成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auto"/>
          <w:sz w:val="32"/>
          <w:szCs w:val="32"/>
          <w:u w:val="none"/>
        </w:rPr>
      </w:pPr>
      <w:r>
        <w:rPr>
          <w:rFonts w:ascii="仿宋_GB2312" w:hAnsi="仿宋" w:eastAsia="仿宋_GB2312" w:cs="仿宋_GB2312"/>
          <w:color w:val="auto"/>
          <w:sz w:val="32"/>
          <w:szCs w:val="32"/>
          <w:u w:val="none"/>
        </w:rPr>
        <w:t>1.</w:t>
      </w:r>
      <w:r>
        <w:rPr>
          <w:rFonts w:hint="eastAsia" w:ascii="仿宋_GB2312" w:hAnsi="??" w:eastAsia="仿宋_GB2312" w:cs="仿宋_GB2312"/>
          <w:color w:val="auto"/>
          <w:sz w:val="32"/>
          <w:szCs w:val="32"/>
          <w:u w:val="none"/>
        </w:rPr>
        <w:t>评审委员会由</w:t>
      </w:r>
      <w:r>
        <w:rPr>
          <w:rFonts w:hint="eastAsia" w:ascii="仿宋_GB2312" w:hAnsi="??" w:eastAsia="仿宋_GB2312" w:cs="仿宋_GB2312"/>
          <w:color w:val="auto"/>
          <w:sz w:val="32"/>
          <w:szCs w:val="32"/>
          <w:u w:val="none"/>
          <w:lang w:eastAsia="zh-CN"/>
        </w:rPr>
        <w:t>福州市中级人民法院</w:t>
      </w:r>
      <w:r>
        <w:rPr>
          <w:rFonts w:hint="eastAsia" w:ascii="仿宋_GB2312" w:hAnsi="??" w:eastAsia="仿宋_GB2312" w:cs="仿宋_GB2312"/>
          <w:color w:val="auto"/>
          <w:sz w:val="32"/>
          <w:szCs w:val="32"/>
          <w:u w:val="none"/>
        </w:rPr>
        <w:t>分管破产审判的院领导</w:t>
      </w:r>
      <w:r>
        <w:rPr>
          <w:rFonts w:hint="eastAsia" w:ascii="仿宋_GB2312" w:hAnsi="??" w:eastAsia="仿宋_GB2312" w:cs="仿宋_GB2312"/>
          <w:color w:val="auto"/>
          <w:sz w:val="32"/>
          <w:szCs w:val="32"/>
          <w:u w:val="none"/>
          <w:lang w:eastAsia="zh-CN"/>
        </w:rPr>
        <w:t>，</w:t>
      </w:r>
      <w:r>
        <w:rPr>
          <w:rFonts w:hint="eastAsia" w:ascii="仿宋_GB2312" w:hAnsi="??" w:eastAsia="仿宋_GB2312" w:cs="仿宋_GB2312"/>
          <w:color w:val="auto"/>
          <w:sz w:val="32"/>
          <w:szCs w:val="32"/>
          <w:u w:val="none"/>
        </w:rPr>
        <w:t>清算与破产审判庭、</w:t>
      </w:r>
      <w:r>
        <w:rPr>
          <w:rFonts w:hint="eastAsia" w:ascii="仿宋_GB2312" w:hAnsi="??" w:eastAsia="仿宋_GB2312" w:cs="仿宋_GB2312"/>
          <w:color w:val="auto"/>
          <w:sz w:val="32"/>
          <w:szCs w:val="32"/>
          <w:u w:val="none"/>
          <w:lang w:eastAsia="zh-CN"/>
        </w:rPr>
        <w:t>行装处财务科</w:t>
      </w:r>
      <w:r>
        <w:rPr>
          <w:rFonts w:hint="eastAsia" w:ascii="仿宋_GB2312" w:hAnsi="??" w:eastAsia="仿宋_GB2312" w:cs="仿宋_GB2312"/>
          <w:color w:val="auto"/>
          <w:sz w:val="32"/>
          <w:szCs w:val="32"/>
          <w:u w:val="none"/>
        </w:rPr>
        <w:t>的负责人，</w:t>
      </w:r>
      <w:r>
        <w:rPr>
          <w:rFonts w:hint="eastAsia" w:ascii="仿宋_GB2312" w:hAnsi="??" w:eastAsia="仿宋_GB2312" w:cs="仿宋_GB2312"/>
          <w:color w:val="auto"/>
          <w:sz w:val="32"/>
          <w:szCs w:val="32"/>
          <w:u w:val="none"/>
          <w:lang w:eastAsia="zh-CN"/>
        </w:rPr>
        <w:t>基层人民法院代表，</w:t>
      </w:r>
      <w:r>
        <w:rPr>
          <w:rFonts w:hint="eastAsia" w:ascii="仿宋_GB2312" w:hAnsi="??" w:eastAsia="仿宋_GB2312" w:cs="仿宋_GB2312"/>
          <w:color w:val="auto"/>
          <w:sz w:val="32"/>
          <w:szCs w:val="32"/>
          <w:u w:val="none"/>
        </w:rPr>
        <w:t>福州市破产管理人协会</w:t>
      </w:r>
      <w:r>
        <w:rPr>
          <w:rFonts w:hint="eastAsia" w:ascii="仿宋_GB2312" w:hAnsi="??" w:eastAsia="仿宋_GB2312" w:cs="仿宋_GB2312"/>
          <w:color w:val="auto"/>
          <w:sz w:val="32"/>
          <w:szCs w:val="32"/>
          <w:u w:val="none"/>
          <w:lang w:eastAsia="zh-CN"/>
        </w:rPr>
        <w:t>代表</w:t>
      </w:r>
      <w:r>
        <w:rPr>
          <w:rFonts w:hint="eastAsia" w:ascii="仿宋_GB2312" w:hAnsi="??" w:eastAsia="仿宋_GB2312" w:cs="仿宋_GB2312"/>
          <w:color w:val="auto"/>
          <w:sz w:val="32"/>
          <w:szCs w:val="32"/>
          <w:u w:val="none"/>
        </w:rPr>
        <w:t>组成，人数不少于 7人且为单数</w:t>
      </w:r>
      <w:r>
        <w:rPr>
          <w:rFonts w:hint="eastAsia" w:ascii="仿宋_GB2312" w:hAnsi="仿宋"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 w:eastAsia="仿宋_GB2312" w:cs="Times New Roman"/>
          <w:color w:val="auto"/>
          <w:sz w:val="32"/>
          <w:szCs w:val="32"/>
          <w:u w:val="none"/>
          <w:lang w:eastAsia="zh-CN"/>
        </w:rPr>
      </w:pPr>
      <w:r>
        <w:rPr>
          <w:rFonts w:ascii="仿宋_GB2312" w:hAnsi="仿宋" w:eastAsia="仿宋_GB2312" w:cs="仿宋_GB2312"/>
          <w:sz w:val="32"/>
          <w:szCs w:val="32"/>
        </w:rPr>
        <w:t>2.</w:t>
      </w:r>
      <w:r>
        <w:rPr>
          <w:rFonts w:hint="eastAsia" w:ascii="仿宋_GB2312" w:hAnsi="??" w:eastAsia="仿宋_GB2312" w:cs="仿宋_GB2312"/>
          <w:color w:val="auto"/>
          <w:sz w:val="32"/>
          <w:szCs w:val="32"/>
          <w:u w:val="none"/>
        </w:rPr>
        <w:t>评审委员会</w:t>
      </w:r>
      <w:r>
        <w:rPr>
          <w:rFonts w:hint="eastAsia" w:ascii="仿宋_GB2312" w:hAnsi="??" w:eastAsia="仿宋_GB2312" w:cs="仿宋_GB2312"/>
          <w:color w:val="auto"/>
          <w:sz w:val="32"/>
          <w:szCs w:val="32"/>
          <w:u w:val="none"/>
          <w:lang w:eastAsia="zh-CN"/>
        </w:rPr>
        <w:t>下设办公室，由福州市中级人民法院清算与破产审判庭及福州市破产管理人协会指定人员组成，负责组织本次遴选工作；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sz w:val="32"/>
          <w:szCs w:val="32"/>
        </w:rPr>
      </w:pPr>
      <w:r>
        <w:rPr>
          <w:rFonts w:ascii="仿宋_GB2312" w:hAnsi="仿宋" w:eastAsia="仿宋_GB2312" w:cs="仿宋_GB2312"/>
          <w:sz w:val="32"/>
          <w:szCs w:val="32"/>
        </w:rPr>
        <w:t>3.</w:t>
      </w:r>
      <w:r>
        <w:rPr>
          <w:rFonts w:hint="eastAsia" w:ascii="仿宋_GB2312" w:hAnsi="??" w:eastAsia="仿宋_GB2312" w:cs="仿宋_GB2312"/>
          <w:color w:val="auto"/>
          <w:sz w:val="32"/>
          <w:szCs w:val="32"/>
          <w:u w:val="none"/>
          <w:lang w:eastAsia="zh-CN"/>
        </w:rPr>
        <w:t>福州市中级人民法院</w:t>
      </w:r>
      <w:r>
        <w:rPr>
          <w:rFonts w:hint="eastAsia" w:ascii="仿宋_GB2312" w:hAnsi="仿宋" w:eastAsia="仿宋_GB2312" w:cs="仿宋_GB2312"/>
          <w:sz w:val="32"/>
          <w:szCs w:val="32"/>
        </w:rPr>
        <w:t>纪检监察、督察室监督评审过程。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三、评审程序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ascii="仿宋_GB2312" w:hAnsi="仿宋" w:eastAsia="仿宋_GB2312" w:cs="仿宋_GB2312"/>
          <w:sz w:val="32"/>
          <w:szCs w:val="32"/>
        </w:rPr>
        <w:t>1.</w:t>
      </w:r>
      <w:r>
        <w:rPr>
          <w:rFonts w:hint="eastAsia" w:ascii="仿宋_GB2312" w:hAnsi="仿宋" w:eastAsia="仿宋_GB2312" w:cs="仿宋_GB2312"/>
          <w:sz w:val="32"/>
          <w:szCs w:val="32"/>
        </w:rPr>
        <w:t>报名银行于规定的时间内向</w:t>
      </w:r>
      <w:r>
        <w:rPr>
          <w:rFonts w:hint="eastAsia" w:ascii="仿宋_GB2312" w:hAnsi="仿宋" w:eastAsia="仿宋_GB2312" w:cs="仿宋_GB2312"/>
          <w:color w:val="auto"/>
          <w:sz w:val="32"/>
          <w:szCs w:val="32"/>
          <w:u w:val="none"/>
          <w:lang w:eastAsia="zh-CN"/>
        </w:rPr>
        <w:t>评审委员会办公室</w:t>
      </w:r>
      <w:r>
        <w:rPr>
          <w:rFonts w:hint="eastAsia" w:ascii="仿宋_GB2312" w:hAnsi="仿宋" w:eastAsia="仿宋_GB2312" w:cs="仿宋_GB2312"/>
          <w:color w:val="auto"/>
          <w:sz w:val="32"/>
          <w:szCs w:val="32"/>
          <w:u w:val="none"/>
        </w:rPr>
        <w:t>递交</w:t>
      </w:r>
      <w:r>
        <w:rPr>
          <w:rFonts w:hint="eastAsia" w:ascii="仿宋_GB2312" w:hAnsi="仿宋" w:eastAsia="仿宋_GB2312" w:cs="仿宋_GB2312"/>
          <w:sz w:val="32"/>
          <w:szCs w:val="32"/>
        </w:rPr>
        <w:t>密封的报名材料，正本一份，副本</w:t>
      </w:r>
      <w:r>
        <w:rPr>
          <w:rFonts w:hint="eastAsia" w:ascii="仿宋_GB2312" w:hAnsi="仿宋" w:eastAsia="仿宋_GB2312" w:cs="仿宋_GB2312"/>
          <w:sz w:val="32"/>
          <w:szCs w:val="32"/>
          <w:lang w:eastAsia="zh-CN"/>
        </w:rPr>
        <w:t>七</w:t>
      </w:r>
      <w:r>
        <w:rPr>
          <w:rFonts w:hint="eastAsia" w:ascii="仿宋_GB2312" w:hAnsi="仿宋" w:eastAsia="仿宋_GB2312" w:cs="仿宋_GB2312"/>
          <w:sz w:val="32"/>
          <w:szCs w:val="32"/>
        </w:rPr>
        <w:t>份</w:t>
      </w:r>
      <w:r>
        <w:rPr>
          <w:rFonts w:hint="eastAsia" w:ascii="仿宋_GB2312" w:hAnsi="仿宋"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ascii="仿宋_GB2312" w:hAnsi="仿宋" w:eastAsia="仿宋_GB2312" w:cs="仿宋_GB2312"/>
          <w:sz w:val="32"/>
          <w:szCs w:val="32"/>
        </w:rPr>
        <w:t>2.</w:t>
      </w:r>
      <w:r>
        <w:rPr>
          <w:rFonts w:hint="eastAsia" w:ascii="仿宋_GB2312" w:hAnsi="仿宋" w:eastAsia="仿宋_GB2312" w:cs="仿宋_GB2312"/>
          <w:sz w:val="32"/>
          <w:szCs w:val="32"/>
        </w:rPr>
        <w:t>报名材料由</w:t>
      </w:r>
      <w:r>
        <w:rPr>
          <w:rFonts w:hint="eastAsia" w:ascii="仿宋_GB2312" w:hAnsi="仿宋" w:eastAsia="仿宋_GB2312" w:cs="仿宋_GB2312"/>
          <w:color w:val="auto"/>
          <w:sz w:val="32"/>
          <w:szCs w:val="32"/>
          <w:u w:val="none"/>
          <w:lang w:eastAsia="zh-CN"/>
        </w:rPr>
        <w:t>评审委员会办公室</w:t>
      </w:r>
      <w:r>
        <w:rPr>
          <w:rFonts w:hint="eastAsia" w:ascii="仿宋_GB2312" w:hAnsi="仿宋" w:eastAsia="仿宋_GB2312" w:cs="仿宋_GB2312"/>
          <w:sz w:val="32"/>
          <w:szCs w:val="32"/>
        </w:rPr>
        <w:t>负责保管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评审委员会委员对报名材料进行审阅，并对其中各项评审指标进行分项审查、打分</w:t>
      </w:r>
      <w:r>
        <w:rPr>
          <w:rFonts w:hint="eastAsia" w:ascii="仿宋_GB2312" w:hAnsi="仿宋"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仿宋_GB2312"/>
          <w:sz w:val="32"/>
          <w:szCs w:val="32"/>
          <w:lang w:val="en-US" w:eastAsia="zh-CN"/>
        </w:rPr>
        <w:t>3</w:t>
      </w:r>
      <w:r>
        <w:rPr>
          <w:rFonts w:ascii="仿宋_GB2312" w:hAnsi="仿宋" w:eastAsia="仿宋_GB2312" w:cs="仿宋_GB2312"/>
          <w:sz w:val="32"/>
          <w:szCs w:val="32"/>
        </w:rPr>
        <w:t>.</w:t>
      </w:r>
      <w:r>
        <w:rPr>
          <w:rFonts w:hint="eastAsia" w:ascii="仿宋_GB2312" w:hAnsi="仿宋" w:eastAsia="仿宋_GB2312" w:cs="仿宋_GB2312"/>
          <w:color w:val="auto"/>
          <w:sz w:val="32"/>
          <w:szCs w:val="32"/>
          <w:u w:val="none"/>
          <w:lang w:eastAsia="zh-CN"/>
        </w:rPr>
        <w:t>评审委员会办公室</w:t>
      </w:r>
      <w:r>
        <w:rPr>
          <w:rFonts w:hint="eastAsia" w:ascii="仿宋_GB2312" w:hAnsi="仿宋" w:eastAsia="仿宋_GB2312" w:cs="仿宋_GB2312"/>
          <w:sz w:val="32"/>
          <w:szCs w:val="32"/>
        </w:rPr>
        <w:t>汇总评审委员会的打分情况，并最终确定</w:t>
      </w:r>
      <w:r>
        <w:rPr>
          <w:rFonts w:hint="eastAsia" w:ascii="仿宋_GB2312" w:hAnsi="仿宋" w:eastAsia="仿宋_GB2312" w:cs="仿宋_GB2312"/>
          <w:sz w:val="32"/>
          <w:szCs w:val="32"/>
          <w:lang w:eastAsia="zh-CN"/>
        </w:rPr>
        <w:t>综合</w:t>
      </w:r>
      <w:r>
        <w:rPr>
          <w:rFonts w:hint="eastAsia" w:ascii="仿宋_GB2312" w:hAnsi="仿宋" w:eastAsia="仿宋_GB2312" w:cs="仿宋_GB2312"/>
          <w:sz w:val="32"/>
          <w:szCs w:val="32"/>
        </w:rPr>
        <w:t>得分前三名</w:t>
      </w:r>
      <w:r>
        <w:rPr>
          <w:rFonts w:hint="eastAsia" w:ascii="仿宋_GB2312" w:hAnsi="仿宋" w:eastAsia="仿宋_GB2312" w:cs="仿宋_GB2312"/>
          <w:sz w:val="32"/>
          <w:szCs w:val="32"/>
          <w:lang w:eastAsia="zh-CN"/>
        </w:rPr>
        <w:t>的银行为入围</w:t>
      </w:r>
      <w:r>
        <w:rPr>
          <w:rFonts w:hint="eastAsia" w:ascii="仿宋_GB2312" w:hAnsi="仿宋" w:eastAsia="仿宋_GB2312" w:cs="仿宋_GB2312"/>
          <w:sz w:val="32"/>
          <w:szCs w:val="32"/>
        </w:rPr>
        <w:t>银行；如出现综合得分相同情况，由评审委员会投票确定</w:t>
      </w:r>
      <w:r>
        <w:rPr>
          <w:rFonts w:hint="eastAsia" w:ascii="仿宋_GB2312" w:hAnsi="仿宋"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四、评分标准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auto"/>
          <w:sz w:val="32"/>
          <w:szCs w:val="32"/>
          <w:u w:val="none"/>
        </w:rPr>
      </w:pPr>
      <w:r>
        <w:rPr>
          <w:rFonts w:hint="eastAsia" w:ascii="仿宋_GB2312" w:hAnsi="仿宋" w:eastAsia="仿宋_GB2312" w:cs="仿宋_GB2312"/>
          <w:color w:val="auto"/>
          <w:sz w:val="32"/>
          <w:szCs w:val="32"/>
          <w:u w:val="none"/>
        </w:rPr>
        <w:t>本次评审从报名银行综合实力</w:t>
      </w:r>
      <w:r>
        <w:rPr>
          <w:rFonts w:hint="eastAsia" w:ascii="仿宋_GB2312" w:hAnsi="仿宋" w:eastAsia="仿宋_GB2312" w:cs="仿宋_GB2312"/>
          <w:color w:val="auto"/>
          <w:sz w:val="32"/>
          <w:szCs w:val="32"/>
          <w:u w:val="none"/>
          <w:lang w:eastAsia="zh-CN"/>
        </w:rPr>
        <w:t>（</w:t>
      </w:r>
      <w:r>
        <w:rPr>
          <w:rFonts w:hint="eastAsia" w:ascii="仿宋_GB2312" w:hAnsi="仿宋" w:eastAsia="仿宋_GB2312" w:cs="仿宋_GB2312"/>
          <w:color w:val="auto"/>
          <w:sz w:val="32"/>
          <w:szCs w:val="32"/>
          <w:u w:val="none"/>
          <w:lang w:val="en-US" w:eastAsia="zh-CN"/>
        </w:rPr>
        <w:t>35分</w:t>
      </w:r>
      <w:r>
        <w:rPr>
          <w:rFonts w:hint="eastAsia" w:ascii="仿宋_GB2312" w:hAnsi="仿宋" w:eastAsia="仿宋_GB2312" w:cs="仿宋_GB2312"/>
          <w:color w:val="auto"/>
          <w:sz w:val="32"/>
          <w:szCs w:val="32"/>
          <w:u w:val="none"/>
          <w:lang w:eastAsia="zh-CN"/>
        </w:rPr>
        <w:t>）</w:t>
      </w:r>
      <w:r>
        <w:rPr>
          <w:rFonts w:hint="eastAsia" w:ascii="仿宋_GB2312" w:hAnsi="仿宋" w:eastAsia="仿宋_GB2312" w:cs="仿宋_GB2312"/>
          <w:color w:val="auto"/>
          <w:sz w:val="32"/>
          <w:szCs w:val="32"/>
          <w:u w:val="none"/>
        </w:rPr>
        <w:t>、提供服务便利度</w:t>
      </w:r>
      <w:r>
        <w:rPr>
          <w:rFonts w:hint="eastAsia" w:ascii="仿宋_GB2312" w:hAnsi="仿宋" w:eastAsia="仿宋_GB2312" w:cs="仿宋_GB2312"/>
          <w:color w:val="auto"/>
          <w:sz w:val="32"/>
          <w:szCs w:val="32"/>
          <w:u w:val="none"/>
          <w:lang w:eastAsia="zh-CN"/>
        </w:rPr>
        <w:t>（</w:t>
      </w:r>
      <w:r>
        <w:rPr>
          <w:rFonts w:hint="eastAsia" w:ascii="仿宋_GB2312" w:hAnsi="仿宋" w:eastAsia="仿宋_GB2312" w:cs="仿宋_GB2312"/>
          <w:color w:val="auto"/>
          <w:sz w:val="32"/>
          <w:szCs w:val="32"/>
          <w:u w:val="none"/>
          <w:lang w:val="en-US" w:eastAsia="zh-CN"/>
        </w:rPr>
        <w:t>35分</w:t>
      </w:r>
      <w:r>
        <w:rPr>
          <w:rFonts w:hint="eastAsia" w:ascii="仿宋_GB2312" w:hAnsi="仿宋" w:eastAsia="仿宋_GB2312" w:cs="仿宋_GB2312"/>
          <w:color w:val="auto"/>
          <w:sz w:val="32"/>
          <w:szCs w:val="32"/>
          <w:u w:val="none"/>
          <w:lang w:eastAsia="zh-CN"/>
        </w:rPr>
        <w:t>）</w:t>
      </w:r>
      <w:r>
        <w:rPr>
          <w:rFonts w:hint="eastAsia" w:ascii="仿宋_GB2312" w:hAnsi="仿宋" w:eastAsia="仿宋_GB2312" w:cs="仿宋_GB2312"/>
          <w:color w:val="auto"/>
          <w:sz w:val="32"/>
          <w:szCs w:val="32"/>
          <w:u w:val="none"/>
        </w:rPr>
        <w:t>、</w:t>
      </w:r>
      <w:r>
        <w:rPr>
          <w:rFonts w:hint="eastAsia" w:ascii="仿宋_GB2312" w:hAnsi="仿宋" w:eastAsia="仿宋_GB2312" w:cs="仿宋_GB2312"/>
          <w:color w:val="auto"/>
          <w:sz w:val="32"/>
          <w:szCs w:val="32"/>
          <w:u w:val="none"/>
          <w:lang w:eastAsia="zh-CN"/>
        </w:rPr>
        <w:t>破产及审判</w:t>
      </w:r>
      <w:r>
        <w:rPr>
          <w:rFonts w:hint="eastAsia" w:ascii="仿宋_GB2312" w:hAnsi="仿宋" w:eastAsia="仿宋_GB2312" w:cs="仿宋_GB2312"/>
          <w:color w:val="auto"/>
          <w:sz w:val="32"/>
          <w:szCs w:val="32"/>
          <w:u w:val="none"/>
        </w:rPr>
        <w:t>事业支持度</w:t>
      </w:r>
      <w:r>
        <w:rPr>
          <w:rFonts w:hint="eastAsia" w:ascii="仿宋_GB2312" w:hAnsi="仿宋" w:eastAsia="仿宋_GB2312" w:cs="仿宋_GB2312"/>
          <w:color w:val="auto"/>
          <w:sz w:val="32"/>
          <w:szCs w:val="32"/>
          <w:u w:val="none"/>
          <w:lang w:eastAsia="zh-CN"/>
        </w:rPr>
        <w:t>（</w:t>
      </w:r>
      <w:r>
        <w:rPr>
          <w:rFonts w:hint="eastAsia" w:ascii="仿宋_GB2312" w:hAnsi="仿宋" w:eastAsia="仿宋_GB2312" w:cs="仿宋_GB2312"/>
          <w:color w:val="auto"/>
          <w:sz w:val="32"/>
          <w:szCs w:val="32"/>
          <w:u w:val="none"/>
          <w:lang w:val="en-US" w:eastAsia="zh-CN"/>
        </w:rPr>
        <w:t>30分）</w:t>
      </w:r>
      <w:r>
        <w:rPr>
          <w:rFonts w:hint="eastAsia" w:ascii="仿宋_GB2312" w:hAnsi="仿宋" w:eastAsia="仿宋_GB2312" w:cs="仿宋_GB2312"/>
          <w:color w:val="auto"/>
          <w:sz w:val="32"/>
          <w:szCs w:val="32"/>
          <w:u w:val="none"/>
        </w:rPr>
        <w:t>等方面进行综合评分来评选。各要素具体评审标准说明如下：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auto"/>
          <w:sz w:val="32"/>
          <w:szCs w:val="32"/>
          <w:u w:val="none"/>
        </w:rPr>
      </w:pPr>
      <w:r>
        <w:rPr>
          <w:rFonts w:hint="eastAsia" w:ascii="仿宋_GB2312" w:hAnsi="仿宋" w:eastAsia="仿宋_GB2312" w:cs="仿宋_GB2312"/>
          <w:color w:val="auto"/>
          <w:sz w:val="32"/>
          <w:szCs w:val="32"/>
          <w:u w:val="none"/>
        </w:rPr>
        <w:t>（一）综合实力（</w:t>
      </w:r>
      <w:r>
        <w:rPr>
          <w:rFonts w:hint="eastAsia" w:ascii="仿宋_GB2312" w:hAnsi="仿宋" w:eastAsia="仿宋_GB2312" w:cs="仿宋_GB2312"/>
          <w:color w:val="auto"/>
          <w:sz w:val="32"/>
          <w:szCs w:val="32"/>
          <w:u w:val="none"/>
          <w:lang w:val="en-US" w:eastAsia="zh-CN"/>
        </w:rPr>
        <w:t>35</w:t>
      </w:r>
      <w:r>
        <w:rPr>
          <w:rFonts w:hint="eastAsia" w:ascii="仿宋_GB2312" w:hAnsi="仿宋" w:eastAsia="仿宋_GB2312" w:cs="仿宋_GB2312"/>
          <w:color w:val="auto"/>
          <w:sz w:val="32"/>
          <w:szCs w:val="32"/>
          <w:u w:val="none"/>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auto"/>
          <w:sz w:val="32"/>
          <w:szCs w:val="32"/>
          <w:u w:val="none"/>
        </w:rPr>
      </w:pPr>
      <w:r>
        <w:rPr>
          <w:rFonts w:ascii="仿宋_GB2312" w:hAnsi="仿宋" w:eastAsia="仿宋_GB2312" w:cs="仿宋_GB2312"/>
          <w:color w:val="auto"/>
          <w:sz w:val="32"/>
          <w:szCs w:val="32"/>
          <w:u w:val="none"/>
        </w:rPr>
        <w:t>1.</w:t>
      </w:r>
      <w:r>
        <w:rPr>
          <w:rFonts w:hint="eastAsia" w:ascii="仿宋_GB2312" w:hAnsi="仿宋" w:eastAsia="仿宋_GB2312" w:cs="仿宋_GB2312"/>
          <w:color w:val="auto"/>
          <w:sz w:val="32"/>
          <w:szCs w:val="32"/>
          <w:u w:val="none"/>
          <w:lang w:eastAsia="zh-CN"/>
        </w:rPr>
        <w:t>经营状况</w:t>
      </w:r>
      <w:r>
        <w:rPr>
          <w:rFonts w:hint="eastAsia" w:ascii="仿宋_GB2312" w:hAnsi="仿宋" w:eastAsia="仿宋_GB2312" w:cs="仿宋_GB2312"/>
          <w:color w:val="auto"/>
          <w:sz w:val="32"/>
          <w:szCs w:val="32"/>
          <w:u w:val="none"/>
        </w:rPr>
        <w:t>（</w:t>
      </w:r>
      <w:r>
        <w:rPr>
          <w:rFonts w:hint="eastAsia" w:ascii="仿宋_GB2312" w:hAnsi="仿宋" w:eastAsia="仿宋_GB2312" w:cs="仿宋_GB2312"/>
          <w:color w:val="auto"/>
          <w:sz w:val="32"/>
          <w:szCs w:val="32"/>
          <w:u w:val="none"/>
          <w:lang w:val="en-US" w:eastAsia="zh-CN"/>
        </w:rPr>
        <w:t>25</w:t>
      </w:r>
      <w:r>
        <w:rPr>
          <w:rFonts w:hint="eastAsia" w:ascii="仿宋_GB2312" w:hAnsi="仿宋" w:eastAsia="仿宋_GB2312" w:cs="仿宋_GB2312"/>
          <w:color w:val="auto"/>
          <w:sz w:val="32"/>
          <w:szCs w:val="32"/>
          <w:u w:val="none"/>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）资本充足率</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5分</w:t>
      </w:r>
      <w:r>
        <w:rPr>
          <w:rFonts w:hint="eastAsia" w:ascii="仿宋_GB2312" w:hAnsi="仿宋"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根据报名银行总行上一年度末资本充足率数据为评分依据。资本充足率达到监管标准，即可获得基础分</w:t>
      </w:r>
      <w:r>
        <w:rPr>
          <w:rFonts w:hint="eastAsia" w:ascii="仿宋_GB2312" w:hAnsi="仿宋" w:eastAsia="仿宋_GB2312" w:cs="仿宋_GB2312"/>
          <w:sz w:val="32"/>
          <w:szCs w:val="32"/>
          <w:lang w:val="en-US" w:eastAsia="zh-CN"/>
        </w:rPr>
        <w:t>3分；其余2分，按照资本充足率进行递减排名，第一名得2分，从第二名开始依次递减0.2分，如数值相同，按同档计分。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不良贷款率</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5分</w:t>
      </w:r>
      <w:r>
        <w:rPr>
          <w:rFonts w:hint="eastAsia" w:ascii="仿宋_GB2312" w:hAnsi="仿宋"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根据报名银行总行上一年度末</w:t>
      </w:r>
      <w:r>
        <w:rPr>
          <w:rFonts w:hint="eastAsia" w:ascii="仿宋_GB2312" w:hAnsi="仿宋" w:eastAsia="仿宋_GB2312" w:cs="仿宋_GB2312"/>
          <w:sz w:val="32"/>
          <w:szCs w:val="32"/>
        </w:rPr>
        <w:t>不良贷款率</w:t>
      </w:r>
      <w:r>
        <w:rPr>
          <w:rFonts w:hint="eastAsia" w:ascii="仿宋_GB2312" w:hAnsi="仿宋" w:eastAsia="仿宋_GB2312" w:cs="仿宋_GB2312"/>
          <w:sz w:val="32"/>
          <w:szCs w:val="32"/>
          <w:lang w:eastAsia="zh-CN"/>
        </w:rPr>
        <w:t>数据为评分依据。</w:t>
      </w:r>
      <w:r>
        <w:rPr>
          <w:rFonts w:hint="eastAsia" w:ascii="仿宋_GB2312" w:hAnsi="仿宋" w:eastAsia="仿宋_GB2312" w:cs="仿宋_GB2312"/>
          <w:sz w:val="32"/>
          <w:szCs w:val="32"/>
        </w:rPr>
        <w:t>不良贷款率</w:t>
      </w:r>
      <w:r>
        <w:rPr>
          <w:rFonts w:hint="eastAsia" w:ascii="仿宋_GB2312" w:hAnsi="仿宋" w:eastAsia="仿宋_GB2312" w:cs="仿宋_GB2312"/>
          <w:sz w:val="32"/>
          <w:szCs w:val="32"/>
          <w:lang w:eastAsia="zh-CN"/>
        </w:rPr>
        <w:t>达到监管标准，即可获得基础分</w:t>
      </w:r>
      <w:r>
        <w:rPr>
          <w:rFonts w:hint="eastAsia" w:ascii="仿宋_GB2312" w:hAnsi="仿宋" w:eastAsia="仿宋_GB2312" w:cs="仿宋_GB2312"/>
          <w:sz w:val="32"/>
          <w:szCs w:val="32"/>
          <w:lang w:val="en-US" w:eastAsia="zh-CN"/>
        </w:rPr>
        <w:t>3分；其余2分，按照</w:t>
      </w:r>
      <w:r>
        <w:rPr>
          <w:rFonts w:hint="eastAsia" w:ascii="仿宋_GB2312" w:hAnsi="仿宋" w:eastAsia="仿宋_GB2312" w:cs="仿宋_GB2312"/>
          <w:sz w:val="32"/>
          <w:szCs w:val="32"/>
        </w:rPr>
        <w:t>不良贷款率</w:t>
      </w:r>
      <w:r>
        <w:rPr>
          <w:rFonts w:hint="eastAsia" w:ascii="仿宋_GB2312" w:hAnsi="仿宋" w:eastAsia="仿宋_GB2312" w:cs="仿宋_GB2312"/>
          <w:sz w:val="32"/>
          <w:szCs w:val="32"/>
          <w:lang w:val="en-US" w:eastAsia="zh-CN"/>
        </w:rPr>
        <w:t>进行递增排名，第一名得2分，从第二名开始依次递减0.2分，如数值相同，按同档计分。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拨备覆盖率（</w:t>
      </w:r>
      <w:r>
        <w:rPr>
          <w:rFonts w:hint="eastAsia" w:ascii="仿宋_GB2312" w:hAnsi="仿宋" w:eastAsia="仿宋_GB2312" w:cs="仿宋_GB2312"/>
          <w:sz w:val="32"/>
          <w:szCs w:val="32"/>
          <w:lang w:val="en-US" w:eastAsia="zh-CN"/>
        </w:rPr>
        <w:t>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根据报名银行总行上一年度末拨备覆盖率数据为评分依据。拨备覆盖率达到监管标准，即可获得基础分</w:t>
      </w:r>
      <w:r>
        <w:rPr>
          <w:rFonts w:hint="eastAsia" w:ascii="仿宋_GB2312" w:hAnsi="仿宋" w:eastAsia="仿宋_GB2312" w:cs="仿宋_GB2312"/>
          <w:sz w:val="32"/>
          <w:szCs w:val="32"/>
          <w:lang w:val="en-US" w:eastAsia="zh-CN"/>
        </w:rPr>
        <w:t>3分；其余2分，按照</w:t>
      </w:r>
      <w:r>
        <w:rPr>
          <w:rFonts w:hint="eastAsia" w:ascii="仿宋_GB2312" w:hAnsi="仿宋" w:eastAsia="仿宋_GB2312" w:cs="仿宋_GB2312"/>
          <w:sz w:val="32"/>
          <w:szCs w:val="32"/>
          <w:lang w:eastAsia="zh-CN"/>
        </w:rPr>
        <w:t>拨备覆盖率</w:t>
      </w:r>
      <w:r>
        <w:rPr>
          <w:rFonts w:hint="eastAsia" w:ascii="仿宋_GB2312" w:hAnsi="仿宋" w:eastAsia="仿宋_GB2312" w:cs="仿宋_GB2312"/>
          <w:sz w:val="32"/>
          <w:szCs w:val="32"/>
          <w:lang w:val="en-US" w:eastAsia="zh-CN"/>
        </w:rPr>
        <w:t>进行递减排名，第一名得2分，从第二名开始依次递减0.2分，如数值相同，按同档计分。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流动性覆盖</w:t>
      </w:r>
      <w:r>
        <w:rPr>
          <w:rFonts w:hint="eastAsia" w:ascii="仿宋_GB2312" w:hAnsi="仿宋" w:eastAsia="仿宋_GB2312" w:cs="仿宋_GB2312"/>
          <w:sz w:val="32"/>
          <w:szCs w:val="32"/>
        </w:rPr>
        <w:t>率</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根据报名银行总行上一年度末流动性覆盖</w:t>
      </w:r>
      <w:r>
        <w:rPr>
          <w:rFonts w:hint="eastAsia" w:ascii="仿宋_GB2312" w:hAnsi="仿宋" w:eastAsia="仿宋_GB2312" w:cs="仿宋_GB2312"/>
          <w:sz w:val="32"/>
          <w:szCs w:val="32"/>
        </w:rPr>
        <w:t>率</w:t>
      </w:r>
      <w:r>
        <w:rPr>
          <w:rFonts w:hint="eastAsia" w:ascii="仿宋_GB2312" w:hAnsi="仿宋" w:eastAsia="仿宋_GB2312" w:cs="仿宋_GB2312"/>
          <w:sz w:val="32"/>
          <w:szCs w:val="32"/>
          <w:lang w:eastAsia="zh-CN"/>
        </w:rPr>
        <w:t>数据为评分依据。流动性覆盖</w:t>
      </w:r>
      <w:r>
        <w:rPr>
          <w:rFonts w:hint="eastAsia" w:ascii="仿宋_GB2312" w:hAnsi="仿宋" w:eastAsia="仿宋_GB2312" w:cs="仿宋_GB2312"/>
          <w:sz w:val="32"/>
          <w:szCs w:val="32"/>
        </w:rPr>
        <w:t>率</w:t>
      </w:r>
      <w:r>
        <w:rPr>
          <w:rFonts w:hint="eastAsia" w:ascii="仿宋_GB2312" w:hAnsi="仿宋" w:eastAsia="仿宋_GB2312" w:cs="仿宋_GB2312"/>
          <w:sz w:val="32"/>
          <w:szCs w:val="32"/>
          <w:lang w:eastAsia="zh-CN"/>
        </w:rPr>
        <w:t>达到监管标准，即可获得基础分</w:t>
      </w:r>
      <w:r>
        <w:rPr>
          <w:rFonts w:hint="eastAsia" w:ascii="仿宋_GB2312" w:hAnsi="仿宋" w:eastAsia="仿宋_GB2312" w:cs="仿宋_GB2312"/>
          <w:sz w:val="32"/>
          <w:szCs w:val="32"/>
          <w:lang w:val="en-US" w:eastAsia="zh-CN"/>
        </w:rPr>
        <w:t>3分；其余2分，按照</w:t>
      </w:r>
      <w:r>
        <w:rPr>
          <w:rFonts w:hint="eastAsia" w:ascii="仿宋_GB2312" w:hAnsi="仿宋" w:eastAsia="仿宋_GB2312" w:cs="仿宋_GB2312"/>
          <w:sz w:val="32"/>
          <w:szCs w:val="32"/>
          <w:lang w:eastAsia="zh-CN"/>
        </w:rPr>
        <w:t>流动性覆盖</w:t>
      </w:r>
      <w:r>
        <w:rPr>
          <w:rFonts w:hint="eastAsia" w:ascii="仿宋_GB2312" w:hAnsi="仿宋" w:eastAsia="仿宋_GB2312" w:cs="仿宋_GB2312"/>
          <w:sz w:val="32"/>
          <w:szCs w:val="32"/>
        </w:rPr>
        <w:t>率</w:t>
      </w:r>
      <w:r>
        <w:rPr>
          <w:rFonts w:hint="eastAsia" w:ascii="仿宋_GB2312" w:hAnsi="仿宋" w:eastAsia="仿宋_GB2312" w:cs="仿宋_GB2312"/>
          <w:sz w:val="32"/>
          <w:szCs w:val="32"/>
          <w:lang w:val="en-US" w:eastAsia="zh-CN"/>
        </w:rPr>
        <w:t>进行递减排名，第一名得2分，从第二名开始依次递减0.2分，如数值相同，按同档计分。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流动性比例</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根据报名银行总行上一年度末</w:t>
      </w:r>
      <w:r>
        <w:rPr>
          <w:rFonts w:hint="eastAsia" w:ascii="仿宋_GB2312" w:hAnsi="仿宋" w:eastAsia="仿宋_GB2312" w:cs="仿宋_GB2312"/>
          <w:sz w:val="32"/>
          <w:szCs w:val="32"/>
        </w:rPr>
        <w:t>流动性比例</w:t>
      </w:r>
      <w:r>
        <w:rPr>
          <w:rFonts w:hint="eastAsia" w:ascii="仿宋_GB2312" w:hAnsi="仿宋" w:eastAsia="仿宋_GB2312" w:cs="仿宋_GB2312"/>
          <w:sz w:val="32"/>
          <w:szCs w:val="32"/>
          <w:lang w:eastAsia="zh-CN"/>
        </w:rPr>
        <w:t>数据为评分依据。</w:t>
      </w:r>
      <w:r>
        <w:rPr>
          <w:rFonts w:hint="eastAsia" w:ascii="仿宋_GB2312" w:hAnsi="仿宋" w:eastAsia="仿宋_GB2312" w:cs="仿宋_GB2312"/>
          <w:sz w:val="32"/>
          <w:szCs w:val="32"/>
        </w:rPr>
        <w:t>流动性比例</w:t>
      </w:r>
      <w:r>
        <w:rPr>
          <w:rFonts w:hint="eastAsia" w:ascii="仿宋_GB2312" w:hAnsi="仿宋" w:eastAsia="仿宋_GB2312" w:cs="仿宋_GB2312"/>
          <w:sz w:val="32"/>
          <w:szCs w:val="32"/>
          <w:lang w:eastAsia="zh-CN"/>
        </w:rPr>
        <w:t>达到监管标准，即可获得基础分</w:t>
      </w:r>
      <w:r>
        <w:rPr>
          <w:rFonts w:hint="eastAsia" w:ascii="仿宋_GB2312" w:hAnsi="仿宋" w:eastAsia="仿宋_GB2312" w:cs="仿宋_GB2312"/>
          <w:sz w:val="32"/>
          <w:szCs w:val="32"/>
          <w:lang w:val="en-US" w:eastAsia="zh-CN"/>
        </w:rPr>
        <w:t>3分；其余2分，按照</w:t>
      </w:r>
      <w:r>
        <w:rPr>
          <w:rFonts w:hint="eastAsia" w:ascii="仿宋_GB2312" w:hAnsi="仿宋" w:eastAsia="仿宋_GB2312" w:cs="仿宋_GB2312"/>
          <w:sz w:val="32"/>
          <w:szCs w:val="32"/>
        </w:rPr>
        <w:t>流动性比例</w:t>
      </w:r>
      <w:r>
        <w:rPr>
          <w:rFonts w:hint="eastAsia" w:ascii="仿宋_GB2312" w:hAnsi="仿宋" w:eastAsia="仿宋_GB2312" w:cs="仿宋_GB2312"/>
          <w:sz w:val="32"/>
          <w:szCs w:val="32"/>
          <w:lang w:val="en-US" w:eastAsia="zh-CN"/>
        </w:rPr>
        <w:t>进行递减排名，第一名得2分，从第二名开始依次递减0.2分，如数值相同，按同档计分。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auto"/>
          <w:sz w:val="32"/>
          <w:szCs w:val="32"/>
          <w:u w:val="none"/>
        </w:rPr>
      </w:pPr>
      <w:r>
        <w:rPr>
          <w:rFonts w:hint="eastAsia" w:ascii="仿宋_GB2312" w:hAnsi="仿宋" w:eastAsia="仿宋_GB2312" w:cs="仿宋_GB2312"/>
          <w:color w:val="auto"/>
          <w:sz w:val="32"/>
          <w:szCs w:val="32"/>
          <w:u w:val="none"/>
          <w:lang w:val="en-US" w:eastAsia="zh-CN"/>
        </w:rPr>
        <w:t>2</w:t>
      </w:r>
      <w:r>
        <w:rPr>
          <w:rFonts w:ascii="仿宋_GB2312" w:hAnsi="仿宋" w:eastAsia="仿宋_GB2312" w:cs="仿宋_GB2312"/>
          <w:color w:val="auto"/>
          <w:sz w:val="32"/>
          <w:szCs w:val="32"/>
          <w:u w:val="none"/>
        </w:rPr>
        <w:t>.</w:t>
      </w:r>
      <w:r>
        <w:rPr>
          <w:rFonts w:hint="eastAsia" w:ascii="仿宋_GB2312" w:hAnsi="仿宋" w:eastAsia="仿宋_GB2312" w:cs="仿宋_GB2312"/>
          <w:color w:val="auto"/>
          <w:sz w:val="32"/>
          <w:szCs w:val="32"/>
          <w:u w:val="none"/>
        </w:rPr>
        <w:t>分支机构数量（</w:t>
      </w:r>
      <w:r>
        <w:rPr>
          <w:rFonts w:ascii="仿宋_GB2312" w:hAnsi="仿宋" w:eastAsia="仿宋_GB2312" w:cs="仿宋_GB2312"/>
          <w:color w:val="auto"/>
          <w:sz w:val="32"/>
          <w:szCs w:val="32"/>
          <w:u w:val="none"/>
        </w:rPr>
        <w:t>10</w:t>
      </w:r>
      <w:r>
        <w:rPr>
          <w:rFonts w:hint="eastAsia" w:ascii="仿宋_GB2312" w:hAnsi="仿宋" w:eastAsia="仿宋_GB2312" w:cs="仿宋_GB2312"/>
          <w:color w:val="auto"/>
          <w:sz w:val="32"/>
          <w:szCs w:val="32"/>
          <w:u w:val="none"/>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在福州市辖</w:t>
      </w:r>
      <w:r>
        <w:rPr>
          <w:rFonts w:hint="eastAsia" w:ascii="仿宋_GB2312" w:hAnsi="仿宋" w:eastAsia="仿宋_GB2312" w:cs="仿宋_GB2312"/>
          <w:sz w:val="32"/>
          <w:szCs w:val="32"/>
          <w:lang w:eastAsia="zh-CN"/>
        </w:rPr>
        <w:t>十二个县（市）区范围内</w:t>
      </w:r>
      <w:r>
        <w:rPr>
          <w:rFonts w:hint="eastAsia" w:ascii="仿宋_GB2312" w:hAnsi="仿宋" w:eastAsia="仿宋_GB2312" w:cs="仿宋_GB2312"/>
          <w:sz w:val="32"/>
          <w:szCs w:val="32"/>
        </w:rPr>
        <w:t>设立的分支机构数量（含一、二级支行、具备开立账户权限的储蓄所等），提供分支机构数量最多的得</w:t>
      </w:r>
      <w:r>
        <w:rPr>
          <w:rFonts w:ascii="仿宋_GB2312" w:hAnsi="仿宋" w:eastAsia="仿宋_GB2312" w:cs="仿宋_GB2312"/>
          <w:sz w:val="32"/>
          <w:szCs w:val="32"/>
        </w:rPr>
        <w:t>10</w:t>
      </w:r>
      <w:r>
        <w:rPr>
          <w:rFonts w:hint="eastAsia" w:ascii="仿宋_GB2312" w:hAnsi="仿宋" w:eastAsia="仿宋_GB2312" w:cs="仿宋_GB2312"/>
          <w:sz w:val="32"/>
          <w:szCs w:val="32"/>
        </w:rPr>
        <w:t>分，依次</w:t>
      </w:r>
      <w:r>
        <w:rPr>
          <w:rFonts w:hint="eastAsia" w:ascii="仿宋_GB2312" w:hAnsi="仿宋" w:eastAsia="仿宋_GB2312" w:cs="仿宋_GB2312"/>
          <w:sz w:val="32"/>
          <w:szCs w:val="32"/>
          <w:lang w:eastAsia="zh-CN"/>
        </w:rPr>
        <w:t>递减</w:t>
      </w:r>
      <w:r>
        <w:rPr>
          <w:rFonts w:hint="eastAsia" w:ascii="仿宋_GB2312" w:hAnsi="仿宋" w:eastAsia="仿宋_GB2312" w:cs="仿宋_GB2312"/>
          <w:sz w:val="32"/>
          <w:szCs w:val="32"/>
          <w:lang w:val="en-US" w:eastAsia="zh-CN"/>
        </w:rPr>
        <w:t>1分</w:t>
      </w:r>
      <w:r>
        <w:rPr>
          <w:rFonts w:hint="eastAsia" w:ascii="仿宋_GB2312" w:hAnsi="仿宋" w:eastAsia="仿宋_GB2312" w:cs="仿宋_GB2312"/>
          <w:sz w:val="32"/>
          <w:szCs w:val="32"/>
        </w:rPr>
        <w:t>；数量相同的</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按</w:t>
      </w:r>
      <w:r>
        <w:rPr>
          <w:rFonts w:hint="eastAsia" w:ascii="仿宋_GB2312" w:hAnsi="仿宋" w:eastAsia="仿宋_GB2312" w:cs="仿宋_GB2312"/>
          <w:sz w:val="32"/>
          <w:szCs w:val="32"/>
          <w:lang w:eastAsia="zh-CN"/>
        </w:rPr>
        <w:t>同档</w:t>
      </w:r>
      <w:r>
        <w:rPr>
          <w:rFonts w:hint="eastAsia" w:ascii="仿宋_GB2312" w:hAnsi="仿宋" w:eastAsia="仿宋_GB2312" w:cs="仿宋_GB2312"/>
          <w:sz w:val="32"/>
          <w:szCs w:val="32"/>
        </w:rPr>
        <w:t>得分。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auto"/>
          <w:sz w:val="32"/>
          <w:szCs w:val="32"/>
          <w:u w:val="none"/>
        </w:rPr>
      </w:pPr>
      <w:r>
        <w:rPr>
          <w:rFonts w:hint="eastAsia" w:ascii="仿宋_GB2312" w:hAnsi="仿宋" w:eastAsia="仿宋_GB2312" w:cs="仿宋_GB2312"/>
          <w:color w:val="auto"/>
          <w:sz w:val="32"/>
          <w:szCs w:val="32"/>
          <w:u w:val="none"/>
        </w:rPr>
        <w:t>（二）提供服务便利度（</w:t>
      </w:r>
      <w:r>
        <w:rPr>
          <w:rFonts w:hint="eastAsia" w:ascii="仿宋_GB2312" w:hAnsi="仿宋" w:eastAsia="仿宋_GB2312" w:cs="仿宋_GB2312"/>
          <w:color w:val="auto"/>
          <w:sz w:val="32"/>
          <w:szCs w:val="32"/>
          <w:u w:val="none"/>
          <w:lang w:val="en-US" w:eastAsia="zh-CN"/>
        </w:rPr>
        <w:t>35</w:t>
      </w:r>
      <w:r>
        <w:rPr>
          <w:rFonts w:hint="eastAsia" w:ascii="仿宋_GB2312" w:hAnsi="仿宋" w:eastAsia="仿宋_GB2312" w:cs="仿宋_GB2312"/>
          <w:color w:val="auto"/>
          <w:sz w:val="32"/>
          <w:szCs w:val="32"/>
          <w:u w:val="none"/>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lang w:eastAsia="zh-CN"/>
        </w:rPr>
        <w:t>账户开立及注销</w:t>
      </w:r>
      <w:r>
        <w:rPr>
          <w:rFonts w:hint="eastAsia" w:ascii="仿宋_GB2312" w:hAnsi="仿宋" w:eastAsia="仿宋_GB2312" w:cs="仿宋_GB2312"/>
          <w:sz w:val="32"/>
          <w:szCs w:val="32"/>
        </w:rPr>
        <w:t>便捷性（</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提供快捷方便的</w:t>
      </w:r>
      <w:r>
        <w:rPr>
          <w:rFonts w:hint="eastAsia" w:ascii="仿宋_GB2312" w:hAnsi="仿宋" w:eastAsia="仿宋_GB2312" w:cs="仿宋_GB2312"/>
          <w:sz w:val="32"/>
          <w:szCs w:val="32"/>
          <w:lang w:eastAsia="zh-CN"/>
        </w:rPr>
        <w:t>账户开立及注销</w:t>
      </w:r>
      <w:r>
        <w:rPr>
          <w:rFonts w:hint="eastAsia" w:ascii="仿宋_GB2312" w:hAnsi="仿宋" w:eastAsia="仿宋_GB2312" w:cs="仿宋_GB2312"/>
          <w:sz w:val="32"/>
          <w:szCs w:val="32"/>
        </w:rPr>
        <w:t>方案，可以提供上门服务、负责人本人免到场、简化流程、简化材料要求等，根据便捷程度</w:t>
      </w:r>
      <w:r>
        <w:rPr>
          <w:rFonts w:hint="eastAsia" w:ascii="仿宋_GB2312" w:hAnsi="仿宋" w:eastAsia="仿宋_GB2312" w:cs="仿宋_GB2312"/>
          <w:sz w:val="32"/>
          <w:szCs w:val="32"/>
          <w:lang w:eastAsia="zh-CN"/>
        </w:rPr>
        <w:t>在</w:t>
      </w:r>
      <w:r>
        <w:rPr>
          <w:rFonts w:hint="eastAsia" w:ascii="仿宋_GB2312" w:hAnsi="仿宋" w:eastAsia="仿宋_GB2312" w:cs="仿宋_GB2312"/>
          <w:sz w:val="32"/>
          <w:szCs w:val="32"/>
          <w:lang w:val="en-US" w:eastAsia="zh-CN"/>
        </w:rPr>
        <w:t>0-5分之间</w:t>
      </w:r>
      <w:r>
        <w:rPr>
          <w:rFonts w:hint="eastAsia" w:ascii="仿宋_GB2312" w:hAnsi="仿宋" w:eastAsia="仿宋_GB2312" w:cs="仿宋_GB2312"/>
          <w:sz w:val="32"/>
          <w:szCs w:val="32"/>
        </w:rPr>
        <w:t>进行评分。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2.账户查扣冻及解封便利度（5分）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法院审执部门在办理案件相关账户查扣冻及解封方面的便利度，以及管理人办理破产相关账户止付、资金划转、账户信息查询、非正常户激活等业务的便利度，根据</w:t>
      </w:r>
      <w:r>
        <w:rPr>
          <w:rFonts w:hint="eastAsia" w:ascii="仿宋_GB2312" w:hAnsi="仿宋" w:eastAsia="仿宋_GB2312" w:cs="仿宋_GB2312"/>
          <w:sz w:val="32"/>
          <w:szCs w:val="32"/>
        </w:rPr>
        <w:t>便捷程度</w:t>
      </w:r>
      <w:r>
        <w:rPr>
          <w:rFonts w:hint="eastAsia" w:ascii="仿宋_GB2312" w:hAnsi="仿宋" w:eastAsia="仿宋_GB2312" w:cs="仿宋_GB2312"/>
          <w:sz w:val="32"/>
          <w:szCs w:val="32"/>
          <w:lang w:eastAsia="zh-CN"/>
        </w:rPr>
        <w:t>在</w:t>
      </w:r>
      <w:r>
        <w:rPr>
          <w:rFonts w:hint="eastAsia" w:ascii="仿宋_GB2312" w:hAnsi="仿宋" w:eastAsia="仿宋_GB2312" w:cs="仿宋_GB2312"/>
          <w:sz w:val="32"/>
          <w:szCs w:val="32"/>
          <w:lang w:val="en-US" w:eastAsia="zh-CN"/>
        </w:rPr>
        <w:t>0-5分之间</w:t>
      </w:r>
      <w:r>
        <w:rPr>
          <w:rFonts w:hint="eastAsia" w:ascii="仿宋_GB2312" w:hAnsi="仿宋" w:eastAsia="仿宋_GB2312" w:cs="仿宋_GB2312"/>
          <w:sz w:val="32"/>
          <w:szCs w:val="32"/>
        </w:rPr>
        <w:t>进行评分。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_GB2312"/>
          <w:sz w:val="32"/>
          <w:szCs w:val="32"/>
          <w:lang w:val="en-US" w:eastAsia="zh-CN"/>
        </w:rPr>
        <w:t>3</w:t>
      </w:r>
      <w:r>
        <w:rPr>
          <w:rFonts w:ascii="仿宋_GB2312" w:hAnsi="仿宋" w:eastAsia="仿宋_GB2312" w:cs="仿宋_GB2312"/>
          <w:sz w:val="32"/>
          <w:szCs w:val="32"/>
        </w:rPr>
        <w:t>.</w:t>
      </w:r>
      <w:r>
        <w:rPr>
          <w:rFonts w:hint="eastAsia" w:ascii="仿宋_GB2312" w:hAnsi="仿宋" w:eastAsia="仿宋_GB2312" w:cs="仿宋_GB2312"/>
          <w:sz w:val="32"/>
          <w:szCs w:val="32"/>
          <w:lang w:eastAsia="zh-CN"/>
        </w:rPr>
        <w:t>存款</w:t>
      </w:r>
      <w:r>
        <w:rPr>
          <w:rFonts w:hint="eastAsia" w:ascii="仿宋_GB2312" w:hAnsi="仿宋" w:eastAsia="仿宋_GB2312" w:cs="仿宋_GB2312"/>
          <w:sz w:val="32"/>
          <w:szCs w:val="32"/>
        </w:rPr>
        <w:t>利率</w:t>
      </w:r>
      <w:r>
        <w:rPr>
          <w:rFonts w:hint="eastAsia" w:ascii="仿宋_GB2312" w:hAnsi="仿宋" w:eastAsia="仿宋_GB2312" w:cs="仿宋_GB2312"/>
          <w:sz w:val="32"/>
          <w:szCs w:val="32"/>
          <w:lang w:eastAsia="zh-CN"/>
        </w:rPr>
        <w:t>优势</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FF0000"/>
          <w:sz w:val="32"/>
          <w:szCs w:val="32"/>
          <w:u w:val="single"/>
        </w:rPr>
      </w:pPr>
      <w:r>
        <w:rPr>
          <w:rFonts w:hint="eastAsia" w:ascii="仿宋_GB2312" w:hAnsi="仿宋" w:eastAsia="仿宋_GB2312" w:cs="仿宋_GB2312"/>
          <w:color w:val="auto"/>
          <w:sz w:val="32"/>
          <w:szCs w:val="32"/>
          <w:u w:val="none"/>
        </w:rPr>
        <w:t>银行各期限单位存款利率，达到福建省市场利率定价自律机制对该行要求的最高值则得满分</w:t>
      </w:r>
      <w:r>
        <w:rPr>
          <w:rFonts w:hint="eastAsia" w:ascii="仿宋_GB2312" w:hAnsi="仿宋" w:eastAsia="仿宋_GB2312" w:cs="仿宋_GB2312"/>
          <w:color w:val="auto"/>
          <w:sz w:val="32"/>
          <w:szCs w:val="32"/>
          <w:u w:val="none"/>
          <w:lang w:val="en-US" w:eastAsia="zh-CN"/>
        </w:rPr>
        <w:t>5</w:t>
      </w:r>
      <w:r>
        <w:rPr>
          <w:rFonts w:hint="eastAsia" w:ascii="仿宋_GB2312" w:hAnsi="仿宋" w:eastAsia="仿宋_GB2312" w:cs="仿宋_GB2312"/>
          <w:color w:val="auto"/>
          <w:sz w:val="32"/>
          <w:szCs w:val="32"/>
          <w:u w:val="none"/>
        </w:rPr>
        <w:t>分，其余</w:t>
      </w:r>
      <w:r>
        <w:rPr>
          <w:rFonts w:hint="eastAsia" w:ascii="仿宋_GB2312" w:hAnsi="仿宋" w:eastAsia="仿宋_GB2312" w:cs="仿宋_GB2312"/>
          <w:color w:val="auto"/>
          <w:sz w:val="32"/>
          <w:szCs w:val="32"/>
          <w:u w:val="none"/>
          <w:lang w:eastAsia="zh-CN"/>
        </w:rPr>
        <w:t>根据利率水平在</w:t>
      </w:r>
      <w:r>
        <w:rPr>
          <w:rFonts w:hint="eastAsia" w:ascii="仿宋_GB2312" w:hAnsi="仿宋" w:eastAsia="仿宋_GB2312" w:cs="仿宋_GB2312"/>
          <w:color w:val="auto"/>
          <w:sz w:val="32"/>
          <w:szCs w:val="32"/>
          <w:u w:val="none"/>
          <w:lang w:val="en-US" w:eastAsia="zh-CN"/>
        </w:rPr>
        <w:t>0-4分之间进行评分</w:t>
      </w:r>
      <w:r>
        <w:rPr>
          <w:rFonts w:hint="eastAsia" w:ascii="仿宋_GB2312" w:hAnsi="仿宋" w:eastAsia="仿宋_GB2312" w:cs="仿宋_GB2312"/>
          <w:color w:val="auto"/>
          <w:sz w:val="32"/>
          <w:szCs w:val="32"/>
          <w:u w:val="none"/>
        </w:rPr>
        <w:t>，不符合福建省市场利率定价自律机制则不得分。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lang w:eastAsia="zh-CN"/>
        </w:rPr>
        <w:t>支付结算</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eastAsia="zh-CN"/>
        </w:rPr>
        <w:t>根据报名银行提供的支付工具、支付系统、支付服务组织能按规定及时、准确的办理资金支付业务，业务流程简洁、规范，能按照加急业务办理程序办理特别紧急支出事项等情况，在</w:t>
      </w:r>
      <w:r>
        <w:rPr>
          <w:rFonts w:hint="eastAsia" w:ascii="仿宋_GB2312" w:hAnsi="仿宋" w:eastAsia="仿宋_GB2312" w:cs="仿宋_GB2312"/>
          <w:sz w:val="32"/>
          <w:szCs w:val="32"/>
          <w:lang w:val="en-US" w:eastAsia="zh-CN"/>
        </w:rPr>
        <w:t>0-3分之间进行评分。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5.对账（3分）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根据报名银行提供的自动对账功能系统情况，在0-3分之间进行评分。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分账核算</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根据报名银行提供的分账核算服务、账户管理规范情况，在0-3分之间进行评分。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7.信息系统建设（3分）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根据报名银行提供的网络连接可靠、系统服务运行高效稳定、业务响应及时、对系统故障能及时处理、能及时发现及改进系统潜在隐患、确保账户及资金安全等情况，在0-3分之间进行评分。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8.内部控制水平（3分）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根据报名银行提供的内部控制水平，包括但不限于机构人员配置合理、内部制度健全、能掌握和运用相关政策制度等情况，在0-3分之间进行评分。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9.创新特色服务（5分）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根据报名银行提供符合具体业务需要的创新或特色服务的，每项1分，最高5分。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color w:val="FF0000"/>
          <w:sz w:val="32"/>
          <w:szCs w:val="32"/>
          <w:u w:val="single"/>
        </w:rPr>
      </w:pPr>
      <w:r>
        <w:rPr>
          <w:rFonts w:hint="eastAsia" w:ascii="仿宋_GB2312" w:hAnsi="仿宋" w:eastAsia="仿宋_GB2312" w:cs="仿宋_GB2312"/>
          <w:color w:val="auto"/>
          <w:sz w:val="32"/>
          <w:szCs w:val="32"/>
          <w:u w:val="none"/>
        </w:rPr>
        <w:t>（三）破产</w:t>
      </w:r>
      <w:r>
        <w:rPr>
          <w:rFonts w:hint="eastAsia" w:ascii="仿宋_GB2312" w:hAnsi="仿宋" w:eastAsia="仿宋_GB2312" w:cs="仿宋_GB2312"/>
          <w:color w:val="auto"/>
          <w:sz w:val="32"/>
          <w:szCs w:val="32"/>
          <w:u w:val="none"/>
          <w:lang w:eastAsia="zh-CN"/>
        </w:rPr>
        <w:t>及审判</w:t>
      </w:r>
      <w:r>
        <w:rPr>
          <w:rFonts w:hint="eastAsia" w:ascii="仿宋_GB2312" w:hAnsi="仿宋" w:eastAsia="仿宋_GB2312" w:cs="仿宋_GB2312"/>
          <w:color w:val="auto"/>
          <w:sz w:val="32"/>
          <w:szCs w:val="32"/>
          <w:u w:val="none"/>
        </w:rPr>
        <w:t>事业支持程度（</w:t>
      </w:r>
      <w:r>
        <w:rPr>
          <w:rFonts w:ascii="仿宋_GB2312" w:hAnsi="仿宋" w:eastAsia="仿宋_GB2312" w:cs="仿宋_GB2312"/>
          <w:color w:val="auto"/>
          <w:sz w:val="32"/>
          <w:szCs w:val="32"/>
          <w:u w:val="none"/>
        </w:rPr>
        <w:t>3</w:t>
      </w:r>
      <w:r>
        <w:rPr>
          <w:rFonts w:hint="eastAsia" w:ascii="仿宋_GB2312" w:hAnsi="仿宋" w:eastAsia="仿宋_GB2312" w:cs="仿宋_GB2312"/>
          <w:color w:val="auto"/>
          <w:sz w:val="32"/>
          <w:szCs w:val="32"/>
          <w:u w:val="none"/>
          <w:lang w:val="en-US" w:eastAsia="zh-CN"/>
        </w:rPr>
        <w:t>0</w:t>
      </w:r>
      <w:r>
        <w:rPr>
          <w:rFonts w:hint="eastAsia" w:ascii="仿宋_GB2312" w:hAnsi="仿宋" w:eastAsia="仿宋_GB2312" w:cs="仿宋_GB2312"/>
          <w:color w:val="auto"/>
          <w:sz w:val="32"/>
          <w:szCs w:val="32"/>
          <w:u w:val="none"/>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破产融资支持度（</w:t>
      </w:r>
      <w:r>
        <w:rPr>
          <w:rFonts w:hint="eastAsia" w:ascii="仿宋_GB2312" w:hAnsi="仿宋" w:eastAsia="仿宋_GB2312" w:cs="仿宋_GB2312"/>
          <w:sz w:val="32"/>
          <w:szCs w:val="32"/>
          <w:lang w:val="en-US" w:eastAsia="zh-CN"/>
        </w:rPr>
        <w:t>1</w:t>
      </w:r>
      <w:r>
        <w:rPr>
          <w:rFonts w:ascii="仿宋_GB2312" w:hAnsi="仿宋" w:eastAsia="仿宋_GB2312" w:cs="仿宋_GB2312"/>
          <w:sz w:val="32"/>
          <w:szCs w:val="32"/>
        </w:rPr>
        <w:t>0</w:t>
      </w:r>
      <w:r>
        <w:rPr>
          <w:rFonts w:hint="eastAsia" w:ascii="仿宋_GB2312" w:hAnsi="仿宋" w:eastAsia="仿宋_GB2312" w:cs="仿宋_GB2312"/>
          <w:sz w:val="32"/>
          <w:szCs w:val="32"/>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_GB2312"/>
          <w:color w:val="auto"/>
          <w:sz w:val="32"/>
          <w:szCs w:val="32"/>
          <w:u w:val="none"/>
        </w:rPr>
        <w:t>根据</w:t>
      </w:r>
      <w:r>
        <w:rPr>
          <w:rFonts w:hint="eastAsia" w:ascii="仿宋_GB2312" w:hAnsi="仿宋" w:eastAsia="仿宋_GB2312" w:cs="仿宋_GB2312"/>
          <w:color w:val="auto"/>
          <w:sz w:val="32"/>
          <w:szCs w:val="32"/>
          <w:u w:val="none"/>
          <w:lang w:eastAsia="zh-CN"/>
        </w:rPr>
        <w:t>报名</w:t>
      </w:r>
      <w:r>
        <w:rPr>
          <w:rFonts w:hint="eastAsia" w:ascii="仿宋_GB2312" w:hAnsi="仿宋" w:eastAsia="仿宋_GB2312" w:cs="仿宋_GB2312"/>
          <w:color w:val="auto"/>
          <w:sz w:val="32"/>
          <w:szCs w:val="32"/>
          <w:u w:val="none"/>
        </w:rPr>
        <w:t>银行</w:t>
      </w:r>
      <w:r>
        <w:rPr>
          <w:rFonts w:hint="eastAsia" w:ascii="仿宋_GB2312" w:hAnsi="仿宋" w:eastAsia="仿宋_GB2312" w:cs="仿宋_GB2312"/>
          <w:color w:val="auto"/>
          <w:sz w:val="32"/>
          <w:szCs w:val="32"/>
          <w:u w:val="none"/>
          <w:lang w:eastAsia="zh-CN"/>
        </w:rPr>
        <w:t>及其</w:t>
      </w:r>
      <w:r>
        <w:rPr>
          <w:rFonts w:hint="eastAsia" w:ascii="仿宋_GB2312" w:hAnsi="仿宋" w:eastAsia="仿宋_GB2312" w:cs="仿宋_GB2312"/>
          <w:color w:val="auto"/>
          <w:sz w:val="32"/>
          <w:szCs w:val="32"/>
          <w:u w:val="none"/>
        </w:rPr>
        <w:t>关联资产管理公司在法院主持下对破产（含清算、和解、重整）企业提供信贷融资支持度进行评分，</w:t>
      </w:r>
      <w:r>
        <w:rPr>
          <w:rFonts w:hint="eastAsia" w:ascii="仿宋_GB2312" w:hAnsi="仿宋" w:eastAsia="仿宋_GB2312" w:cs="仿宋_GB2312"/>
          <w:color w:val="auto"/>
          <w:sz w:val="32"/>
          <w:szCs w:val="32"/>
          <w:u w:val="none"/>
          <w:lang w:eastAsia="zh-CN"/>
        </w:rPr>
        <w:t>以</w:t>
      </w:r>
      <w:r>
        <w:rPr>
          <w:rFonts w:hint="eastAsia" w:ascii="仿宋_GB2312" w:hAnsi="仿宋" w:eastAsia="仿宋_GB2312" w:cs="仿宋_GB2312"/>
          <w:color w:val="auto"/>
          <w:sz w:val="32"/>
          <w:szCs w:val="32"/>
          <w:u w:val="none"/>
        </w:rPr>
        <w:t>近</w:t>
      </w:r>
      <w:r>
        <w:rPr>
          <w:rFonts w:ascii="仿宋_GB2312" w:hAnsi="仿宋" w:eastAsia="仿宋_GB2312" w:cs="仿宋_GB2312"/>
          <w:color w:val="auto"/>
          <w:sz w:val="32"/>
          <w:szCs w:val="32"/>
          <w:u w:val="none"/>
        </w:rPr>
        <w:t>3</w:t>
      </w:r>
      <w:r>
        <w:rPr>
          <w:rFonts w:hint="eastAsia" w:ascii="仿宋_GB2312" w:hAnsi="仿宋" w:eastAsia="仿宋_GB2312" w:cs="仿宋_GB2312"/>
          <w:color w:val="auto"/>
          <w:sz w:val="32"/>
          <w:szCs w:val="32"/>
          <w:u w:val="none"/>
        </w:rPr>
        <w:t>年（</w:t>
      </w:r>
      <w:r>
        <w:rPr>
          <w:rFonts w:ascii="仿宋_GB2312" w:hAnsi="仿宋" w:eastAsia="仿宋_GB2312" w:cs="仿宋_GB2312"/>
          <w:color w:val="auto"/>
          <w:sz w:val="32"/>
          <w:szCs w:val="32"/>
          <w:u w:val="none"/>
        </w:rPr>
        <w:t>2021</w:t>
      </w:r>
      <w:r>
        <w:rPr>
          <w:rFonts w:hint="eastAsia" w:ascii="仿宋_GB2312" w:hAnsi="仿宋" w:eastAsia="仿宋_GB2312" w:cs="仿宋_GB2312"/>
          <w:color w:val="auto"/>
          <w:sz w:val="32"/>
          <w:szCs w:val="32"/>
          <w:u w:val="none"/>
        </w:rPr>
        <w:t>年</w:t>
      </w:r>
      <w:r>
        <w:rPr>
          <w:rFonts w:ascii="仿宋_GB2312" w:hAnsi="仿宋" w:eastAsia="仿宋_GB2312" w:cs="仿宋_GB2312"/>
          <w:color w:val="auto"/>
          <w:sz w:val="32"/>
          <w:szCs w:val="32"/>
          <w:u w:val="none"/>
        </w:rPr>
        <w:t>1</w:t>
      </w:r>
      <w:r>
        <w:rPr>
          <w:rFonts w:hint="eastAsia" w:ascii="仿宋_GB2312" w:hAnsi="仿宋" w:eastAsia="仿宋_GB2312" w:cs="仿宋_GB2312"/>
          <w:color w:val="auto"/>
          <w:sz w:val="32"/>
          <w:szCs w:val="32"/>
          <w:u w:val="none"/>
        </w:rPr>
        <w:t>月</w:t>
      </w:r>
      <w:r>
        <w:rPr>
          <w:rFonts w:ascii="仿宋_GB2312" w:hAnsi="仿宋" w:eastAsia="仿宋_GB2312" w:cs="仿宋_GB2312"/>
          <w:color w:val="auto"/>
          <w:sz w:val="32"/>
          <w:szCs w:val="32"/>
          <w:u w:val="none"/>
        </w:rPr>
        <w:t>1</w:t>
      </w:r>
      <w:r>
        <w:rPr>
          <w:rFonts w:hint="eastAsia" w:ascii="仿宋_GB2312" w:hAnsi="仿宋" w:eastAsia="仿宋_GB2312" w:cs="仿宋_GB2312"/>
          <w:color w:val="auto"/>
          <w:sz w:val="32"/>
          <w:szCs w:val="32"/>
          <w:u w:val="none"/>
        </w:rPr>
        <w:t>日起）为破产企业提供融资案例</w:t>
      </w:r>
      <w:r>
        <w:rPr>
          <w:rFonts w:hint="eastAsia" w:ascii="仿宋_GB2312" w:hAnsi="仿宋" w:eastAsia="仿宋_GB2312" w:cs="仿宋_GB2312"/>
          <w:color w:val="auto"/>
          <w:sz w:val="32"/>
          <w:szCs w:val="32"/>
          <w:u w:val="none"/>
          <w:lang w:eastAsia="zh-CN"/>
        </w:rPr>
        <w:t>为准</w:t>
      </w:r>
      <w:r>
        <w:rPr>
          <w:rFonts w:hint="eastAsia" w:ascii="仿宋_GB2312" w:hAnsi="仿宋" w:eastAsia="仿宋_GB2312" w:cs="仿宋_GB2312"/>
          <w:color w:val="auto"/>
          <w:sz w:val="32"/>
          <w:szCs w:val="32"/>
          <w:u w:val="none"/>
        </w:rPr>
        <w:t>，每增加一个融资案例得</w:t>
      </w:r>
      <w:r>
        <w:rPr>
          <w:rFonts w:ascii="仿宋_GB2312" w:hAnsi="仿宋" w:eastAsia="仿宋_GB2312" w:cs="仿宋_GB2312"/>
          <w:color w:val="auto"/>
          <w:sz w:val="32"/>
          <w:szCs w:val="32"/>
          <w:u w:val="none"/>
        </w:rPr>
        <w:t>2</w:t>
      </w:r>
      <w:r>
        <w:rPr>
          <w:rFonts w:hint="eastAsia" w:ascii="仿宋_GB2312" w:hAnsi="仿宋" w:eastAsia="仿宋_GB2312" w:cs="仿宋_GB2312"/>
          <w:color w:val="auto"/>
          <w:sz w:val="32"/>
          <w:szCs w:val="32"/>
          <w:u w:val="none"/>
        </w:rPr>
        <w:t>分</w:t>
      </w:r>
      <w:r>
        <w:rPr>
          <w:rFonts w:hint="eastAsia" w:ascii="仿宋_GB2312" w:hAnsi="仿宋" w:eastAsia="仿宋_GB2312" w:cs="仿宋_GB2312"/>
          <w:color w:val="auto"/>
          <w:sz w:val="32"/>
          <w:szCs w:val="32"/>
          <w:u w:val="none"/>
          <w:lang w:eastAsia="zh-CN"/>
        </w:rPr>
        <w:t>，其中，有</w:t>
      </w:r>
      <w:r>
        <w:rPr>
          <w:rFonts w:hint="eastAsia" w:ascii="仿宋_GB2312" w:hAnsi="仿宋" w:eastAsia="仿宋_GB2312" w:cs="仿宋_GB2312"/>
          <w:color w:val="auto"/>
          <w:sz w:val="32"/>
          <w:szCs w:val="32"/>
          <w:u w:val="none"/>
        </w:rPr>
        <w:t>对房地产破产企业提供共益债（或企业白名单开发贷）支持</w:t>
      </w:r>
      <w:r>
        <w:rPr>
          <w:rFonts w:hint="eastAsia" w:ascii="仿宋_GB2312" w:hAnsi="仿宋" w:eastAsia="仿宋_GB2312" w:cs="仿宋_GB2312"/>
          <w:color w:val="auto"/>
          <w:sz w:val="32"/>
          <w:szCs w:val="32"/>
          <w:u w:val="none"/>
          <w:lang w:eastAsia="zh-CN"/>
        </w:rPr>
        <w:t>的，除增加</w:t>
      </w:r>
      <w:r>
        <w:rPr>
          <w:rFonts w:hint="eastAsia" w:ascii="仿宋_GB2312" w:hAnsi="仿宋" w:eastAsia="仿宋_GB2312" w:cs="仿宋_GB2312"/>
          <w:color w:val="auto"/>
          <w:sz w:val="32"/>
          <w:szCs w:val="32"/>
          <w:u w:val="none"/>
        </w:rPr>
        <w:t>一</w:t>
      </w:r>
      <w:r>
        <w:rPr>
          <w:rFonts w:hint="eastAsia" w:ascii="仿宋_GB2312" w:hAnsi="仿宋" w:eastAsia="仿宋_GB2312" w:cs="仿宋_GB2312"/>
          <w:color w:val="auto"/>
          <w:sz w:val="32"/>
          <w:szCs w:val="32"/>
          <w:u w:val="none"/>
          <w:lang w:eastAsia="zh-CN"/>
        </w:rPr>
        <w:t>个</w:t>
      </w:r>
      <w:r>
        <w:rPr>
          <w:rFonts w:hint="eastAsia" w:ascii="仿宋_GB2312" w:hAnsi="仿宋" w:eastAsia="仿宋_GB2312" w:cs="仿宋_GB2312"/>
          <w:color w:val="auto"/>
          <w:sz w:val="32"/>
          <w:szCs w:val="32"/>
          <w:u w:val="none"/>
        </w:rPr>
        <w:t>案例分外，</w:t>
      </w:r>
      <w:r>
        <w:rPr>
          <w:rFonts w:hint="eastAsia" w:ascii="仿宋_GB2312" w:hAnsi="仿宋" w:eastAsia="仿宋_GB2312" w:cs="仿宋_GB2312"/>
          <w:color w:val="auto"/>
          <w:sz w:val="32"/>
          <w:szCs w:val="32"/>
          <w:u w:val="none"/>
          <w:lang w:eastAsia="zh-CN"/>
        </w:rPr>
        <w:t>如有</w:t>
      </w:r>
      <w:r>
        <w:rPr>
          <w:rFonts w:hint="eastAsia" w:ascii="仿宋_GB2312" w:hAnsi="仿宋" w:eastAsia="仿宋_GB2312" w:cs="仿宋_GB2312"/>
          <w:color w:val="auto"/>
          <w:sz w:val="32"/>
          <w:szCs w:val="32"/>
          <w:u w:val="none"/>
        </w:rPr>
        <w:t>为该房地产企业</w:t>
      </w:r>
      <w:r>
        <w:rPr>
          <w:rFonts w:hint="eastAsia" w:ascii="仿宋_GB2312" w:hAnsi="仿宋" w:eastAsia="仿宋_GB2312" w:cs="仿宋_GB2312"/>
          <w:color w:val="auto"/>
          <w:sz w:val="32"/>
          <w:szCs w:val="32"/>
          <w:u w:val="none"/>
          <w:lang w:eastAsia="zh-CN"/>
        </w:rPr>
        <w:t>提供</w:t>
      </w:r>
      <w:r>
        <w:rPr>
          <w:rFonts w:hint="eastAsia" w:ascii="仿宋_GB2312" w:hAnsi="仿宋" w:eastAsia="仿宋_GB2312" w:cs="仿宋_GB2312"/>
          <w:color w:val="auto"/>
          <w:sz w:val="32"/>
          <w:szCs w:val="32"/>
          <w:u w:val="none"/>
        </w:rPr>
        <w:t>配套按揭贷款额度支持的</w:t>
      </w:r>
      <w:r>
        <w:rPr>
          <w:rFonts w:hint="eastAsia" w:ascii="仿宋_GB2312" w:hAnsi="仿宋" w:eastAsia="仿宋_GB2312" w:cs="仿宋_GB2312"/>
          <w:color w:val="auto"/>
          <w:sz w:val="32"/>
          <w:szCs w:val="32"/>
          <w:u w:val="none"/>
          <w:lang w:eastAsia="zh-CN"/>
        </w:rPr>
        <w:t>，</w:t>
      </w:r>
      <w:r>
        <w:rPr>
          <w:rFonts w:hint="eastAsia" w:ascii="仿宋_GB2312" w:hAnsi="仿宋" w:eastAsia="仿宋_GB2312" w:cs="仿宋_GB2312"/>
          <w:color w:val="auto"/>
          <w:sz w:val="32"/>
          <w:szCs w:val="32"/>
          <w:u w:val="none"/>
        </w:rPr>
        <w:t>再增加</w:t>
      </w:r>
      <w:r>
        <w:rPr>
          <w:rFonts w:hint="eastAsia" w:ascii="仿宋_GB2312" w:hAnsi="仿宋" w:eastAsia="仿宋_GB2312" w:cs="仿宋_GB2312"/>
          <w:color w:val="auto"/>
          <w:sz w:val="32"/>
          <w:szCs w:val="32"/>
          <w:u w:val="none"/>
          <w:lang w:val="en-US" w:eastAsia="zh-CN"/>
        </w:rPr>
        <w:t>1</w:t>
      </w:r>
      <w:r>
        <w:rPr>
          <w:rFonts w:hint="eastAsia" w:ascii="仿宋_GB2312" w:hAnsi="仿宋" w:eastAsia="仿宋_GB2312" w:cs="仿宋_GB2312"/>
          <w:color w:val="auto"/>
          <w:sz w:val="32"/>
          <w:szCs w:val="32"/>
          <w:u w:val="none"/>
        </w:rPr>
        <w:t>分</w:t>
      </w:r>
      <w:r>
        <w:rPr>
          <w:rFonts w:hint="eastAsia" w:ascii="仿宋_GB2312" w:hAnsi="仿宋" w:eastAsia="仿宋_GB2312" w:cs="仿宋_GB2312"/>
          <w:color w:val="auto"/>
          <w:sz w:val="32"/>
          <w:szCs w:val="32"/>
          <w:u w:val="none"/>
          <w:lang w:eastAsia="zh-CN"/>
        </w:rPr>
        <w:t>，满分</w:t>
      </w:r>
      <w:r>
        <w:rPr>
          <w:rFonts w:hint="eastAsia" w:ascii="仿宋_GB2312" w:hAnsi="仿宋" w:eastAsia="仿宋_GB2312" w:cs="仿宋_GB2312"/>
          <w:color w:val="auto"/>
          <w:sz w:val="32"/>
          <w:szCs w:val="32"/>
          <w:u w:val="none"/>
          <w:lang w:val="en-US" w:eastAsia="zh-CN"/>
        </w:rPr>
        <w:t>1</w:t>
      </w:r>
      <w:r>
        <w:rPr>
          <w:rFonts w:hint="eastAsia" w:ascii="仿宋_GB2312" w:hAnsi="仿宋" w:eastAsia="仿宋_GB2312" w:cs="仿宋_GB2312"/>
          <w:color w:val="auto"/>
          <w:sz w:val="32"/>
          <w:szCs w:val="32"/>
          <w:u w:val="none"/>
        </w:rPr>
        <w:t>0分。</w:t>
      </w:r>
      <w:r>
        <w:rPr>
          <w:rFonts w:hint="eastAsia" w:ascii="仿宋_GB2312" w:hAnsi="仿宋" w:eastAsia="仿宋_GB2312" w:cs="仿宋_GB2312"/>
          <w:sz w:val="32"/>
          <w:szCs w:val="32"/>
        </w:rPr>
        <w:t>未提供或证明资料不符合标准不得分。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sz w:val="32"/>
          <w:szCs w:val="32"/>
          <w:u w:val="single"/>
        </w:rPr>
      </w:pPr>
      <w:r>
        <w:rPr>
          <w:rFonts w:hint="eastAsia" w:ascii="仿宋_GB2312" w:hAnsi="仿宋" w:eastAsia="仿宋_GB2312" w:cs="仿宋_GB2312"/>
          <w:color w:val="auto"/>
          <w:sz w:val="32"/>
          <w:szCs w:val="32"/>
          <w:u w:val="none"/>
          <w:lang w:val="en-US" w:eastAsia="zh-CN"/>
        </w:rPr>
        <w:t>2.</w:t>
      </w:r>
      <w:r>
        <w:rPr>
          <w:rFonts w:hint="eastAsia" w:ascii="仿宋_GB2312" w:hAnsi="仿宋" w:eastAsia="仿宋_GB2312" w:cs="仿宋_GB2312"/>
          <w:color w:val="auto"/>
          <w:sz w:val="32"/>
          <w:szCs w:val="32"/>
          <w:u w:val="none"/>
        </w:rPr>
        <w:t>破产事业发展支持度（</w:t>
      </w:r>
      <w:r>
        <w:rPr>
          <w:rFonts w:ascii="仿宋_GB2312" w:hAnsi="仿宋" w:eastAsia="仿宋_GB2312" w:cs="仿宋_GB2312"/>
          <w:color w:val="auto"/>
          <w:sz w:val="32"/>
          <w:szCs w:val="32"/>
          <w:u w:val="none"/>
        </w:rPr>
        <w:t>1</w:t>
      </w:r>
      <w:r>
        <w:rPr>
          <w:rFonts w:hint="eastAsia" w:ascii="仿宋_GB2312" w:hAnsi="仿宋" w:eastAsia="仿宋_GB2312" w:cs="仿宋_GB2312"/>
          <w:color w:val="auto"/>
          <w:sz w:val="32"/>
          <w:szCs w:val="32"/>
          <w:u w:val="none"/>
          <w:lang w:val="en-US" w:eastAsia="zh-CN"/>
        </w:rPr>
        <w:t>0</w:t>
      </w:r>
      <w:r>
        <w:rPr>
          <w:rFonts w:hint="eastAsia" w:ascii="仿宋_GB2312" w:hAnsi="仿宋" w:eastAsia="仿宋_GB2312" w:cs="仿宋_GB2312"/>
          <w:color w:val="auto"/>
          <w:sz w:val="32"/>
          <w:szCs w:val="32"/>
          <w:u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根据</w:t>
      </w:r>
      <w:r>
        <w:rPr>
          <w:rFonts w:hint="eastAsia" w:ascii="仿宋_GB2312" w:hAnsi="仿宋" w:eastAsia="仿宋_GB2312" w:cs="仿宋_GB2312"/>
          <w:sz w:val="32"/>
          <w:szCs w:val="32"/>
          <w:lang w:eastAsia="zh-CN"/>
        </w:rPr>
        <w:t>报名</w:t>
      </w:r>
      <w:r>
        <w:rPr>
          <w:rFonts w:hint="eastAsia" w:ascii="仿宋_GB2312" w:hAnsi="仿宋" w:eastAsia="仿宋_GB2312" w:cs="仿宋_GB2312"/>
          <w:sz w:val="32"/>
          <w:szCs w:val="32"/>
        </w:rPr>
        <w:t>银行近</w:t>
      </w:r>
      <w:r>
        <w:rPr>
          <w:rFonts w:ascii="仿宋_GB2312" w:hAnsi="仿宋" w:eastAsia="仿宋_GB2312" w:cs="仿宋_GB2312"/>
          <w:sz w:val="32"/>
          <w:szCs w:val="32"/>
        </w:rPr>
        <w:t>3</w:t>
      </w:r>
      <w:r>
        <w:rPr>
          <w:rFonts w:hint="eastAsia" w:ascii="仿宋_GB2312" w:hAnsi="仿宋" w:eastAsia="仿宋_GB2312" w:cs="仿宋_GB2312"/>
          <w:sz w:val="32"/>
          <w:szCs w:val="32"/>
        </w:rPr>
        <w:t>年（</w:t>
      </w:r>
      <w:r>
        <w:rPr>
          <w:rFonts w:ascii="仿宋_GB2312" w:hAnsi="仿宋" w:eastAsia="仿宋_GB2312" w:cs="仿宋_GB2312"/>
          <w:sz w:val="32"/>
          <w:szCs w:val="32"/>
        </w:rPr>
        <w:t>2021</w:t>
      </w:r>
      <w:r>
        <w:rPr>
          <w:rFonts w:hint="eastAsia" w:ascii="仿宋_GB2312" w:hAnsi="仿宋" w:eastAsia="仿宋_GB2312" w:cs="仿宋_GB2312"/>
          <w:sz w:val="32"/>
          <w:szCs w:val="32"/>
        </w:rPr>
        <w:t>年</w:t>
      </w:r>
      <w:r>
        <w:rPr>
          <w:rFonts w:ascii="仿宋_GB2312" w:hAnsi="仿宋" w:eastAsia="仿宋_GB2312" w:cs="仿宋_GB2312"/>
          <w:sz w:val="32"/>
          <w:szCs w:val="32"/>
        </w:rPr>
        <w:t>1</w:t>
      </w:r>
      <w:r>
        <w:rPr>
          <w:rFonts w:hint="eastAsia" w:ascii="仿宋_GB2312" w:hAnsi="仿宋" w:eastAsia="仿宋_GB2312" w:cs="仿宋_GB2312"/>
          <w:sz w:val="32"/>
          <w:szCs w:val="32"/>
        </w:rPr>
        <w:t>月</w:t>
      </w:r>
      <w:r>
        <w:rPr>
          <w:rFonts w:ascii="仿宋_GB2312" w:hAnsi="仿宋" w:eastAsia="仿宋_GB2312" w:cs="仿宋_GB2312"/>
          <w:sz w:val="32"/>
          <w:szCs w:val="32"/>
        </w:rPr>
        <w:t>1</w:t>
      </w:r>
      <w:r>
        <w:rPr>
          <w:rFonts w:hint="eastAsia" w:ascii="仿宋_GB2312" w:hAnsi="仿宋" w:eastAsia="仿宋_GB2312" w:cs="仿宋_GB2312"/>
          <w:sz w:val="32"/>
          <w:szCs w:val="32"/>
        </w:rPr>
        <w:t>日起）在福建省范围内破产业务信息化建设创新合作实际案例进行评分，以加盖双方公章的协议为准，每提供一份地级市以上中级法院的破产业务相关信息化系统创新建设相关合作协议（需加盖双方公章，</w:t>
      </w:r>
      <w:r>
        <w:rPr>
          <w:rFonts w:ascii="仿宋_GB2312" w:hAnsi="仿宋" w:eastAsia="仿宋_GB2312" w:cs="仿宋_GB2312"/>
          <w:sz w:val="32"/>
          <w:szCs w:val="32"/>
        </w:rPr>
        <w:t>2021</w:t>
      </w:r>
      <w:r>
        <w:rPr>
          <w:rFonts w:hint="eastAsia" w:ascii="仿宋_GB2312" w:hAnsi="仿宋" w:eastAsia="仿宋_GB2312" w:cs="仿宋_GB2312"/>
          <w:sz w:val="32"/>
          <w:szCs w:val="32"/>
        </w:rPr>
        <w:t>年</w:t>
      </w:r>
      <w:r>
        <w:rPr>
          <w:rFonts w:ascii="仿宋_GB2312" w:hAnsi="仿宋" w:eastAsia="仿宋_GB2312" w:cs="仿宋_GB2312"/>
          <w:sz w:val="32"/>
          <w:szCs w:val="32"/>
        </w:rPr>
        <w:t>1</w:t>
      </w:r>
      <w:r>
        <w:rPr>
          <w:rFonts w:hint="eastAsia" w:ascii="仿宋_GB2312" w:hAnsi="仿宋" w:eastAsia="仿宋_GB2312" w:cs="仿宋_GB2312"/>
          <w:sz w:val="32"/>
          <w:szCs w:val="32"/>
        </w:rPr>
        <w:t>月</w:t>
      </w:r>
      <w:r>
        <w:rPr>
          <w:rFonts w:ascii="仿宋_GB2312" w:hAnsi="仿宋" w:eastAsia="仿宋_GB2312" w:cs="仿宋_GB2312"/>
          <w:sz w:val="32"/>
          <w:szCs w:val="32"/>
        </w:rPr>
        <w:t>1</w:t>
      </w:r>
      <w:r>
        <w:rPr>
          <w:rFonts w:hint="eastAsia" w:ascii="仿宋_GB2312" w:hAnsi="仿宋" w:eastAsia="仿宋_GB2312" w:cs="仿宋_GB2312"/>
          <w:sz w:val="32"/>
          <w:szCs w:val="32"/>
        </w:rPr>
        <w:t>日后签署）及支付项目发票复印件得</w:t>
      </w:r>
      <w:r>
        <w:rPr>
          <w:rFonts w:ascii="仿宋_GB2312" w:hAnsi="仿宋" w:eastAsia="仿宋_GB2312" w:cs="仿宋_GB2312"/>
          <w:sz w:val="32"/>
          <w:szCs w:val="32"/>
        </w:rPr>
        <w:t>2</w:t>
      </w:r>
      <w:r>
        <w:rPr>
          <w:rFonts w:hint="eastAsia" w:ascii="仿宋_GB2312" w:hAnsi="仿宋" w:eastAsia="仿宋_GB2312" w:cs="仿宋_GB2312"/>
          <w:sz w:val="32"/>
          <w:szCs w:val="32"/>
        </w:rPr>
        <w:t>分，满分</w:t>
      </w:r>
      <w:r>
        <w:rPr>
          <w:rFonts w:ascii="仿宋_GB2312" w:hAnsi="仿宋" w:eastAsia="仿宋_GB2312" w:cs="仿宋_GB2312"/>
          <w:sz w:val="32"/>
          <w:szCs w:val="32"/>
        </w:rPr>
        <w:t>10</w:t>
      </w:r>
      <w:r>
        <w:rPr>
          <w:rFonts w:hint="eastAsia" w:ascii="仿宋_GB2312" w:hAnsi="仿宋" w:eastAsia="仿宋_GB2312" w:cs="仿宋_GB2312"/>
          <w:sz w:val="32"/>
          <w:szCs w:val="32"/>
        </w:rPr>
        <w:t>分。未提供或证明资料不符合标准不得分。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color w:val="FF0000"/>
          <w:sz w:val="32"/>
          <w:szCs w:val="32"/>
          <w:u w:val="single"/>
          <w:lang w:val="en-US" w:eastAsia="zh-CN"/>
        </w:rPr>
      </w:pPr>
      <w:r>
        <w:rPr>
          <w:rFonts w:hint="eastAsia" w:ascii="仿宋_GB2312" w:hAnsi="仿宋" w:eastAsia="仿宋_GB2312" w:cs="仿宋_GB2312"/>
          <w:color w:val="auto"/>
          <w:sz w:val="32"/>
          <w:szCs w:val="32"/>
          <w:u w:val="none"/>
          <w:lang w:val="en-US" w:eastAsia="zh-CN"/>
        </w:rPr>
        <w:t>3.对福州法院审判、执行和其他工作的支持度（10分）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FF0000"/>
          <w:sz w:val="32"/>
          <w:szCs w:val="32"/>
          <w:lang w:eastAsia="zh-CN"/>
        </w:rPr>
      </w:pPr>
      <w:r>
        <w:rPr>
          <w:rFonts w:hint="eastAsia" w:ascii="仿宋_GB2312" w:hAnsi="仿宋" w:eastAsia="仿宋_GB2312" w:cs="仿宋_GB2312"/>
          <w:sz w:val="32"/>
          <w:szCs w:val="32"/>
        </w:rPr>
        <w:t>根据</w:t>
      </w:r>
      <w:r>
        <w:rPr>
          <w:rFonts w:hint="eastAsia" w:ascii="仿宋_GB2312" w:hAnsi="仿宋" w:eastAsia="仿宋_GB2312" w:cs="仿宋_GB2312"/>
          <w:sz w:val="32"/>
          <w:szCs w:val="32"/>
          <w:lang w:eastAsia="zh-CN"/>
        </w:rPr>
        <w:t>报名</w:t>
      </w:r>
      <w:r>
        <w:rPr>
          <w:rFonts w:hint="eastAsia" w:ascii="仿宋_GB2312" w:hAnsi="仿宋" w:eastAsia="仿宋_GB2312" w:cs="仿宋_GB2312"/>
          <w:sz w:val="32"/>
          <w:szCs w:val="32"/>
        </w:rPr>
        <w:t>银行近</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年（</w:t>
      </w:r>
      <w:r>
        <w:rPr>
          <w:rFonts w:ascii="仿宋_GB2312" w:hAnsi="仿宋" w:eastAsia="仿宋_GB2312" w:cs="仿宋_GB2312"/>
          <w:sz w:val="32"/>
          <w:szCs w:val="32"/>
        </w:rPr>
        <w:t>20</w:t>
      </w:r>
      <w:r>
        <w:rPr>
          <w:rFonts w:hint="eastAsia" w:ascii="仿宋_GB2312" w:hAnsi="仿宋" w:eastAsia="仿宋_GB2312" w:cs="仿宋_GB2312"/>
          <w:sz w:val="32"/>
          <w:szCs w:val="32"/>
          <w:lang w:val="en-US" w:eastAsia="zh-CN"/>
        </w:rPr>
        <w:t>19</w:t>
      </w:r>
      <w:r>
        <w:rPr>
          <w:rFonts w:hint="eastAsia" w:ascii="仿宋_GB2312" w:hAnsi="仿宋" w:eastAsia="仿宋_GB2312" w:cs="仿宋_GB2312"/>
          <w:sz w:val="32"/>
          <w:szCs w:val="32"/>
        </w:rPr>
        <w:t>年</w:t>
      </w:r>
      <w:r>
        <w:rPr>
          <w:rFonts w:ascii="仿宋_GB2312" w:hAnsi="仿宋" w:eastAsia="仿宋_GB2312" w:cs="仿宋_GB2312"/>
          <w:sz w:val="32"/>
          <w:szCs w:val="32"/>
        </w:rPr>
        <w:t>1</w:t>
      </w:r>
      <w:r>
        <w:rPr>
          <w:rFonts w:hint="eastAsia" w:ascii="仿宋_GB2312" w:hAnsi="仿宋" w:eastAsia="仿宋_GB2312" w:cs="仿宋_GB2312"/>
          <w:sz w:val="32"/>
          <w:szCs w:val="32"/>
        </w:rPr>
        <w:t>月</w:t>
      </w:r>
      <w:r>
        <w:rPr>
          <w:rFonts w:ascii="仿宋_GB2312" w:hAnsi="仿宋" w:eastAsia="仿宋_GB2312" w:cs="仿宋_GB2312"/>
          <w:sz w:val="32"/>
          <w:szCs w:val="32"/>
        </w:rPr>
        <w:t>1</w:t>
      </w:r>
      <w:r>
        <w:rPr>
          <w:rFonts w:hint="eastAsia" w:ascii="仿宋_GB2312" w:hAnsi="仿宋" w:eastAsia="仿宋_GB2312" w:cs="仿宋_GB2312"/>
          <w:sz w:val="32"/>
          <w:szCs w:val="32"/>
        </w:rPr>
        <w:t>日起）在</w:t>
      </w:r>
      <w:r>
        <w:rPr>
          <w:rFonts w:hint="eastAsia" w:ascii="仿宋_GB2312" w:hAnsi="仿宋" w:eastAsia="仿宋_GB2312" w:cs="仿宋_GB2312"/>
          <w:sz w:val="32"/>
          <w:szCs w:val="32"/>
          <w:lang w:eastAsia="zh-CN"/>
        </w:rPr>
        <w:t>福州市</w:t>
      </w:r>
      <w:r>
        <w:rPr>
          <w:rFonts w:hint="eastAsia" w:ascii="仿宋_GB2312" w:hAnsi="仿宋" w:eastAsia="仿宋_GB2312" w:cs="仿宋_GB2312"/>
          <w:sz w:val="32"/>
          <w:szCs w:val="32"/>
        </w:rPr>
        <w:t>范围内</w:t>
      </w:r>
      <w:r>
        <w:rPr>
          <w:rFonts w:hint="eastAsia" w:ascii="仿宋_GB2312" w:hAnsi="仿宋" w:eastAsia="仿宋_GB2312" w:cs="仿宋_GB2312"/>
          <w:sz w:val="32"/>
          <w:szCs w:val="32"/>
          <w:lang w:eastAsia="zh-CN"/>
        </w:rPr>
        <w:t>为法院审判、执行和其他保障工作提供服务的</w:t>
      </w:r>
      <w:r>
        <w:rPr>
          <w:rFonts w:hint="eastAsia" w:ascii="仿宋_GB2312" w:hAnsi="仿宋" w:eastAsia="仿宋_GB2312" w:cs="仿宋_GB2312"/>
          <w:sz w:val="32"/>
          <w:szCs w:val="32"/>
        </w:rPr>
        <w:t>实际案例进行评分，以加盖双方公章的协议为准，每提供一份相关合作协议（需加盖双方公章，</w:t>
      </w:r>
      <w:r>
        <w:rPr>
          <w:rFonts w:ascii="仿宋_GB2312" w:hAnsi="仿宋" w:eastAsia="仿宋_GB2312" w:cs="仿宋_GB2312"/>
          <w:sz w:val="32"/>
          <w:szCs w:val="32"/>
        </w:rPr>
        <w:t>20</w:t>
      </w:r>
      <w:r>
        <w:rPr>
          <w:rFonts w:hint="eastAsia" w:ascii="仿宋_GB2312" w:hAnsi="仿宋" w:eastAsia="仿宋_GB2312" w:cs="仿宋_GB2312"/>
          <w:sz w:val="32"/>
          <w:szCs w:val="32"/>
          <w:lang w:val="en-US" w:eastAsia="zh-CN"/>
        </w:rPr>
        <w:t>19</w:t>
      </w:r>
      <w:r>
        <w:rPr>
          <w:rFonts w:hint="eastAsia" w:ascii="仿宋_GB2312" w:hAnsi="仿宋" w:eastAsia="仿宋_GB2312" w:cs="仿宋_GB2312"/>
          <w:sz w:val="32"/>
          <w:szCs w:val="32"/>
        </w:rPr>
        <w:t>年</w:t>
      </w:r>
      <w:r>
        <w:rPr>
          <w:rFonts w:ascii="仿宋_GB2312" w:hAnsi="仿宋" w:eastAsia="仿宋_GB2312" w:cs="仿宋_GB2312"/>
          <w:sz w:val="32"/>
          <w:szCs w:val="32"/>
        </w:rPr>
        <w:t>1</w:t>
      </w:r>
      <w:r>
        <w:rPr>
          <w:rFonts w:hint="eastAsia" w:ascii="仿宋_GB2312" w:hAnsi="仿宋" w:eastAsia="仿宋_GB2312" w:cs="仿宋_GB2312"/>
          <w:sz w:val="32"/>
          <w:szCs w:val="32"/>
        </w:rPr>
        <w:t>月</w:t>
      </w:r>
      <w:r>
        <w:rPr>
          <w:rFonts w:ascii="仿宋_GB2312" w:hAnsi="仿宋" w:eastAsia="仿宋_GB2312" w:cs="仿宋_GB2312"/>
          <w:sz w:val="32"/>
          <w:szCs w:val="32"/>
        </w:rPr>
        <w:t>1</w:t>
      </w:r>
      <w:r>
        <w:rPr>
          <w:rFonts w:hint="eastAsia" w:ascii="仿宋_GB2312" w:hAnsi="仿宋" w:eastAsia="仿宋_GB2312" w:cs="仿宋_GB2312"/>
          <w:sz w:val="32"/>
          <w:szCs w:val="32"/>
        </w:rPr>
        <w:t>日后签署）及支付项目发票复印件得</w:t>
      </w:r>
      <w:r>
        <w:rPr>
          <w:rFonts w:ascii="仿宋_GB2312" w:hAnsi="仿宋" w:eastAsia="仿宋_GB2312" w:cs="仿宋_GB2312"/>
          <w:sz w:val="32"/>
          <w:szCs w:val="32"/>
        </w:rPr>
        <w:t>2</w:t>
      </w:r>
      <w:r>
        <w:rPr>
          <w:rFonts w:hint="eastAsia" w:ascii="仿宋_GB2312" w:hAnsi="仿宋" w:eastAsia="仿宋_GB2312" w:cs="仿宋_GB2312"/>
          <w:sz w:val="32"/>
          <w:szCs w:val="32"/>
        </w:rPr>
        <w:t>分，满分</w:t>
      </w:r>
      <w:r>
        <w:rPr>
          <w:rFonts w:ascii="仿宋_GB2312" w:hAnsi="仿宋" w:eastAsia="仿宋_GB2312" w:cs="仿宋_GB2312"/>
          <w:sz w:val="32"/>
          <w:szCs w:val="32"/>
        </w:rPr>
        <w:t>10</w:t>
      </w:r>
      <w:r>
        <w:rPr>
          <w:rFonts w:hint="eastAsia" w:ascii="仿宋_GB2312" w:hAnsi="仿宋" w:eastAsia="仿宋_GB2312" w:cs="仿宋_GB2312"/>
          <w:sz w:val="32"/>
          <w:szCs w:val="32"/>
        </w:rPr>
        <w:t>分。未提供或证明资料不符合标准不得分</w:t>
      </w:r>
      <w:r>
        <w:rPr>
          <w:rFonts w:hint="eastAsia" w:ascii="仿宋_GB2312" w:hAnsi="仿宋" w:eastAsia="仿宋_GB2312" w:cs="仿宋_GB2312"/>
          <w:sz w:val="32"/>
          <w:szCs w:val="32"/>
          <w:lang w:eastAsia="zh-CN"/>
        </w:rPr>
        <w:t>。</w:t>
      </w:r>
    </w:p>
    <w:p>
      <w:pPr>
        <w:rPr>
          <w:rFonts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_GB2312">
    <w:altName w:val="汉仪叶叶相思体简"/>
    <w:panose1 w:val="00000000000000000000"/>
    <w:charset w:val="00"/>
    <w:family w:val="modern"/>
    <w:pitch w:val="default"/>
    <w:sig w:usb0="00000000" w:usb1="0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
    <w:altName w:val="汉仪叶叶相思体简"/>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w:pict>
        <v:shape id="_x0000_s4097" o:spid="_x0000_s4097"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4"/>
                </w:pPr>
                <w:r>
                  <w:t xml:space="preserve">— </w:t>
                </w:r>
                <w:r>
                  <w:fldChar w:fldCharType="begin"/>
                </w:r>
                <w:r>
                  <w:instrText xml:space="preserve"> PAGE  \* MERGEFORMAT </w:instrText>
                </w:r>
                <w:r>
                  <w:fldChar w:fldCharType="separate"/>
                </w:r>
                <w:r>
                  <w:t>11</w:t>
                </w:r>
                <w:r>
                  <w:fldChar w:fldCharType="end"/>
                </w:r>
                <w: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5F65E"/>
    <w:multiLevelType w:val="singleLevel"/>
    <w:tmpl w:val="9F15F65E"/>
    <w:lvl w:ilvl="0" w:tentative="0">
      <w:start w:val="2"/>
      <w:numFmt w:val="decimal"/>
      <w:suff w:val="nothing"/>
      <w:lvlText w:val="（%1）"/>
      <w:lvlJc w:val="left"/>
    </w:lvl>
  </w:abstractNum>
  <w:abstractNum w:abstractNumId="1">
    <w:nsid w:val="58DB0C08"/>
    <w:multiLevelType w:val="multilevel"/>
    <w:tmpl w:val="58DB0C08"/>
    <w:lvl w:ilvl="0" w:tentative="0">
      <w:start w:val="1"/>
      <w:numFmt w:val="japaneseCounting"/>
      <w:pStyle w:val="17"/>
      <w:lvlText w:val="%1、"/>
      <w:lvlJc w:val="left"/>
      <w:pPr>
        <w:ind w:left="1365" w:hanging="720"/>
      </w:pPr>
      <w:rPr>
        <w:rFonts w:hint="default"/>
      </w:rPr>
    </w:lvl>
    <w:lvl w:ilvl="1" w:tentative="0">
      <w:start w:val="1"/>
      <w:numFmt w:val="lowerLetter"/>
      <w:lvlText w:val="%2)"/>
      <w:lvlJc w:val="left"/>
      <w:pPr>
        <w:ind w:left="1525" w:hanging="440"/>
      </w:pPr>
    </w:lvl>
    <w:lvl w:ilvl="2" w:tentative="0">
      <w:start w:val="1"/>
      <w:numFmt w:val="lowerRoman"/>
      <w:lvlText w:val="%3."/>
      <w:lvlJc w:val="right"/>
      <w:pPr>
        <w:ind w:left="1965" w:hanging="440"/>
      </w:pPr>
    </w:lvl>
    <w:lvl w:ilvl="3" w:tentative="0">
      <w:start w:val="1"/>
      <w:numFmt w:val="decimal"/>
      <w:lvlText w:val="%4."/>
      <w:lvlJc w:val="left"/>
      <w:pPr>
        <w:ind w:left="2405" w:hanging="440"/>
      </w:pPr>
    </w:lvl>
    <w:lvl w:ilvl="4" w:tentative="0">
      <w:start w:val="1"/>
      <w:numFmt w:val="lowerLetter"/>
      <w:lvlText w:val="%5)"/>
      <w:lvlJc w:val="left"/>
      <w:pPr>
        <w:ind w:left="2845" w:hanging="440"/>
      </w:pPr>
    </w:lvl>
    <w:lvl w:ilvl="5" w:tentative="0">
      <w:start w:val="1"/>
      <w:numFmt w:val="lowerRoman"/>
      <w:lvlText w:val="%6."/>
      <w:lvlJc w:val="right"/>
      <w:pPr>
        <w:ind w:left="3285" w:hanging="440"/>
      </w:pPr>
    </w:lvl>
    <w:lvl w:ilvl="6" w:tentative="0">
      <w:start w:val="1"/>
      <w:numFmt w:val="decimal"/>
      <w:lvlText w:val="%7."/>
      <w:lvlJc w:val="left"/>
      <w:pPr>
        <w:ind w:left="3725" w:hanging="440"/>
      </w:pPr>
    </w:lvl>
    <w:lvl w:ilvl="7" w:tentative="0">
      <w:start w:val="1"/>
      <w:numFmt w:val="lowerLetter"/>
      <w:lvlText w:val="%8)"/>
      <w:lvlJc w:val="left"/>
      <w:pPr>
        <w:ind w:left="4165" w:hanging="440"/>
      </w:pPr>
    </w:lvl>
    <w:lvl w:ilvl="8" w:tentative="0">
      <w:start w:val="1"/>
      <w:numFmt w:val="lowerRoman"/>
      <w:lvlText w:val="%9."/>
      <w:lvlJc w:val="right"/>
      <w:pPr>
        <w:ind w:left="4605"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1C1"/>
    <w:rsid w:val="00006482"/>
    <w:rsid w:val="00011DBE"/>
    <w:rsid w:val="00011F11"/>
    <w:rsid w:val="00014882"/>
    <w:rsid w:val="0001580D"/>
    <w:rsid w:val="00015D65"/>
    <w:rsid w:val="00017562"/>
    <w:rsid w:val="00025CD1"/>
    <w:rsid w:val="0003286C"/>
    <w:rsid w:val="00041DB7"/>
    <w:rsid w:val="00050CDE"/>
    <w:rsid w:val="000573E3"/>
    <w:rsid w:val="00072A11"/>
    <w:rsid w:val="00072D05"/>
    <w:rsid w:val="0007358C"/>
    <w:rsid w:val="00075235"/>
    <w:rsid w:val="00076E7D"/>
    <w:rsid w:val="00077D71"/>
    <w:rsid w:val="000809A9"/>
    <w:rsid w:val="00087109"/>
    <w:rsid w:val="000A52DF"/>
    <w:rsid w:val="000A66D1"/>
    <w:rsid w:val="000A7345"/>
    <w:rsid w:val="000A74D1"/>
    <w:rsid w:val="000B2863"/>
    <w:rsid w:val="000B33E4"/>
    <w:rsid w:val="000B6824"/>
    <w:rsid w:val="000B7AD6"/>
    <w:rsid w:val="000C0805"/>
    <w:rsid w:val="000C1B4E"/>
    <w:rsid w:val="000C1BDE"/>
    <w:rsid w:val="000C4948"/>
    <w:rsid w:val="000C6644"/>
    <w:rsid w:val="000D4AD1"/>
    <w:rsid w:val="000E38DF"/>
    <w:rsid w:val="000E595D"/>
    <w:rsid w:val="000E634F"/>
    <w:rsid w:val="000F34D9"/>
    <w:rsid w:val="000F675C"/>
    <w:rsid w:val="000F7640"/>
    <w:rsid w:val="000F7D6C"/>
    <w:rsid w:val="00100C7F"/>
    <w:rsid w:val="00110442"/>
    <w:rsid w:val="00123537"/>
    <w:rsid w:val="00123B95"/>
    <w:rsid w:val="0013304D"/>
    <w:rsid w:val="001332FE"/>
    <w:rsid w:val="00133D0F"/>
    <w:rsid w:val="0013471B"/>
    <w:rsid w:val="00135F71"/>
    <w:rsid w:val="00137A3F"/>
    <w:rsid w:val="00137EED"/>
    <w:rsid w:val="00140190"/>
    <w:rsid w:val="00140E83"/>
    <w:rsid w:val="0014216F"/>
    <w:rsid w:val="00144717"/>
    <w:rsid w:val="001526C7"/>
    <w:rsid w:val="00152DC1"/>
    <w:rsid w:val="001530A5"/>
    <w:rsid w:val="00154339"/>
    <w:rsid w:val="00154590"/>
    <w:rsid w:val="00157746"/>
    <w:rsid w:val="00174D79"/>
    <w:rsid w:val="0018013B"/>
    <w:rsid w:val="00180C84"/>
    <w:rsid w:val="00184156"/>
    <w:rsid w:val="00197F3C"/>
    <w:rsid w:val="001A34B7"/>
    <w:rsid w:val="001A5B08"/>
    <w:rsid w:val="001B110B"/>
    <w:rsid w:val="001B698E"/>
    <w:rsid w:val="001B6F67"/>
    <w:rsid w:val="001D2BBB"/>
    <w:rsid w:val="001E2F37"/>
    <w:rsid w:val="001E74A0"/>
    <w:rsid w:val="001F50F0"/>
    <w:rsid w:val="001F5716"/>
    <w:rsid w:val="001F57C8"/>
    <w:rsid w:val="001F7391"/>
    <w:rsid w:val="00202C4C"/>
    <w:rsid w:val="00205BBB"/>
    <w:rsid w:val="00212F75"/>
    <w:rsid w:val="00213DB6"/>
    <w:rsid w:val="00215B54"/>
    <w:rsid w:val="00220C64"/>
    <w:rsid w:val="0023452C"/>
    <w:rsid w:val="0023509F"/>
    <w:rsid w:val="00236EBE"/>
    <w:rsid w:val="0023772F"/>
    <w:rsid w:val="002404AF"/>
    <w:rsid w:val="00253C91"/>
    <w:rsid w:val="002564D0"/>
    <w:rsid w:val="002576AC"/>
    <w:rsid w:val="00267FB9"/>
    <w:rsid w:val="0027026F"/>
    <w:rsid w:val="00272930"/>
    <w:rsid w:val="002743CF"/>
    <w:rsid w:val="00276AAA"/>
    <w:rsid w:val="0029403F"/>
    <w:rsid w:val="002961CE"/>
    <w:rsid w:val="00297710"/>
    <w:rsid w:val="002A3375"/>
    <w:rsid w:val="002A643A"/>
    <w:rsid w:val="002A705F"/>
    <w:rsid w:val="002B2FDD"/>
    <w:rsid w:val="002B353F"/>
    <w:rsid w:val="002B46DC"/>
    <w:rsid w:val="002C3A2A"/>
    <w:rsid w:val="002D0471"/>
    <w:rsid w:val="002D0F44"/>
    <w:rsid w:val="002E1DDD"/>
    <w:rsid w:val="002E25ED"/>
    <w:rsid w:val="002E37BA"/>
    <w:rsid w:val="002E7B61"/>
    <w:rsid w:val="002F29F2"/>
    <w:rsid w:val="0030508B"/>
    <w:rsid w:val="00310DF8"/>
    <w:rsid w:val="0031643F"/>
    <w:rsid w:val="00316E37"/>
    <w:rsid w:val="00317D67"/>
    <w:rsid w:val="00322063"/>
    <w:rsid w:val="0032530D"/>
    <w:rsid w:val="00334AF5"/>
    <w:rsid w:val="00340168"/>
    <w:rsid w:val="003517D6"/>
    <w:rsid w:val="003535E3"/>
    <w:rsid w:val="0035407F"/>
    <w:rsid w:val="00354372"/>
    <w:rsid w:val="00355A27"/>
    <w:rsid w:val="00357BEF"/>
    <w:rsid w:val="00366325"/>
    <w:rsid w:val="00370F69"/>
    <w:rsid w:val="0037118C"/>
    <w:rsid w:val="00375AA2"/>
    <w:rsid w:val="00390AF1"/>
    <w:rsid w:val="00393F01"/>
    <w:rsid w:val="00396BA1"/>
    <w:rsid w:val="003B29B8"/>
    <w:rsid w:val="003B3D51"/>
    <w:rsid w:val="003B5A49"/>
    <w:rsid w:val="003C1FF6"/>
    <w:rsid w:val="003C3EBD"/>
    <w:rsid w:val="003D56C4"/>
    <w:rsid w:val="00403377"/>
    <w:rsid w:val="00406921"/>
    <w:rsid w:val="00407259"/>
    <w:rsid w:val="00433C1B"/>
    <w:rsid w:val="00433DA4"/>
    <w:rsid w:val="00434861"/>
    <w:rsid w:val="00435F12"/>
    <w:rsid w:val="0043773F"/>
    <w:rsid w:val="00445D26"/>
    <w:rsid w:val="00450B36"/>
    <w:rsid w:val="004534C9"/>
    <w:rsid w:val="0045350F"/>
    <w:rsid w:val="0046242B"/>
    <w:rsid w:val="00463E46"/>
    <w:rsid w:val="004663BC"/>
    <w:rsid w:val="004670AF"/>
    <w:rsid w:val="00472496"/>
    <w:rsid w:val="00473F58"/>
    <w:rsid w:val="0048370D"/>
    <w:rsid w:val="00483DC5"/>
    <w:rsid w:val="0048403E"/>
    <w:rsid w:val="00486528"/>
    <w:rsid w:val="00486AAD"/>
    <w:rsid w:val="004909C1"/>
    <w:rsid w:val="00492170"/>
    <w:rsid w:val="004935EF"/>
    <w:rsid w:val="00494E02"/>
    <w:rsid w:val="004A0B6D"/>
    <w:rsid w:val="004A532D"/>
    <w:rsid w:val="004C096C"/>
    <w:rsid w:val="004C1EA1"/>
    <w:rsid w:val="004C4B05"/>
    <w:rsid w:val="004C7DB0"/>
    <w:rsid w:val="004D2604"/>
    <w:rsid w:val="004D2C1E"/>
    <w:rsid w:val="004D63E2"/>
    <w:rsid w:val="004E0305"/>
    <w:rsid w:val="004E18A6"/>
    <w:rsid w:val="004E519A"/>
    <w:rsid w:val="004E5D6F"/>
    <w:rsid w:val="004E790E"/>
    <w:rsid w:val="004F3681"/>
    <w:rsid w:val="0050787E"/>
    <w:rsid w:val="00507B0E"/>
    <w:rsid w:val="00507F58"/>
    <w:rsid w:val="00513E8D"/>
    <w:rsid w:val="005140BC"/>
    <w:rsid w:val="00514A0F"/>
    <w:rsid w:val="00514ACB"/>
    <w:rsid w:val="0051681A"/>
    <w:rsid w:val="00516F76"/>
    <w:rsid w:val="00534937"/>
    <w:rsid w:val="00534C4C"/>
    <w:rsid w:val="00537D7B"/>
    <w:rsid w:val="00540520"/>
    <w:rsid w:val="00551801"/>
    <w:rsid w:val="005571A6"/>
    <w:rsid w:val="00564669"/>
    <w:rsid w:val="00566213"/>
    <w:rsid w:val="00567AC0"/>
    <w:rsid w:val="00580D1E"/>
    <w:rsid w:val="00583D00"/>
    <w:rsid w:val="005927AA"/>
    <w:rsid w:val="005A14E4"/>
    <w:rsid w:val="005A2891"/>
    <w:rsid w:val="005A4F6B"/>
    <w:rsid w:val="005B14B5"/>
    <w:rsid w:val="005B46EE"/>
    <w:rsid w:val="005B4818"/>
    <w:rsid w:val="005B588D"/>
    <w:rsid w:val="005B5BD6"/>
    <w:rsid w:val="005C30E9"/>
    <w:rsid w:val="005D483F"/>
    <w:rsid w:val="005D4C82"/>
    <w:rsid w:val="005D5710"/>
    <w:rsid w:val="005E12DC"/>
    <w:rsid w:val="005E1671"/>
    <w:rsid w:val="005E25BB"/>
    <w:rsid w:val="005E4930"/>
    <w:rsid w:val="005E49E6"/>
    <w:rsid w:val="005F0857"/>
    <w:rsid w:val="005F0BD2"/>
    <w:rsid w:val="005F4E51"/>
    <w:rsid w:val="005F6EAF"/>
    <w:rsid w:val="00601ED3"/>
    <w:rsid w:val="00607066"/>
    <w:rsid w:val="0061028B"/>
    <w:rsid w:val="006228F2"/>
    <w:rsid w:val="00623475"/>
    <w:rsid w:val="00626C7E"/>
    <w:rsid w:val="006275C1"/>
    <w:rsid w:val="006338B6"/>
    <w:rsid w:val="00634796"/>
    <w:rsid w:val="00640EA0"/>
    <w:rsid w:val="006455AC"/>
    <w:rsid w:val="00654151"/>
    <w:rsid w:val="00656401"/>
    <w:rsid w:val="006660BD"/>
    <w:rsid w:val="00672FF8"/>
    <w:rsid w:val="00677CB8"/>
    <w:rsid w:val="00680536"/>
    <w:rsid w:val="00681883"/>
    <w:rsid w:val="006848E1"/>
    <w:rsid w:val="00685826"/>
    <w:rsid w:val="00687005"/>
    <w:rsid w:val="0069048B"/>
    <w:rsid w:val="006A292F"/>
    <w:rsid w:val="006A3018"/>
    <w:rsid w:val="006A31CA"/>
    <w:rsid w:val="006A56AC"/>
    <w:rsid w:val="006B6101"/>
    <w:rsid w:val="006C1D92"/>
    <w:rsid w:val="006C29CF"/>
    <w:rsid w:val="006C4BBE"/>
    <w:rsid w:val="006C7CB5"/>
    <w:rsid w:val="006D1185"/>
    <w:rsid w:val="006D58BC"/>
    <w:rsid w:val="006D6448"/>
    <w:rsid w:val="006E1F02"/>
    <w:rsid w:val="006E22E0"/>
    <w:rsid w:val="006E6C2D"/>
    <w:rsid w:val="006F4E07"/>
    <w:rsid w:val="006F6EE5"/>
    <w:rsid w:val="00701713"/>
    <w:rsid w:val="0071000C"/>
    <w:rsid w:val="00712265"/>
    <w:rsid w:val="00714C65"/>
    <w:rsid w:val="007155E9"/>
    <w:rsid w:val="007178D8"/>
    <w:rsid w:val="0072370A"/>
    <w:rsid w:val="00723774"/>
    <w:rsid w:val="007407A2"/>
    <w:rsid w:val="0074187D"/>
    <w:rsid w:val="00741A16"/>
    <w:rsid w:val="0074376A"/>
    <w:rsid w:val="00743803"/>
    <w:rsid w:val="007441DC"/>
    <w:rsid w:val="00744464"/>
    <w:rsid w:val="0075023A"/>
    <w:rsid w:val="007558B4"/>
    <w:rsid w:val="0075747D"/>
    <w:rsid w:val="00761D59"/>
    <w:rsid w:val="00767D75"/>
    <w:rsid w:val="00771A2C"/>
    <w:rsid w:val="00771D86"/>
    <w:rsid w:val="00772314"/>
    <w:rsid w:val="00773FDD"/>
    <w:rsid w:val="007752EC"/>
    <w:rsid w:val="00775EEE"/>
    <w:rsid w:val="00781C8C"/>
    <w:rsid w:val="00784187"/>
    <w:rsid w:val="00786B2B"/>
    <w:rsid w:val="007905E8"/>
    <w:rsid w:val="00793842"/>
    <w:rsid w:val="00797A58"/>
    <w:rsid w:val="007A11EE"/>
    <w:rsid w:val="007A512D"/>
    <w:rsid w:val="007B0333"/>
    <w:rsid w:val="007B5ACD"/>
    <w:rsid w:val="007D4E8E"/>
    <w:rsid w:val="007E2623"/>
    <w:rsid w:val="007E287D"/>
    <w:rsid w:val="007E2DFE"/>
    <w:rsid w:val="007E4ADC"/>
    <w:rsid w:val="007E7D58"/>
    <w:rsid w:val="007F2232"/>
    <w:rsid w:val="00802CC2"/>
    <w:rsid w:val="00805AE6"/>
    <w:rsid w:val="00806B5B"/>
    <w:rsid w:val="00817530"/>
    <w:rsid w:val="0082067D"/>
    <w:rsid w:val="00821201"/>
    <w:rsid w:val="00822746"/>
    <w:rsid w:val="00822D24"/>
    <w:rsid w:val="00822D5F"/>
    <w:rsid w:val="00822F7D"/>
    <w:rsid w:val="008305CD"/>
    <w:rsid w:val="00840A47"/>
    <w:rsid w:val="00845F37"/>
    <w:rsid w:val="00847EA6"/>
    <w:rsid w:val="008504A0"/>
    <w:rsid w:val="00852FB0"/>
    <w:rsid w:val="008613A1"/>
    <w:rsid w:val="00861DF6"/>
    <w:rsid w:val="00866991"/>
    <w:rsid w:val="0087077F"/>
    <w:rsid w:val="00870C09"/>
    <w:rsid w:val="00872177"/>
    <w:rsid w:val="00883DAB"/>
    <w:rsid w:val="0088517B"/>
    <w:rsid w:val="00885600"/>
    <w:rsid w:val="008910B0"/>
    <w:rsid w:val="00893BA0"/>
    <w:rsid w:val="0089712C"/>
    <w:rsid w:val="008A1A06"/>
    <w:rsid w:val="008A269C"/>
    <w:rsid w:val="008A5B86"/>
    <w:rsid w:val="008A5C0C"/>
    <w:rsid w:val="008A71C0"/>
    <w:rsid w:val="008B3664"/>
    <w:rsid w:val="008B61C9"/>
    <w:rsid w:val="008B6C35"/>
    <w:rsid w:val="008C0CFC"/>
    <w:rsid w:val="008C12CF"/>
    <w:rsid w:val="008C6168"/>
    <w:rsid w:val="008D2883"/>
    <w:rsid w:val="008D2E2A"/>
    <w:rsid w:val="008D3D2A"/>
    <w:rsid w:val="008D4A0A"/>
    <w:rsid w:val="008D4F86"/>
    <w:rsid w:val="008D4F9A"/>
    <w:rsid w:val="008E05FD"/>
    <w:rsid w:val="008E469F"/>
    <w:rsid w:val="008F1740"/>
    <w:rsid w:val="008F3E54"/>
    <w:rsid w:val="00904973"/>
    <w:rsid w:val="00910B4D"/>
    <w:rsid w:val="00911526"/>
    <w:rsid w:val="009132C8"/>
    <w:rsid w:val="00917571"/>
    <w:rsid w:val="00926E4E"/>
    <w:rsid w:val="009276B4"/>
    <w:rsid w:val="0093093B"/>
    <w:rsid w:val="009339DF"/>
    <w:rsid w:val="00952D42"/>
    <w:rsid w:val="00965028"/>
    <w:rsid w:val="00965FC4"/>
    <w:rsid w:val="00972DF0"/>
    <w:rsid w:val="00976AB8"/>
    <w:rsid w:val="00977590"/>
    <w:rsid w:val="00980F67"/>
    <w:rsid w:val="009854E8"/>
    <w:rsid w:val="00986204"/>
    <w:rsid w:val="009900C8"/>
    <w:rsid w:val="00993844"/>
    <w:rsid w:val="0099502B"/>
    <w:rsid w:val="009A35F3"/>
    <w:rsid w:val="009A4CDA"/>
    <w:rsid w:val="009A516E"/>
    <w:rsid w:val="009B269E"/>
    <w:rsid w:val="009B4176"/>
    <w:rsid w:val="009C0174"/>
    <w:rsid w:val="009C2524"/>
    <w:rsid w:val="009C2736"/>
    <w:rsid w:val="009E5986"/>
    <w:rsid w:val="009F5895"/>
    <w:rsid w:val="00A00BF2"/>
    <w:rsid w:val="00A065F3"/>
    <w:rsid w:val="00A1031C"/>
    <w:rsid w:val="00A23A92"/>
    <w:rsid w:val="00A24DBD"/>
    <w:rsid w:val="00A27AFD"/>
    <w:rsid w:val="00A30B5A"/>
    <w:rsid w:val="00A31612"/>
    <w:rsid w:val="00A31666"/>
    <w:rsid w:val="00A32F1F"/>
    <w:rsid w:val="00A340DC"/>
    <w:rsid w:val="00A34AAD"/>
    <w:rsid w:val="00A41D12"/>
    <w:rsid w:val="00A43CB5"/>
    <w:rsid w:val="00A52651"/>
    <w:rsid w:val="00A60B0C"/>
    <w:rsid w:val="00A62B75"/>
    <w:rsid w:val="00A636DC"/>
    <w:rsid w:val="00A64A6D"/>
    <w:rsid w:val="00A65846"/>
    <w:rsid w:val="00A65EF5"/>
    <w:rsid w:val="00A73207"/>
    <w:rsid w:val="00A73F4F"/>
    <w:rsid w:val="00A81762"/>
    <w:rsid w:val="00A82D2F"/>
    <w:rsid w:val="00A83CCE"/>
    <w:rsid w:val="00A90AE7"/>
    <w:rsid w:val="00AA7AB9"/>
    <w:rsid w:val="00AB3E8E"/>
    <w:rsid w:val="00AB4A91"/>
    <w:rsid w:val="00AB4DE9"/>
    <w:rsid w:val="00AC17CC"/>
    <w:rsid w:val="00AC777E"/>
    <w:rsid w:val="00AC7EB1"/>
    <w:rsid w:val="00AD0D6A"/>
    <w:rsid w:val="00AD59B1"/>
    <w:rsid w:val="00AD61CF"/>
    <w:rsid w:val="00AE15CB"/>
    <w:rsid w:val="00AE79F9"/>
    <w:rsid w:val="00AF0E35"/>
    <w:rsid w:val="00B01AC7"/>
    <w:rsid w:val="00B01CE8"/>
    <w:rsid w:val="00B0274F"/>
    <w:rsid w:val="00B06077"/>
    <w:rsid w:val="00B11429"/>
    <w:rsid w:val="00B115DA"/>
    <w:rsid w:val="00B139C1"/>
    <w:rsid w:val="00B14F53"/>
    <w:rsid w:val="00B16004"/>
    <w:rsid w:val="00B16873"/>
    <w:rsid w:val="00B23C1C"/>
    <w:rsid w:val="00B2473C"/>
    <w:rsid w:val="00B27CD6"/>
    <w:rsid w:val="00B316F6"/>
    <w:rsid w:val="00B34F27"/>
    <w:rsid w:val="00B44CCC"/>
    <w:rsid w:val="00B50020"/>
    <w:rsid w:val="00B51238"/>
    <w:rsid w:val="00B52703"/>
    <w:rsid w:val="00B547AA"/>
    <w:rsid w:val="00B554D5"/>
    <w:rsid w:val="00B57799"/>
    <w:rsid w:val="00B60A21"/>
    <w:rsid w:val="00B640D3"/>
    <w:rsid w:val="00B73BB2"/>
    <w:rsid w:val="00B82AE5"/>
    <w:rsid w:val="00B83DF8"/>
    <w:rsid w:val="00B846B7"/>
    <w:rsid w:val="00B84A86"/>
    <w:rsid w:val="00B90D2B"/>
    <w:rsid w:val="00B92A56"/>
    <w:rsid w:val="00B96407"/>
    <w:rsid w:val="00B96AC7"/>
    <w:rsid w:val="00BA3B77"/>
    <w:rsid w:val="00BA4A2D"/>
    <w:rsid w:val="00BB30BB"/>
    <w:rsid w:val="00BB3A7C"/>
    <w:rsid w:val="00BB44B1"/>
    <w:rsid w:val="00BC3AC2"/>
    <w:rsid w:val="00BC7822"/>
    <w:rsid w:val="00BD304D"/>
    <w:rsid w:val="00BE2264"/>
    <w:rsid w:val="00BF4124"/>
    <w:rsid w:val="00BF5FCA"/>
    <w:rsid w:val="00BF6F8F"/>
    <w:rsid w:val="00C01A18"/>
    <w:rsid w:val="00C020EA"/>
    <w:rsid w:val="00C06B79"/>
    <w:rsid w:val="00C11E04"/>
    <w:rsid w:val="00C15191"/>
    <w:rsid w:val="00C15C08"/>
    <w:rsid w:val="00C16CB9"/>
    <w:rsid w:val="00C17261"/>
    <w:rsid w:val="00C314F5"/>
    <w:rsid w:val="00C321C6"/>
    <w:rsid w:val="00C33D1B"/>
    <w:rsid w:val="00C348B2"/>
    <w:rsid w:val="00C36320"/>
    <w:rsid w:val="00C4344B"/>
    <w:rsid w:val="00C43F98"/>
    <w:rsid w:val="00C448BB"/>
    <w:rsid w:val="00C464E0"/>
    <w:rsid w:val="00C468FC"/>
    <w:rsid w:val="00C50954"/>
    <w:rsid w:val="00C52C02"/>
    <w:rsid w:val="00C53039"/>
    <w:rsid w:val="00C57921"/>
    <w:rsid w:val="00C676C9"/>
    <w:rsid w:val="00C70E9F"/>
    <w:rsid w:val="00C768FD"/>
    <w:rsid w:val="00C81818"/>
    <w:rsid w:val="00C86024"/>
    <w:rsid w:val="00C865B2"/>
    <w:rsid w:val="00C91D27"/>
    <w:rsid w:val="00C927BE"/>
    <w:rsid w:val="00C93A4A"/>
    <w:rsid w:val="00C93F05"/>
    <w:rsid w:val="00C95831"/>
    <w:rsid w:val="00CA08A6"/>
    <w:rsid w:val="00CA0A32"/>
    <w:rsid w:val="00CA2434"/>
    <w:rsid w:val="00CA404E"/>
    <w:rsid w:val="00CA54F0"/>
    <w:rsid w:val="00CA616C"/>
    <w:rsid w:val="00CA6E1A"/>
    <w:rsid w:val="00CB4043"/>
    <w:rsid w:val="00CD6119"/>
    <w:rsid w:val="00CD6DF9"/>
    <w:rsid w:val="00CE682A"/>
    <w:rsid w:val="00CF2719"/>
    <w:rsid w:val="00CF67D8"/>
    <w:rsid w:val="00D11305"/>
    <w:rsid w:val="00D13567"/>
    <w:rsid w:val="00D140E7"/>
    <w:rsid w:val="00D166B5"/>
    <w:rsid w:val="00D212E2"/>
    <w:rsid w:val="00D226F4"/>
    <w:rsid w:val="00D22B94"/>
    <w:rsid w:val="00D2315A"/>
    <w:rsid w:val="00D23354"/>
    <w:rsid w:val="00D23A4A"/>
    <w:rsid w:val="00D253CD"/>
    <w:rsid w:val="00D329D2"/>
    <w:rsid w:val="00D34C20"/>
    <w:rsid w:val="00D35263"/>
    <w:rsid w:val="00D36A6A"/>
    <w:rsid w:val="00D4234C"/>
    <w:rsid w:val="00D56E0D"/>
    <w:rsid w:val="00D62B3E"/>
    <w:rsid w:val="00D64D19"/>
    <w:rsid w:val="00D65F5D"/>
    <w:rsid w:val="00D72AE5"/>
    <w:rsid w:val="00D77B32"/>
    <w:rsid w:val="00D81307"/>
    <w:rsid w:val="00D825EA"/>
    <w:rsid w:val="00D84AF6"/>
    <w:rsid w:val="00D8739F"/>
    <w:rsid w:val="00D93475"/>
    <w:rsid w:val="00DA268E"/>
    <w:rsid w:val="00DA6B81"/>
    <w:rsid w:val="00DB563D"/>
    <w:rsid w:val="00DC19FC"/>
    <w:rsid w:val="00DC2156"/>
    <w:rsid w:val="00DC313F"/>
    <w:rsid w:val="00DC4B52"/>
    <w:rsid w:val="00DD0E33"/>
    <w:rsid w:val="00DD66CE"/>
    <w:rsid w:val="00DD739E"/>
    <w:rsid w:val="00DD75A7"/>
    <w:rsid w:val="00DE107B"/>
    <w:rsid w:val="00DF2BC8"/>
    <w:rsid w:val="00DF4908"/>
    <w:rsid w:val="00DF7529"/>
    <w:rsid w:val="00E021A2"/>
    <w:rsid w:val="00E06BD7"/>
    <w:rsid w:val="00E1644F"/>
    <w:rsid w:val="00E1658E"/>
    <w:rsid w:val="00E1744C"/>
    <w:rsid w:val="00E17F63"/>
    <w:rsid w:val="00E20ECC"/>
    <w:rsid w:val="00E3005C"/>
    <w:rsid w:val="00E31320"/>
    <w:rsid w:val="00E3141F"/>
    <w:rsid w:val="00E32A8E"/>
    <w:rsid w:val="00E35164"/>
    <w:rsid w:val="00E3683F"/>
    <w:rsid w:val="00E4029F"/>
    <w:rsid w:val="00E409F4"/>
    <w:rsid w:val="00E42DF4"/>
    <w:rsid w:val="00E47EA3"/>
    <w:rsid w:val="00E542AD"/>
    <w:rsid w:val="00E5558C"/>
    <w:rsid w:val="00E64B47"/>
    <w:rsid w:val="00E6528B"/>
    <w:rsid w:val="00E74426"/>
    <w:rsid w:val="00E75FC2"/>
    <w:rsid w:val="00E76618"/>
    <w:rsid w:val="00E85115"/>
    <w:rsid w:val="00E85E7E"/>
    <w:rsid w:val="00E87903"/>
    <w:rsid w:val="00E91A83"/>
    <w:rsid w:val="00E93082"/>
    <w:rsid w:val="00E93A3F"/>
    <w:rsid w:val="00E976B2"/>
    <w:rsid w:val="00EA4013"/>
    <w:rsid w:val="00EB4378"/>
    <w:rsid w:val="00EC49F5"/>
    <w:rsid w:val="00ED13C8"/>
    <w:rsid w:val="00EE3D22"/>
    <w:rsid w:val="00EE5C7D"/>
    <w:rsid w:val="00EF5CA6"/>
    <w:rsid w:val="00F041C1"/>
    <w:rsid w:val="00F1015E"/>
    <w:rsid w:val="00F26D59"/>
    <w:rsid w:val="00F26D7B"/>
    <w:rsid w:val="00F30C55"/>
    <w:rsid w:val="00F31C16"/>
    <w:rsid w:val="00F31F0E"/>
    <w:rsid w:val="00F32196"/>
    <w:rsid w:val="00F352D6"/>
    <w:rsid w:val="00F416EB"/>
    <w:rsid w:val="00F54286"/>
    <w:rsid w:val="00F60982"/>
    <w:rsid w:val="00F60E1F"/>
    <w:rsid w:val="00F7148B"/>
    <w:rsid w:val="00F72631"/>
    <w:rsid w:val="00F73C9A"/>
    <w:rsid w:val="00F8456D"/>
    <w:rsid w:val="00F86AD0"/>
    <w:rsid w:val="00F919B5"/>
    <w:rsid w:val="00F97953"/>
    <w:rsid w:val="00FB1101"/>
    <w:rsid w:val="00FB5054"/>
    <w:rsid w:val="00FC1CB0"/>
    <w:rsid w:val="00FC380B"/>
    <w:rsid w:val="00FC746A"/>
    <w:rsid w:val="00FD49A7"/>
    <w:rsid w:val="00FD4ADC"/>
    <w:rsid w:val="00FD5EB8"/>
    <w:rsid w:val="00FD6627"/>
    <w:rsid w:val="00FE2C9A"/>
    <w:rsid w:val="00FE5F1B"/>
    <w:rsid w:val="00FE72B5"/>
    <w:rsid w:val="00FE7ECC"/>
    <w:rsid w:val="00FF39DE"/>
    <w:rsid w:val="00FF5273"/>
    <w:rsid w:val="010316FA"/>
    <w:rsid w:val="01647FFD"/>
    <w:rsid w:val="01782C66"/>
    <w:rsid w:val="01F50E8A"/>
    <w:rsid w:val="022A4482"/>
    <w:rsid w:val="023D12B1"/>
    <w:rsid w:val="03004232"/>
    <w:rsid w:val="0376414C"/>
    <w:rsid w:val="03804641"/>
    <w:rsid w:val="04307EBA"/>
    <w:rsid w:val="04387E34"/>
    <w:rsid w:val="04B41F34"/>
    <w:rsid w:val="04F2553D"/>
    <w:rsid w:val="05250579"/>
    <w:rsid w:val="05903F19"/>
    <w:rsid w:val="06264FFF"/>
    <w:rsid w:val="07224A46"/>
    <w:rsid w:val="073D2E2F"/>
    <w:rsid w:val="0794443E"/>
    <w:rsid w:val="079A59F5"/>
    <w:rsid w:val="08451323"/>
    <w:rsid w:val="08676ED6"/>
    <w:rsid w:val="08C10093"/>
    <w:rsid w:val="0985644F"/>
    <w:rsid w:val="09D42F6B"/>
    <w:rsid w:val="0A2769A7"/>
    <w:rsid w:val="0A9878DF"/>
    <w:rsid w:val="0AB83568"/>
    <w:rsid w:val="0ABC4B37"/>
    <w:rsid w:val="0AD26875"/>
    <w:rsid w:val="0B076B60"/>
    <w:rsid w:val="0C120C12"/>
    <w:rsid w:val="0C197EBB"/>
    <w:rsid w:val="0C7D256D"/>
    <w:rsid w:val="0CB42C35"/>
    <w:rsid w:val="0D8D7653"/>
    <w:rsid w:val="0DBF2904"/>
    <w:rsid w:val="0DC706EF"/>
    <w:rsid w:val="0DCE6D13"/>
    <w:rsid w:val="0DEF79E4"/>
    <w:rsid w:val="0E564D20"/>
    <w:rsid w:val="0E641D90"/>
    <w:rsid w:val="0E934C7B"/>
    <w:rsid w:val="0EA625A7"/>
    <w:rsid w:val="0EAF6B41"/>
    <w:rsid w:val="0F145544"/>
    <w:rsid w:val="0F2122E3"/>
    <w:rsid w:val="0F814108"/>
    <w:rsid w:val="0F85009F"/>
    <w:rsid w:val="100511C1"/>
    <w:rsid w:val="1132201F"/>
    <w:rsid w:val="116D17E0"/>
    <w:rsid w:val="120A5648"/>
    <w:rsid w:val="121C3E14"/>
    <w:rsid w:val="12985DAB"/>
    <w:rsid w:val="12D66782"/>
    <w:rsid w:val="130C18A5"/>
    <w:rsid w:val="135C406C"/>
    <w:rsid w:val="13685C82"/>
    <w:rsid w:val="14A54077"/>
    <w:rsid w:val="150F7998"/>
    <w:rsid w:val="151A6220"/>
    <w:rsid w:val="158A1054"/>
    <w:rsid w:val="159B2497"/>
    <w:rsid w:val="15AA35FB"/>
    <w:rsid w:val="15E908F1"/>
    <w:rsid w:val="17BA22B4"/>
    <w:rsid w:val="17CF3A3B"/>
    <w:rsid w:val="17EB0A71"/>
    <w:rsid w:val="18A96489"/>
    <w:rsid w:val="18E2473E"/>
    <w:rsid w:val="1A1602DD"/>
    <w:rsid w:val="1A386B72"/>
    <w:rsid w:val="1A4D7A08"/>
    <w:rsid w:val="1AC86A36"/>
    <w:rsid w:val="1B242BD6"/>
    <w:rsid w:val="1B2B7FAB"/>
    <w:rsid w:val="1BDD13B9"/>
    <w:rsid w:val="1C990055"/>
    <w:rsid w:val="1D083962"/>
    <w:rsid w:val="1D175B0C"/>
    <w:rsid w:val="1D51735F"/>
    <w:rsid w:val="1DC13DCF"/>
    <w:rsid w:val="1DC705BF"/>
    <w:rsid w:val="1DC8398E"/>
    <w:rsid w:val="1DE10F31"/>
    <w:rsid w:val="1E102F2E"/>
    <w:rsid w:val="1EAA671F"/>
    <w:rsid w:val="1EB22D9C"/>
    <w:rsid w:val="1EB640B7"/>
    <w:rsid w:val="1EDB5EF6"/>
    <w:rsid w:val="1EF332F7"/>
    <w:rsid w:val="1FCD7E4A"/>
    <w:rsid w:val="20757EF7"/>
    <w:rsid w:val="20A20669"/>
    <w:rsid w:val="20C66A02"/>
    <w:rsid w:val="211A5D01"/>
    <w:rsid w:val="2154347F"/>
    <w:rsid w:val="218906E6"/>
    <w:rsid w:val="219C0DED"/>
    <w:rsid w:val="21AA01F4"/>
    <w:rsid w:val="22211683"/>
    <w:rsid w:val="222864DA"/>
    <w:rsid w:val="233232F7"/>
    <w:rsid w:val="236B0CCD"/>
    <w:rsid w:val="241F2115"/>
    <w:rsid w:val="24DE54F8"/>
    <w:rsid w:val="254F5627"/>
    <w:rsid w:val="255E1BD1"/>
    <w:rsid w:val="25B760B3"/>
    <w:rsid w:val="25F03602"/>
    <w:rsid w:val="260A6AD0"/>
    <w:rsid w:val="26102767"/>
    <w:rsid w:val="261C415F"/>
    <w:rsid w:val="261F4D6F"/>
    <w:rsid w:val="268E330B"/>
    <w:rsid w:val="26A70C24"/>
    <w:rsid w:val="270C26CD"/>
    <w:rsid w:val="27CB1E38"/>
    <w:rsid w:val="27D52346"/>
    <w:rsid w:val="283C5366"/>
    <w:rsid w:val="28497F0D"/>
    <w:rsid w:val="28822648"/>
    <w:rsid w:val="28AD0F89"/>
    <w:rsid w:val="28CA49AF"/>
    <w:rsid w:val="28FD5A1A"/>
    <w:rsid w:val="29092F10"/>
    <w:rsid w:val="29471DFC"/>
    <w:rsid w:val="29852F92"/>
    <w:rsid w:val="2A4A43E7"/>
    <w:rsid w:val="2AB06820"/>
    <w:rsid w:val="2B5E546B"/>
    <w:rsid w:val="2B9A57BF"/>
    <w:rsid w:val="2BA178FB"/>
    <w:rsid w:val="2BA50D8A"/>
    <w:rsid w:val="2C367817"/>
    <w:rsid w:val="2C502D2F"/>
    <w:rsid w:val="2CCA763B"/>
    <w:rsid w:val="2CEB22D1"/>
    <w:rsid w:val="2CFA6A26"/>
    <w:rsid w:val="2D4C04E6"/>
    <w:rsid w:val="2D6F6811"/>
    <w:rsid w:val="2D9572A5"/>
    <w:rsid w:val="2DBA2E84"/>
    <w:rsid w:val="2E0F7D3B"/>
    <w:rsid w:val="2E182350"/>
    <w:rsid w:val="2E716323"/>
    <w:rsid w:val="2EE815E1"/>
    <w:rsid w:val="2F124C10"/>
    <w:rsid w:val="2F765616"/>
    <w:rsid w:val="2FE436DB"/>
    <w:rsid w:val="301E29AD"/>
    <w:rsid w:val="30D07E02"/>
    <w:rsid w:val="31117E0D"/>
    <w:rsid w:val="318058A7"/>
    <w:rsid w:val="318836BB"/>
    <w:rsid w:val="3210112D"/>
    <w:rsid w:val="323C003F"/>
    <w:rsid w:val="324F0814"/>
    <w:rsid w:val="328E5F72"/>
    <w:rsid w:val="32A828C4"/>
    <w:rsid w:val="32AD58EC"/>
    <w:rsid w:val="32BC0B2D"/>
    <w:rsid w:val="32EC74A2"/>
    <w:rsid w:val="32F37E83"/>
    <w:rsid w:val="32FF1948"/>
    <w:rsid w:val="330D0527"/>
    <w:rsid w:val="343D7D46"/>
    <w:rsid w:val="344563C3"/>
    <w:rsid w:val="34E853E0"/>
    <w:rsid w:val="357461B0"/>
    <w:rsid w:val="35892245"/>
    <w:rsid w:val="3594362D"/>
    <w:rsid w:val="35993AD0"/>
    <w:rsid w:val="35A83BBE"/>
    <w:rsid w:val="35DB6BC3"/>
    <w:rsid w:val="361C10A2"/>
    <w:rsid w:val="368D5D3B"/>
    <w:rsid w:val="36915645"/>
    <w:rsid w:val="36CA191A"/>
    <w:rsid w:val="37863D49"/>
    <w:rsid w:val="37CD5C01"/>
    <w:rsid w:val="37D43F06"/>
    <w:rsid w:val="37F75E99"/>
    <w:rsid w:val="380B389C"/>
    <w:rsid w:val="38407AA3"/>
    <w:rsid w:val="38534C17"/>
    <w:rsid w:val="389C507F"/>
    <w:rsid w:val="38DA596F"/>
    <w:rsid w:val="390F1A26"/>
    <w:rsid w:val="39A70A33"/>
    <w:rsid w:val="39AC5DAC"/>
    <w:rsid w:val="3A3A52CC"/>
    <w:rsid w:val="3A667036"/>
    <w:rsid w:val="3A9708FC"/>
    <w:rsid w:val="3AB01190"/>
    <w:rsid w:val="3ACB0964"/>
    <w:rsid w:val="3ACC3BDE"/>
    <w:rsid w:val="3ACD5631"/>
    <w:rsid w:val="3AD13520"/>
    <w:rsid w:val="3AE13979"/>
    <w:rsid w:val="3B255285"/>
    <w:rsid w:val="3BAF87A2"/>
    <w:rsid w:val="3BB82C2E"/>
    <w:rsid w:val="3BD347CC"/>
    <w:rsid w:val="3BDC61D4"/>
    <w:rsid w:val="3C371E67"/>
    <w:rsid w:val="3CAA1AFE"/>
    <w:rsid w:val="3CD834D3"/>
    <w:rsid w:val="3D591ED2"/>
    <w:rsid w:val="3E1E0BC3"/>
    <w:rsid w:val="3E3C1BF7"/>
    <w:rsid w:val="3F956A67"/>
    <w:rsid w:val="3FA13D45"/>
    <w:rsid w:val="3FC32F0F"/>
    <w:rsid w:val="3FEA7F8E"/>
    <w:rsid w:val="4014710A"/>
    <w:rsid w:val="402D3BD6"/>
    <w:rsid w:val="40321706"/>
    <w:rsid w:val="40B921DE"/>
    <w:rsid w:val="413E6498"/>
    <w:rsid w:val="416E0A75"/>
    <w:rsid w:val="422A443B"/>
    <w:rsid w:val="42590C8B"/>
    <w:rsid w:val="432214D9"/>
    <w:rsid w:val="434279EA"/>
    <w:rsid w:val="434D373E"/>
    <w:rsid w:val="43567860"/>
    <w:rsid w:val="43885EAB"/>
    <w:rsid w:val="43BF1B9F"/>
    <w:rsid w:val="4440692D"/>
    <w:rsid w:val="44524D3B"/>
    <w:rsid w:val="447C1E48"/>
    <w:rsid w:val="449E1CF6"/>
    <w:rsid w:val="44FD187A"/>
    <w:rsid w:val="456B19D9"/>
    <w:rsid w:val="45D94791"/>
    <w:rsid w:val="45DA179A"/>
    <w:rsid w:val="46732D30"/>
    <w:rsid w:val="46A60754"/>
    <w:rsid w:val="46B1335A"/>
    <w:rsid w:val="46DE77DA"/>
    <w:rsid w:val="47661FE6"/>
    <w:rsid w:val="47D10BD1"/>
    <w:rsid w:val="47E90114"/>
    <w:rsid w:val="48385FC5"/>
    <w:rsid w:val="489E480E"/>
    <w:rsid w:val="48AE000E"/>
    <w:rsid w:val="48BE6695"/>
    <w:rsid w:val="48BE7620"/>
    <w:rsid w:val="490D1853"/>
    <w:rsid w:val="495D1975"/>
    <w:rsid w:val="49854776"/>
    <w:rsid w:val="4A5D0E03"/>
    <w:rsid w:val="4A6906B0"/>
    <w:rsid w:val="4A746AD1"/>
    <w:rsid w:val="4ABF7DB2"/>
    <w:rsid w:val="4B050129"/>
    <w:rsid w:val="4B0D6EC2"/>
    <w:rsid w:val="4BB90468"/>
    <w:rsid w:val="4C062E9A"/>
    <w:rsid w:val="4C472615"/>
    <w:rsid w:val="4D06EDD1"/>
    <w:rsid w:val="4E467168"/>
    <w:rsid w:val="4E570ADB"/>
    <w:rsid w:val="4E944AFA"/>
    <w:rsid w:val="4E9C2484"/>
    <w:rsid w:val="4EF02F3C"/>
    <w:rsid w:val="4F8E1CE3"/>
    <w:rsid w:val="502F6242"/>
    <w:rsid w:val="508A3AFE"/>
    <w:rsid w:val="51AD6471"/>
    <w:rsid w:val="52137923"/>
    <w:rsid w:val="524913D8"/>
    <w:rsid w:val="526423F4"/>
    <w:rsid w:val="527712E1"/>
    <w:rsid w:val="52966C1A"/>
    <w:rsid w:val="53071091"/>
    <w:rsid w:val="530C30E1"/>
    <w:rsid w:val="533C0761"/>
    <w:rsid w:val="53544C00"/>
    <w:rsid w:val="53B549F2"/>
    <w:rsid w:val="53EF2C07"/>
    <w:rsid w:val="543D3628"/>
    <w:rsid w:val="545B29A9"/>
    <w:rsid w:val="547B3228"/>
    <w:rsid w:val="549F721D"/>
    <w:rsid w:val="55170DB3"/>
    <w:rsid w:val="5556633C"/>
    <w:rsid w:val="566D4684"/>
    <w:rsid w:val="56B640A6"/>
    <w:rsid w:val="56DB20AD"/>
    <w:rsid w:val="56EE4787"/>
    <w:rsid w:val="5708150D"/>
    <w:rsid w:val="576D2778"/>
    <w:rsid w:val="577C77A9"/>
    <w:rsid w:val="57A87562"/>
    <w:rsid w:val="57C94B49"/>
    <w:rsid w:val="58115FBB"/>
    <w:rsid w:val="582535B9"/>
    <w:rsid w:val="5828679E"/>
    <w:rsid w:val="584362F3"/>
    <w:rsid w:val="5884679B"/>
    <w:rsid w:val="58902EA5"/>
    <w:rsid w:val="58B74771"/>
    <w:rsid w:val="58B85745"/>
    <w:rsid w:val="590F4210"/>
    <w:rsid w:val="5930FF6F"/>
    <w:rsid w:val="595115C5"/>
    <w:rsid w:val="59655405"/>
    <w:rsid w:val="59CC1091"/>
    <w:rsid w:val="5A202186"/>
    <w:rsid w:val="5A9B7673"/>
    <w:rsid w:val="5AEF6283"/>
    <w:rsid w:val="5B0000F8"/>
    <w:rsid w:val="5B3C4F0E"/>
    <w:rsid w:val="5BC37245"/>
    <w:rsid w:val="5BE3149C"/>
    <w:rsid w:val="5BFF5400"/>
    <w:rsid w:val="5C57426A"/>
    <w:rsid w:val="5C717303"/>
    <w:rsid w:val="5CD754B0"/>
    <w:rsid w:val="5D7F3FC2"/>
    <w:rsid w:val="5DDB7FDF"/>
    <w:rsid w:val="5DE421CC"/>
    <w:rsid w:val="5DF27619"/>
    <w:rsid w:val="5E3E7837"/>
    <w:rsid w:val="5E4D77B3"/>
    <w:rsid w:val="5E5B4681"/>
    <w:rsid w:val="5F3E48DF"/>
    <w:rsid w:val="5F3F1034"/>
    <w:rsid w:val="5F513409"/>
    <w:rsid w:val="5FA12427"/>
    <w:rsid w:val="60733B98"/>
    <w:rsid w:val="6082233E"/>
    <w:rsid w:val="61130136"/>
    <w:rsid w:val="61280561"/>
    <w:rsid w:val="61350383"/>
    <w:rsid w:val="615245AD"/>
    <w:rsid w:val="615C3587"/>
    <w:rsid w:val="616B1186"/>
    <w:rsid w:val="619A767F"/>
    <w:rsid w:val="61BA39B9"/>
    <w:rsid w:val="62163B94"/>
    <w:rsid w:val="62726BC2"/>
    <w:rsid w:val="62BE27EF"/>
    <w:rsid w:val="63AA07A8"/>
    <w:rsid w:val="63EE3462"/>
    <w:rsid w:val="63FD1C54"/>
    <w:rsid w:val="641C0D0E"/>
    <w:rsid w:val="649C54DD"/>
    <w:rsid w:val="65152575"/>
    <w:rsid w:val="6532155C"/>
    <w:rsid w:val="65821E1F"/>
    <w:rsid w:val="66BE050F"/>
    <w:rsid w:val="675C5B48"/>
    <w:rsid w:val="677623FE"/>
    <w:rsid w:val="67B80137"/>
    <w:rsid w:val="68616695"/>
    <w:rsid w:val="693302B2"/>
    <w:rsid w:val="69AF561F"/>
    <w:rsid w:val="69C03A13"/>
    <w:rsid w:val="69E57F7D"/>
    <w:rsid w:val="6A14589D"/>
    <w:rsid w:val="6ABD7069"/>
    <w:rsid w:val="6AF4689D"/>
    <w:rsid w:val="6BEF07F7"/>
    <w:rsid w:val="6BF64DCA"/>
    <w:rsid w:val="6C12263B"/>
    <w:rsid w:val="6C316780"/>
    <w:rsid w:val="6CD63385"/>
    <w:rsid w:val="6E751FB0"/>
    <w:rsid w:val="6E88223F"/>
    <w:rsid w:val="6F1D6BFF"/>
    <w:rsid w:val="6F7FE75D"/>
    <w:rsid w:val="6FB51099"/>
    <w:rsid w:val="6FED611A"/>
    <w:rsid w:val="70DE102F"/>
    <w:rsid w:val="70FC187A"/>
    <w:rsid w:val="713E0B1D"/>
    <w:rsid w:val="722B4604"/>
    <w:rsid w:val="731D2166"/>
    <w:rsid w:val="7320435E"/>
    <w:rsid w:val="732B3BEB"/>
    <w:rsid w:val="7363113F"/>
    <w:rsid w:val="73B7025D"/>
    <w:rsid w:val="73C24B85"/>
    <w:rsid w:val="74025148"/>
    <w:rsid w:val="74E24DA5"/>
    <w:rsid w:val="75AA1F88"/>
    <w:rsid w:val="761E5B73"/>
    <w:rsid w:val="76D11550"/>
    <w:rsid w:val="76DA04BD"/>
    <w:rsid w:val="77BB6EE0"/>
    <w:rsid w:val="77BF3A08"/>
    <w:rsid w:val="77E421D8"/>
    <w:rsid w:val="77FD5964"/>
    <w:rsid w:val="782058E8"/>
    <w:rsid w:val="78804AAE"/>
    <w:rsid w:val="788D1944"/>
    <w:rsid w:val="796A24B8"/>
    <w:rsid w:val="797EB51E"/>
    <w:rsid w:val="79A949B9"/>
    <w:rsid w:val="79DA3D80"/>
    <w:rsid w:val="7A160B21"/>
    <w:rsid w:val="7A447A93"/>
    <w:rsid w:val="7AFB147F"/>
    <w:rsid w:val="7B2A31A2"/>
    <w:rsid w:val="7B4B75E0"/>
    <w:rsid w:val="7B5D882C"/>
    <w:rsid w:val="7B5E0737"/>
    <w:rsid w:val="7B9326BB"/>
    <w:rsid w:val="7BA65D18"/>
    <w:rsid w:val="7C1916F5"/>
    <w:rsid w:val="7D1F38EA"/>
    <w:rsid w:val="7D864C2F"/>
    <w:rsid w:val="7DABAC58"/>
    <w:rsid w:val="7DC1105E"/>
    <w:rsid w:val="7DF1290D"/>
    <w:rsid w:val="7DF715FD"/>
    <w:rsid w:val="7DFFE7F8"/>
    <w:rsid w:val="7E3F2269"/>
    <w:rsid w:val="7E6E4741"/>
    <w:rsid w:val="7E741D7B"/>
    <w:rsid w:val="7E9F1A52"/>
    <w:rsid w:val="7F5B59F0"/>
    <w:rsid w:val="7F636FCD"/>
    <w:rsid w:val="7F821190"/>
    <w:rsid w:val="7FDE5ABD"/>
    <w:rsid w:val="7FFB59FF"/>
    <w:rsid w:val="AEFE422D"/>
    <w:rsid w:val="B67E9275"/>
    <w:rsid w:val="C9F14A25"/>
    <w:rsid w:val="CFE62967"/>
    <w:rsid w:val="DFDA1FD9"/>
    <w:rsid w:val="E2F98559"/>
    <w:rsid w:val="EEBEC896"/>
    <w:rsid w:val="F09F51CE"/>
    <w:rsid w:val="F7FE70E1"/>
    <w:rsid w:val="FDB68D5A"/>
    <w:rsid w:val="FDDD01BA"/>
    <w:rsid w:val="FF767920"/>
    <w:rsid w:val="FFF3881A"/>
    <w:rsid w:val="FFFF931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0"/>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99"/>
    <w:rPr>
      <w:b/>
      <w:bCs/>
    </w:rPr>
  </w:style>
  <w:style w:type="character" w:customStyle="1" w:styleId="10">
    <w:name w:val="Heading 1 Char"/>
    <w:basedOn w:val="8"/>
    <w:link w:val="2"/>
    <w:qFormat/>
    <w:locked/>
    <w:uiPriority w:val="99"/>
    <w:rPr>
      <w:rFonts w:ascii="宋体" w:hAnsi="宋体" w:eastAsia="宋体" w:cs="宋体"/>
      <w:b/>
      <w:bCs/>
      <w:kern w:val="36"/>
      <w:sz w:val="48"/>
      <w:szCs w:val="48"/>
    </w:rPr>
  </w:style>
  <w:style w:type="character" w:customStyle="1" w:styleId="11">
    <w:name w:val="Balloon Text Char"/>
    <w:basedOn w:val="8"/>
    <w:link w:val="3"/>
    <w:semiHidden/>
    <w:qFormat/>
    <w:locked/>
    <w:uiPriority w:val="99"/>
    <w:rPr>
      <w:rFonts w:ascii="Calibri" w:hAnsi="Calibri" w:cs="Calibri"/>
      <w:sz w:val="2"/>
      <w:szCs w:val="2"/>
    </w:rPr>
  </w:style>
  <w:style w:type="character" w:customStyle="1" w:styleId="12">
    <w:name w:val="Footer Char"/>
    <w:basedOn w:val="8"/>
    <w:link w:val="4"/>
    <w:semiHidden/>
    <w:qFormat/>
    <w:locked/>
    <w:uiPriority w:val="99"/>
    <w:rPr>
      <w:rFonts w:ascii="Calibri" w:hAnsi="Calibri" w:cs="Calibri"/>
      <w:sz w:val="18"/>
      <w:szCs w:val="18"/>
    </w:rPr>
  </w:style>
  <w:style w:type="character" w:customStyle="1" w:styleId="13">
    <w:name w:val="Header Char"/>
    <w:basedOn w:val="8"/>
    <w:link w:val="5"/>
    <w:semiHidden/>
    <w:qFormat/>
    <w:locked/>
    <w:uiPriority w:val="99"/>
    <w:rPr>
      <w:rFonts w:ascii="Calibri" w:hAnsi="Calibri" w:cs="Calibri"/>
      <w:sz w:val="18"/>
      <w:szCs w:val="18"/>
    </w:rPr>
  </w:style>
  <w:style w:type="paragraph" w:customStyle="1" w:styleId="14">
    <w:name w:val="List Paragraph1"/>
    <w:basedOn w:val="1"/>
    <w:qFormat/>
    <w:uiPriority w:val="99"/>
    <w:pPr>
      <w:ind w:firstLine="420" w:firstLineChars="200"/>
    </w:pPr>
  </w:style>
  <w:style w:type="paragraph" w:customStyle="1" w:styleId="15">
    <w:name w:val="Normal1"/>
    <w:qFormat/>
    <w:uiPriority w:val="99"/>
    <w:pPr>
      <w:jc w:val="both"/>
    </w:pPr>
    <w:rPr>
      <w:rFonts w:ascii="Times New Roman" w:hAnsi="Times New Roman" w:eastAsia="宋体" w:cs="Times New Roman"/>
      <w:kern w:val="2"/>
      <w:sz w:val="21"/>
      <w:szCs w:val="21"/>
      <w:lang w:val="en-US" w:eastAsia="zh-CN" w:bidi="ar-SA"/>
    </w:rPr>
  </w:style>
  <w:style w:type="character" w:customStyle="1" w:styleId="16">
    <w:name w:val="fontstyle01"/>
    <w:basedOn w:val="8"/>
    <w:qFormat/>
    <w:uiPriority w:val="99"/>
    <w:rPr>
      <w:rFonts w:ascii="仿宋_GB2312" w:eastAsia="仿宋_GB2312" w:cs="仿宋_GB2312"/>
      <w:color w:val="000000"/>
      <w:sz w:val="32"/>
      <w:szCs w:val="32"/>
    </w:rPr>
  </w:style>
  <w:style w:type="paragraph" w:styleId="17">
    <w:name w:val="List Paragraph"/>
    <w:basedOn w:val="1"/>
    <w:qFormat/>
    <w:uiPriority w:val="99"/>
    <w:pPr>
      <w:numPr>
        <w:ilvl w:val="0"/>
        <w:numId w:val="1"/>
      </w:numPr>
      <w:spacing w:line="540" w:lineRule="exact"/>
      <w:ind w:left="178" w:leftChars="85" w:firstLine="640"/>
    </w:pPr>
    <w:rPr>
      <w:rFonts w:ascii="黑体" w:hAnsi="黑体" w:eastAsia="黑体" w:cs="黑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 Corporation</Company>
  <Pages>17</Pages>
  <Words>1196</Words>
  <Characters>6819</Characters>
  <Lines>0</Lines>
  <Paragraphs>0</Paragraphs>
  <TotalTime>29</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2024-03-22T08:31:00Z</dcterms:created>
  <dc:creator>磊 江</dc:creator>
  <cp:lastModifiedBy>admin-fy</cp:lastModifiedBy>
  <cp:lastPrinted>2024-06-25T18:35:00Z</cp:lastPrinted>
  <dcterms:modified xsi:type="dcterms:W3CDTF">2024-06-25T16:09:51Z</dcterms:modified>
  <dc:title>关于赴温州破产法庭、瑞安市人民法院调研“执破协同”及个人债务清理相关工作的汇报</dc:title>
  <cp:revision>360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