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宜宾市中级人民法院</w:t>
      </w:r>
    </w:p>
    <w:p>
      <w:pPr>
        <w:jc w:val="center"/>
        <w:rPr>
          <w:b/>
          <w:sz w:val="28"/>
          <w:szCs w:val="28"/>
        </w:rPr>
      </w:pPr>
      <w:r>
        <w:rPr>
          <w:rFonts w:hint="eastAsia"/>
          <w:b/>
          <w:sz w:val="28"/>
          <w:szCs w:val="28"/>
        </w:rPr>
        <w:t>送达地址、送达方式确认书</w:t>
      </w:r>
    </w:p>
    <w:tbl>
      <w:tblPr>
        <w:tblStyle w:val="3"/>
        <w:tblpPr w:leftFromText="180" w:rightFromText="180" w:vertAnchor="text" w:tblpXSpec="center" w:tblpY="1"/>
        <w:tblOverlap w:val="never"/>
        <w:tblW w:w="100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26"/>
        <w:gridCol w:w="3388"/>
        <w:gridCol w:w="1558"/>
        <w:gridCol w:w="3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1526" w:type="dxa"/>
            <w:noWrap w:val="0"/>
            <w:vAlign w:val="center"/>
          </w:tcPr>
          <w:p>
            <w:pPr>
              <w:jc w:val="center"/>
              <w:rPr>
                <w:sz w:val="21"/>
                <w:szCs w:val="21"/>
              </w:rPr>
            </w:pPr>
            <w:r>
              <w:rPr>
                <w:rFonts w:hint="eastAsia"/>
                <w:sz w:val="21"/>
                <w:szCs w:val="21"/>
              </w:rPr>
              <w:t>案件案号</w:t>
            </w:r>
          </w:p>
        </w:tc>
        <w:tc>
          <w:tcPr>
            <w:tcW w:w="3388" w:type="dxa"/>
            <w:noWrap w:val="0"/>
            <w:vAlign w:val="center"/>
          </w:tcPr>
          <w:p>
            <w:pPr>
              <w:jc w:val="center"/>
              <w:rPr>
                <w:sz w:val="21"/>
                <w:szCs w:val="21"/>
              </w:rPr>
            </w:pPr>
          </w:p>
        </w:tc>
        <w:tc>
          <w:tcPr>
            <w:tcW w:w="1558" w:type="dxa"/>
            <w:noWrap w:val="0"/>
            <w:vAlign w:val="center"/>
          </w:tcPr>
          <w:p>
            <w:pPr>
              <w:jc w:val="center"/>
              <w:rPr>
                <w:sz w:val="21"/>
                <w:szCs w:val="21"/>
              </w:rPr>
            </w:pPr>
            <w:r>
              <w:rPr>
                <w:rFonts w:hint="eastAsia"/>
                <w:sz w:val="21"/>
                <w:szCs w:val="21"/>
              </w:rPr>
              <w:t>案件案由</w:t>
            </w:r>
          </w:p>
        </w:tc>
        <w:tc>
          <w:tcPr>
            <w:tcW w:w="3545" w:type="dxa"/>
            <w:noWrap w:val="0"/>
            <w:vAlign w:val="center"/>
          </w:tcPr>
          <w:p>
            <w:pPr>
              <w:jc w:val="cente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526" w:type="dxa"/>
            <w:noWrap w:val="0"/>
            <w:vAlign w:val="center"/>
          </w:tcPr>
          <w:p>
            <w:pPr>
              <w:jc w:val="center"/>
              <w:rPr>
                <w:sz w:val="21"/>
                <w:szCs w:val="21"/>
              </w:rPr>
            </w:pPr>
            <w:r>
              <w:rPr>
                <w:rFonts w:hint="eastAsia"/>
                <w:sz w:val="21"/>
                <w:szCs w:val="21"/>
              </w:rPr>
              <w:t>当事人姓名</w:t>
            </w:r>
          </w:p>
        </w:tc>
        <w:tc>
          <w:tcPr>
            <w:tcW w:w="8491" w:type="dxa"/>
            <w:gridSpan w:val="3"/>
            <w:noWrap w:val="0"/>
            <w:vAlign w:val="center"/>
          </w:tcPr>
          <w:p>
            <w:pPr>
              <w:jc w:val="cente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jc w:val="center"/>
        </w:trPr>
        <w:tc>
          <w:tcPr>
            <w:tcW w:w="1526" w:type="dxa"/>
            <w:vMerge w:val="restart"/>
            <w:noWrap w:val="0"/>
            <w:vAlign w:val="center"/>
          </w:tcPr>
          <w:p>
            <w:pPr>
              <w:jc w:val="center"/>
              <w:rPr>
                <w:sz w:val="21"/>
                <w:szCs w:val="21"/>
              </w:rPr>
            </w:pPr>
            <w:r>
              <w:rPr>
                <w:rFonts w:hint="eastAsia"/>
                <w:sz w:val="21"/>
                <w:szCs w:val="21"/>
              </w:rPr>
              <w:t>当事人</w:t>
            </w:r>
          </w:p>
          <w:p>
            <w:pPr>
              <w:jc w:val="center"/>
              <w:rPr>
                <w:sz w:val="21"/>
                <w:szCs w:val="21"/>
              </w:rPr>
            </w:pPr>
            <w:r>
              <w:rPr>
                <w:rFonts w:hint="eastAsia"/>
                <w:sz w:val="21"/>
                <w:szCs w:val="21"/>
              </w:rPr>
              <w:t>类型</w:t>
            </w:r>
          </w:p>
        </w:tc>
        <w:tc>
          <w:tcPr>
            <w:tcW w:w="3388" w:type="dxa"/>
            <w:vMerge w:val="restart"/>
            <w:noWrap w:val="0"/>
            <w:vAlign w:val="top"/>
          </w:tcPr>
          <w:p>
            <w:pPr>
              <w:rPr>
                <w:sz w:val="21"/>
                <w:szCs w:val="21"/>
              </w:rPr>
            </w:pPr>
            <w:r>
              <w:rPr>
                <w:rFonts w:hint="eastAsia"/>
                <w:sz w:val="21"/>
                <w:szCs w:val="21"/>
              </w:rPr>
              <w:t>□原告 □被告 □第三人 □上诉人 □被上诉人 □原审原告□ 原审被告□ 原审第三人□ 申请执行人 □被执行人 □异议人 □复议申请人</w:t>
            </w:r>
          </w:p>
        </w:tc>
        <w:tc>
          <w:tcPr>
            <w:tcW w:w="1558" w:type="dxa"/>
            <w:noWrap w:val="0"/>
            <w:vAlign w:val="center"/>
          </w:tcPr>
          <w:p>
            <w:pPr>
              <w:jc w:val="center"/>
              <w:rPr>
                <w:sz w:val="21"/>
                <w:szCs w:val="21"/>
              </w:rPr>
            </w:pPr>
            <w:r>
              <w:rPr>
                <w:rFonts w:hint="eastAsia"/>
                <w:sz w:val="21"/>
                <w:szCs w:val="21"/>
              </w:rPr>
              <w:t>证件号码</w:t>
            </w:r>
          </w:p>
        </w:tc>
        <w:tc>
          <w:tcPr>
            <w:tcW w:w="3545" w:type="dxa"/>
            <w:noWrap w:val="0"/>
            <w:vAlign w:val="top"/>
          </w:tcPr>
          <w:p>
            <w:pP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526" w:type="dxa"/>
            <w:vMerge w:val="continue"/>
            <w:noWrap w:val="0"/>
            <w:vAlign w:val="top"/>
          </w:tcPr>
          <w:p>
            <w:pPr>
              <w:rPr>
                <w:sz w:val="21"/>
                <w:szCs w:val="21"/>
              </w:rPr>
            </w:pPr>
          </w:p>
        </w:tc>
        <w:tc>
          <w:tcPr>
            <w:tcW w:w="3388" w:type="dxa"/>
            <w:vMerge w:val="continue"/>
            <w:noWrap w:val="0"/>
            <w:vAlign w:val="top"/>
          </w:tcPr>
          <w:p>
            <w:pPr>
              <w:rPr>
                <w:sz w:val="21"/>
                <w:szCs w:val="21"/>
              </w:rPr>
            </w:pPr>
          </w:p>
        </w:tc>
        <w:tc>
          <w:tcPr>
            <w:tcW w:w="1558" w:type="dxa"/>
            <w:noWrap w:val="0"/>
            <w:vAlign w:val="center"/>
          </w:tcPr>
          <w:p>
            <w:pPr>
              <w:jc w:val="center"/>
              <w:rPr>
                <w:sz w:val="21"/>
                <w:szCs w:val="21"/>
              </w:rPr>
            </w:pPr>
            <w:r>
              <w:rPr>
                <w:rFonts w:hint="eastAsia"/>
                <w:sz w:val="21"/>
                <w:szCs w:val="21"/>
              </w:rPr>
              <w:t>联系电话</w:t>
            </w:r>
          </w:p>
        </w:tc>
        <w:tc>
          <w:tcPr>
            <w:tcW w:w="3545" w:type="dxa"/>
            <w:noWrap w:val="0"/>
            <w:vAlign w:val="top"/>
          </w:tcPr>
          <w:p>
            <w:pP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1526" w:type="dxa"/>
            <w:vMerge w:val="restart"/>
            <w:noWrap w:val="0"/>
            <w:vAlign w:val="center"/>
          </w:tcPr>
          <w:p>
            <w:pPr>
              <w:jc w:val="center"/>
              <w:rPr>
                <w:sz w:val="21"/>
                <w:szCs w:val="21"/>
              </w:rPr>
            </w:pPr>
            <w:r>
              <w:rPr>
                <w:rFonts w:hint="eastAsia"/>
                <w:sz w:val="21"/>
                <w:szCs w:val="21"/>
              </w:rPr>
              <w:t>委托诉讼</w:t>
            </w:r>
          </w:p>
          <w:p>
            <w:pPr>
              <w:jc w:val="center"/>
              <w:rPr>
                <w:sz w:val="21"/>
                <w:szCs w:val="21"/>
              </w:rPr>
            </w:pPr>
            <w:r>
              <w:rPr>
                <w:rFonts w:hint="eastAsia"/>
                <w:sz w:val="21"/>
                <w:szCs w:val="21"/>
              </w:rPr>
              <w:t>代理人</w:t>
            </w:r>
          </w:p>
        </w:tc>
        <w:tc>
          <w:tcPr>
            <w:tcW w:w="3388" w:type="dxa"/>
            <w:vMerge w:val="restart"/>
            <w:noWrap w:val="0"/>
            <w:vAlign w:val="top"/>
          </w:tcPr>
          <w:p>
            <w:pPr>
              <w:rPr>
                <w:sz w:val="21"/>
                <w:szCs w:val="21"/>
              </w:rPr>
            </w:pPr>
          </w:p>
        </w:tc>
        <w:tc>
          <w:tcPr>
            <w:tcW w:w="1558" w:type="dxa"/>
            <w:noWrap w:val="0"/>
            <w:vAlign w:val="center"/>
          </w:tcPr>
          <w:p>
            <w:pPr>
              <w:jc w:val="center"/>
              <w:rPr>
                <w:sz w:val="21"/>
                <w:szCs w:val="21"/>
              </w:rPr>
            </w:pPr>
            <w:r>
              <w:rPr>
                <w:rFonts w:hint="eastAsia"/>
                <w:sz w:val="21"/>
                <w:szCs w:val="21"/>
              </w:rPr>
              <w:t>证件号码</w:t>
            </w:r>
          </w:p>
        </w:tc>
        <w:tc>
          <w:tcPr>
            <w:tcW w:w="3545" w:type="dxa"/>
            <w:noWrap w:val="0"/>
            <w:vAlign w:val="top"/>
          </w:tcPr>
          <w:p>
            <w:pP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1526" w:type="dxa"/>
            <w:vMerge w:val="continue"/>
            <w:noWrap w:val="0"/>
            <w:vAlign w:val="center"/>
          </w:tcPr>
          <w:p>
            <w:pPr>
              <w:jc w:val="center"/>
              <w:rPr>
                <w:sz w:val="21"/>
                <w:szCs w:val="21"/>
              </w:rPr>
            </w:pPr>
          </w:p>
        </w:tc>
        <w:tc>
          <w:tcPr>
            <w:tcW w:w="3388" w:type="dxa"/>
            <w:vMerge w:val="continue"/>
            <w:noWrap w:val="0"/>
            <w:vAlign w:val="top"/>
          </w:tcPr>
          <w:p>
            <w:pPr>
              <w:rPr>
                <w:sz w:val="21"/>
                <w:szCs w:val="21"/>
              </w:rPr>
            </w:pPr>
          </w:p>
        </w:tc>
        <w:tc>
          <w:tcPr>
            <w:tcW w:w="1558" w:type="dxa"/>
            <w:noWrap w:val="0"/>
            <w:vAlign w:val="center"/>
          </w:tcPr>
          <w:p>
            <w:pPr>
              <w:jc w:val="center"/>
              <w:rPr>
                <w:sz w:val="21"/>
                <w:szCs w:val="21"/>
              </w:rPr>
            </w:pPr>
            <w:r>
              <w:rPr>
                <w:rFonts w:hint="eastAsia"/>
                <w:sz w:val="21"/>
                <w:szCs w:val="21"/>
              </w:rPr>
              <w:t>联系电话</w:t>
            </w:r>
          </w:p>
        </w:tc>
        <w:tc>
          <w:tcPr>
            <w:tcW w:w="3545" w:type="dxa"/>
            <w:noWrap w:val="0"/>
            <w:vAlign w:val="top"/>
          </w:tcPr>
          <w:p>
            <w:pP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jc w:val="center"/>
        </w:trPr>
        <w:tc>
          <w:tcPr>
            <w:tcW w:w="1526" w:type="dxa"/>
            <w:vMerge w:val="restart"/>
            <w:noWrap w:val="0"/>
            <w:vAlign w:val="center"/>
          </w:tcPr>
          <w:p>
            <w:pPr>
              <w:jc w:val="center"/>
              <w:rPr>
                <w:sz w:val="21"/>
                <w:szCs w:val="21"/>
              </w:rPr>
            </w:pPr>
            <w:r>
              <w:rPr>
                <w:rFonts w:hint="eastAsia"/>
                <w:sz w:val="21"/>
                <w:szCs w:val="21"/>
              </w:rPr>
              <w:t>受送达人</w:t>
            </w:r>
          </w:p>
        </w:tc>
        <w:tc>
          <w:tcPr>
            <w:tcW w:w="3388" w:type="dxa"/>
            <w:vMerge w:val="restart"/>
            <w:noWrap w:val="0"/>
            <w:vAlign w:val="top"/>
          </w:tcPr>
          <w:p>
            <w:pPr>
              <w:rPr>
                <w:sz w:val="21"/>
                <w:szCs w:val="21"/>
              </w:rPr>
            </w:pPr>
          </w:p>
          <w:p>
            <w:pPr>
              <w:bidi w:val="0"/>
              <w:rPr>
                <w:rFonts w:ascii="Calibri" w:hAnsi="Calibri" w:eastAsia="宋体" w:cs="Times New Roman"/>
                <w:kern w:val="2"/>
                <w:sz w:val="21"/>
                <w:szCs w:val="22"/>
                <w:lang w:val="en-US" w:eastAsia="zh-CN" w:bidi="ar-SA"/>
              </w:rPr>
            </w:pPr>
          </w:p>
          <w:p>
            <w:pPr>
              <w:bidi w:val="0"/>
              <w:jc w:val="center"/>
              <w:rPr>
                <w:lang w:val="en-US" w:eastAsia="zh-CN"/>
              </w:rPr>
            </w:pPr>
          </w:p>
        </w:tc>
        <w:tc>
          <w:tcPr>
            <w:tcW w:w="1558" w:type="dxa"/>
            <w:noWrap w:val="0"/>
            <w:vAlign w:val="center"/>
          </w:tcPr>
          <w:p>
            <w:pPr>
              <w:jc w:val="center"/>
              <w:rPr>
                <w:sz w:val="21"/>
                <w:szCs w:val="21"/>
              </w:rPr>
            </w:pPr>
            <w:r>
              <w:rPr>
                <w:rFonts w:hint="eastAsia"/>
                <w:sz w:val="21"/>
                <w:szCs w:val="21"/>
              </w:rPr>
              <w:t>证件号码</w:t>
            </w:r>
          </w:p>
        </w:tc>
        <w:tc>
          <w:tcPr>
            <w:tcW w:w="3545" w:type="dxa"/>
            <w:noWrap w:val="0"/>
            <w:vAlign w:val="top"/>
          </w:tcPr>
          <w:p>
            <w:pP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1526" w:type="dxa"/>
            <w:vMerge w:val="continue"/>
            <w:noWrap w:val="0"/>
            <w:vAlign w:val="top"/>
          </w:tcPr>
          <w:p>
            <w:pPr>
              <w:rPr>
                <w:sz w:val="21"/>
                <w:szCs w:val="21"/>
              </w:rPr>
            </w:pPr>
          </w:p>
        </w:tc>
        <w:tc>
          <w:tcPr>
            <w:tcW w:w="3388" w:type="dxa"/>
            <w:vMerge w:val="continue"/>
            <w:noWrap w:val="0"/>
            <w:vAlign w:val="top"/>
          </w:tcPr>
          <w:p>
            <w:pPr>
              <w:rPr>
                <w:sz w:val="21"/>
                <w:szCs w:val="21"/>
              </w:rPr>
            </w:pPr>
          </w:p>
        </w:tc>
        <w:tc>
          <w:tcPr>
            <w:tcW w:w="1558" w:type="dxa"/>
            <w:noWrap w:val="0"/>
            <w:vAlign w:val="center"/>
          </w:tcPr>
          <w:p>
            <w:pPr>
              <w:jc w:val="center"/>
              <w:rPr>
                <w:sz w:val="21"/>
                <w:szCs w:val="21"/>
              </w:rPr>
            </w:pPr>
            <w:r>
              <w:rPr>
                <w:rFonts w:hint="eastAsia"/>
                <w:sz w:val="21"/>
                <w:szCs w:val="21"/>
              </w:rPr>
              <w:t>联系电话</w:t>
            </w:r>
          </w:p>
        </w:tc>
        <w:tc>
          <w:tcPr>
            <w:tcW w:w="3545" w:type="dxa"/>
            <w:noWrap w:val="0"/>
            <w:vAlign w:val="top"/>
          </w:tcPr>
          <w:p>
            <w:pP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jc w:val="center"/>
        </w:trPr>
        <w:tc>
          <w:tcPr>
            <w:tcW w:w="1526" w:type="dxa"/>
            <w:vMerge w:val="restart"/>
            <w:noWrap w:val="0"/>
            <w:vAlign w:val="center"/>
          </w:tcPr>
          <w:p>
            <w:pPr>
              <w:jc w:val="center"/>
              <w:rPr>
                <w:sz w:val="21"/>
                <w:szCs w:val="21"/>
              </w:rPr>
            </w:pPr>
            <w:r>
              <w:rPr>
                <w:rFonts w:hint="eastAsia"/>
                <w:sz w:val="21"/>
                <w:szCs w:val="21"/>
              </w:rPr>
              <w:t>送达地址</w:t>
            </w:r>
          </w:p>
          <w:p>
            <w:pPr>
              <w:jc w:val="center"/>
              <w:rPr>
                <w:sz w:val="21"/>
                <w:szCs w:val="21"/>
              </w:rPr>
            </w:pPr>
            <w:r>
              <w:rPr>
                <w:rFonts w:hint="eastAsia"/>
                <w:sz w:val="21"/>
                <w:szCs w:val="21"/>
              </w:rPr>
              <w:t>确认</w:t>
            </w:r>
          </w:p>
        </w:tc>
        <w:tc>
          <w:tcPr>
            <w:tcW w:w="8491" w:type="dxa"/>
            <w:gridSpan w:val="3"/>
            <w:noWrap w:val="0"/>
            <w:vAlign w:val="top"/>
          </w:tcPr>
          <w:p>
            <w:pPr>
              <w:rPr>
                <w:sz w:val="21"/>
                <w:szCs w:val="21"/>
              </w:rPr>
            </w:pPr>
            <w:r>
              <w:rPr>
                <w:rFonts w:hint="eastAsia"/>
                <w:sz w:val="21"/>
                <w:szCs w:val="21"/>
              </w:rPr>
              <w:t>1、当事人本人送达地址：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jc w:val="center"/>
        </w:trPr>
        <w:tc>
          <w:tcPr>
            <w:tcW w:w="1526" w:type="dxa"/>
            <w:vMerge w:val="continue"/>
            <w:noWrap w:val="0"/>
            <w:vAlign w:val="top"/>
          </w:tcPr>
          <w:p>
            <w:pPr>
              <w:rPr>
                <w:sz w:val="21"/>
                <w:szCs w:val="21"/>
              </w:rPr>
            </w:pPr>
          </w:p>
        </w:tc>
        <w:tc>
          <w:tcPr>
            <w:tcW w:w="8491" w:type="dxa"/>
            <w:gridSpan w:val="3"/>
            <w:noWrap w:val="0"/>
            <w:vAlign w:val="top"/>
          </w:tcPr>
          <w:p>
            <w:pPr>
              <w:rPr>
                <w:sz w:val="21"/>
                <w:szCs w:val="21"/>
              </w:rPr>
            </w:pPr>
            <w:r>
              <w:rPr>
                <w:rFonts w:hint="eastAsia"/>
                <w:sz w:val="21"/>
                <w:szCs w:val="21"/>
              </w:rPr>
              <w:t>2、委托诉讼代理人送达地址：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jc w:val="center"/>
        </w:trPr>
        <w:tc>
          <w:tcPr>
            <w:tcW w:w="1526" w:type="dxa"/>
            <w:vMerge w:val="continue"/>
            <w:noWrap w:val="0"/>
            <w:vAlign w:val="top"/>
          </w:tcPr>
          <w:p>
            <w:pPr>
              <w:rPr>
                <w:sz w:val="21"/>
                <w:szCs w:val="21"/>
              </w:rPr>
            </w:pPr>
          </w:p>
        </w:tc>
        <w:tc>
          <w:tcPr>
            <w:tcW w:w="8491" w:type="dxa"/>
            <w:gridSpan w:val="3"/>
            <w:noWrap w:val="0"/>
            <w:vAlign w:val="top"/>
          </w:tcPr>
          <w:p>
            <w:pPr>
              <w:rPr>
                <w:sz w:val="21"/>
                <w:szCs w:val="21"/>
              </w:rPr>
            </w:pPr>
            <w:r>
              <w:rPr>
                <w:rFonts w:hint="eastAsia"/>
                <w:sz w:val="21"/>
                <w:szCs w:val="21"/>
              </w:rPr>
              <w:t>3、其他联系人：               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jc w:val="center"/>
        </w:trPr>
        <w:tc>
          <w:tcPr>
            <w:tcW w:w="1526" w:type="dxa"/>
            <w:noWrap w:val="0"/>
            <w:vAlign w:val="center"/>
          </w:tcPr>
          <w:p>
            <w:pPr>
              <w:jc w:val="center"/>
              <w:rPr>
                <w:sz w:val="21"/>
                <w:szCs w:val="21"/>
              </w:rPr>
            </w:pPr>
            <w:r>
              <w:rPr>
                <w:rFonts w:hint="eastAsia"/>
                <w:sz w:val="21"/>
                <w:szCs w:val="21"/>
              </w:rPr>
              <w:t>电子送达</w:t>
            </w:r>
          </w:p>
          <w:p>
            <w:pPr>
              <w:jc w:val="center"/>
              <w:rPr>
                <w:sz w:val="21"/>
                <w:szCs w:val="21"/>
              </w:rPr>
            </w:pPr>
            <w:r>
              <w:rPr>
                <w:rFonts w:hint="eastAsia"/>
                <w:sz w:val="21"/>
                <w:szCs w:val="21"/>
              </w:rPr>
              <w:t>方式确认</w:t>
            </w:r>
          </w:p>
        </w:tc>
        <w:tc>
          <w:tcPr>
            <w:tcW w:w="8491" w:type="dxa"/>
            <w:gridSpan w:val="3"/>
            <w:noWrap w:val="0"/>
            <w:vAlign w:val="top"/>
          </w:tcPr>
          <w:p>
            <w:pPr>
              <w:rPr>
                <w:rFonts w:ascii="宋体" w:hAnsi="宋体"/>
                <w:sz w:val="21"/>
                <w:szCs w:val="21"/>
              </w:rPr>
            </w:pPr>
            <w:r>
              <w:rPr>
                <w:rFonts w:hint="eastAsia"/>
                <w:sz w:val="21"/>
                <w:szCs w:val="21"/>
              </w:rPr>
              <w:t>1、是否同意法院采用电子送达方式向你送达诉讼文书：同意</w:t>
            </w:r>
            <w:r>
              <w:rPr>
                <w:rFonts w:hint="eastAsia" w:ascii="宋体" w:hAnsi="宋体"/>
                <w:sz w:val="21"/>
                <w:szCs w:val="21"/>
              </w:rPr>
              <w:t>□</w:t>
            </w:r>
            <w:r>
              <w:rPr>
                <w:rFonts w:hint="eastAsia"/>
                <w:sz w:val="21"/>
                <w:szCs w:val="21"/>
              </w:rPr>
              <w:t xml:space="preserve">  不同意</w:t>
            </w:r>
            <w:r>
              <w:rPr>
                <w:rFonts w:hint="eastAsia" w:ascii="宋体" w:hAnsi="宋体"/>
                <w:sz w:val="21"/>
                <w:szCs w:val="21"/>
              </w:rPr>
              <w:t>□</w:t>
            </w:r>
          </w:p>
          <w:p>
            <w:pPr>
              <w:rPr>
                <w:rFonts w:ascii="宋体" w:hAnsi="宋体"/>
                <w:sz w:val="21"/>
                <w:szCs w:val="21"/>
              </w:rPr>
            </w:pPr>
            <w:r>
              <w:rPr>
                <w:rFonts w:hint="eastAsia" w:ascii="宋体" w:hAnsi="宋体"/>
                <w:sz w:val="21"/>
                <w:szCs w:val="21"/>
              </w:rPr>
              <w:t>2、请选择适用的电子送达方式（可多选）</w:t>
            </w:r>
          </w:p>
          <w:p>
            <w:pPr>
              <w:rPr>
                <w:sz w:val="21"/>
                <w:szCs w:val="21"/>
              </w:rPr>
            </w:pPr>
            <w:r>
              <w:rPr>
                <w:rFonts w:hint="eastAsia" w:ascii="宋体" w:hAnsi="宋体"/>
                <w:sz w:val="21"/>
                <w:szCs w:val="21"/>
              </w:rPr>
              <w:t xml:space="preserve">3、□传真 □手机短信 □电子邮件 □微信 □QQ □四川法院电子送达平台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jc w:val="center"/>
        </w:trPr>
        <w:tc>
          <w:tcPr>
            <w:tcW w:w="1526" w:type="dxa"/>
            <w:vMerge w:val="restart"/>
            <w:noWrap w:val="0"/>
            <w:vAlign w:val="center"/>
          </w:tcPr>
          <w:p>
            <w:pPr>
              <w:jc w:val="center"/>
              <w:rPr>
                <w:sz w:val="21"/>
                <w:szCs w:val="21"/>
              </w:rPr>
            </w:pPr>
            <w:r>
              <w:rPr>
                <w:rFonts w:hint="eastAsia"/>
                <w:sz w:val="21"/>
                <w:szCs w:val="21"/>
              </w:rPr>
              <w:t>电子送达</w:t>
            </w:r>
          </w:p>
          <w:p>
            <w:pPr>
              <w:jc w:val="center"/>
              <w:rPr>
                <w:sz w:val="21"/>
                <w:szCs w:val="21"/>
              </w:rPr>
            </w:pPr>
            <w:r>
              <w:rPr>
                <w:rFonts w:hint="eastAsia"/>
                <w:sz w:val="21"/>
                <w:szCs w:val="21"/>
              </w:rPr>
              <w:t>地址确认书</w:t>
            </w:r>
          </w:p>
        </w:tc>
        <w:tc>
          <w:tcPr>
            <w:tcW w:w="8491" w:type="dxa"/>
            <w:gridSpan w:val="3"/>
            <w:noWrap w:val="0"/>
            <w:vAlign w:val="top"/>
          </w:tcPr>
          <w:p>
            <w:pPr>
              <w:rPr>
                <w:sz w:val="21"/>
                <w:szCs w:val="21"/>
              </w:rPr>
            </w:pPr>
            <w:r>
              <w:rPr>
                <w:rFonts w:hint="eastAsia" w:ascii="宋体" w:hAnsi="宋体"/>
                <w:sz w:val="21"/>
                <w:szCs w:val="21"/>
              </w:rPr>
              <w:t>□</w:t>
            </w:r>
            <w:r>
              <w:rPr>
                <w:rFonts w:hint="eastAsia"/>
                <w:sz w:val="21"/>
                <w:szCs w:val="21"/>
              </w:rPr>
              <w:t>当事人本人的电子送达地址：</w:t>
            </w:r>
          </w:p>
          <w:p>
            <w:pPr>
              <w:rPr>
                <w:sz w:val="21"/>
                <w:szCs w:val="21"/>
              </w:rPr>
            </w:pPr>
            <w:r>
              <w:rPr>
                <w:rFonts w:hint="eastAsia" w:ascii="宋体" w:hAnsi="宋体"/>
                <w:sz w:val="21"/>
                <w:szCs w:val="21"/>
              </w:rPr>
              <w:t>□</w:t>
            </w:r>
            <w:r>
              <w:rPr>
                <w:rFonts w:hint="eastAsia"/>
                <w:sz w:val="21"/>
                <w:szCs w:val="21"/>
              </w:rPr>
              <w:t xml:space="preserve">接收送达的传真号码：                  </w:t>
            </w:r>
            <w:r>
              <w:rPr>
                <w:rFonts w:hint="eastAsia" w:ascii="宋体" w:hAnsi="宋体" w:eastAsia="宋体"/>
                <w:sz w:val="21"/>
                <w:szCs w:val="21"/>
              </w:rPr>
              <w:t>□</w:t>
            </w:r>
            <w:r>
              <w:rPr>
                <w:rFonts w:hint="eastAsia"/>
                <w:sz w:val="21"/>
                <w:szCs w:val="21"/>
              </w:rPr>
              <w:t>接收送达短信的手机号码：</w:t>
            </w:r>
          </w:p>
          <w:p>
            <w:pPr>
              <w:rPr>
                <w:sz w:val="21"/>
                <w:szCs w:val="21"/>
              </w:rPr>
            </w:pPr>
            <w:r>
              <w:rPr>
                <w:rFonts w:hint="eastAsia" w:ascii="宋体" w:hAnsi="宋体"/>
                <w:sz w:val="21"/>
                <w:szCs w:val="21"/>
              </w:rPr>
              <w:t>□</w:t>
            </w:r>
            <w:r>
              <w:rPr>
                <w:rFonts w:hint="eastAsia"/>
                <w:sz w:val="21"/>
                <w:szCs w:val="21"/>
              </w:rPr>
              <w:t xml:space="preserve">接收送达的电子邮箱：                  </w:t>
            </w:r>
            <w:r>
              <w:rPr>
                <w:rFonts w:hint="eastAsia" w:ascii="宋体" w:hAnsi="宋体" w:eastAsia="宋体"/>
                <w:sz w:val="21"/>
                <w:szCs w:val="21"/>
              </w:rPr>
              <w:t>□</w:t>
            </w:r>
            <w:r>
              <w:rPr>
                <w:rFonts w:hint="eastAsia"/>
                <w:sz w:val="21"/>
                <w:szCs w:val="21"/>
              </w:rPr>
              <w:t>接收送达信息的微信号码：</w:t>
            </w:r>
          </w:p>
          <w:p>
            <w:pPr>
              <w:rPr>
                <w:sz w:val="21"/>
                <w:szCs w:val="21"/>
              </w:rPr>
            </w:pPr>
            <w:r>
              <w:rPr>
                <w:rFonts w:hint="eastAsia" w:ascii="宋体" w:hAnsi="宋体" w:eastAsia="宋体"/>
                <w:sz w:val="21"/>
                <w:szCs w:val="21"/>
              </w:rPr>
              <w:t>□</w:t>
            </w:r>
            <w:r>
              <w:rPr>
                <w:rFonts w:hint="eastAsia"/>
                <w:sz w:val="21"/>
                <w:szCs w:val="21"/>
              </w:rPr>
              <w:t xml:space="preserve">接收送达的QQ号码：                  </w:t>
            </w:r>
            <w:r>
              <w:rPr>
                <w:rFonts w:hint="eastAsia" w:ascii="宋体" w:hAnsi="宋体" w:eastAsia="宋体"/>
                <w:sz w:val="21"/>
                <w:szCs w:val="21"/>
              </w:rPr>
              <w:t>□</w:t>
            </w:r>
            <w:r>
              <w:rPr>
                <w:rFonts w:hint="eastAsia"/>
                <w:sz w:val="21"/>
                <w:szCs w:val="21"/>
              </w:rPr>
              <w:t>四川法院电子送达平台：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jc w:val="center"/>
        </w:trPr>
        <w:tc>
          <w:tcPr>
            <w:tcW w:w="1526" w:type="dxa"/>
            <w:vMerge w:val="continue"/>
            <w:noWrap w:val="0"/>
            <w:vAlign w:val="top"/>
          </w:tcPr>
          <w:p>
            <w:pPr>
              <w:rPr>
                <w:sz w:val="21"/>
                <w:szCs w:val="21"/>
              </w:rPr>
            </w:pPr>
          </w:p>
        </w:tc>
        <w:tc>
          <w:tcPr>
            <w:tcW w:w="8491" w:type="dxa"/>
            <w:gridSpan w:val="3"/>
            <w:noWrap w:val="0"/>
            <w:vAlign w:val="top"/>
          </w:tcPr>
          <w:p>
            <w:pPr>
              <w:rPr>
                <w:sz w:val="21"/>
                <w:szCs w:val="21"/>
              </w:rPr>
            </w:pPr>
            <w:r>
              <w:rPr>
                <w:rFonts w:hint="eastAsia" w:ascii="宋体" w:hAnsi="宋体" w:eastAsia="宋体"/>
                <w:sz w:val="21"/>
                <w:szCs w:val="21"/>
              </w:rPr>
              <w:t>□</w:t>
            </w:r>
            <w:r>
              <w:rPr>
                <w:rFonts w:hint="eastAsia"/>
                <w:sz w:val="21"/>
                <w:szCs w:val="21"/>
              </w:rPr>
              <w:t>委托代理人的电子送达地址</w:t>
            </w:r>
          </w:p>
          <w:p>
            <w:pPr>
              <w:rPr>
                <w:sz w:val="21"/>
                <w:szCs w:val="21"/>
              </w:rPr>
            </w:pPr>
            <w:r>
              <w:rPr>
                <w:rFonts w:hint="eastAsia" w:ascii="宋体" w:hAnsi="宋体"/>
                <w:sz w:val="21"/>
                <w:szCs w:val="21"/>
              </w:rPr>
              <w:t>□</w:t>
            </w:r>
            <w:r>
              <w:rPr>
                <w:rFonts w:hint="eastAsia"/>
                <w:sz w:val="21"/>
                <w:szCs w:val="21"/>
              </w:rPr>
              <w:t xml:space="preserve">接收送达的传真号码：                  </w:t>
            </w:r>
            <w:r>
              <w:rPr>
                <w:rFonts w:hint="eastAsia" w:ascii="宋体" w:hAnsi="宋体" w:eastAsia="宋体"/>
                <w:sz w:val="21"/>
                <w:szCs w:val="21"/>
              </w:rPr>
              <w:t>□</w:t>
            </w:r>
            <w:r>
              <w:rPr>
                <w:rFonts w:hint="eastAsia"/>
                <w:sz w:val="21"/>
                <w:szCs w:val="21"/>
              </w:rPr>
              <w:t>接收送达短信的手机号码：</w:t>
            </w:r>
          </w:p>
          <w:p>
            <w:pPr>
              <w:rPr>
                <w:sz w:val="21"/>
                <w:szCs w:val="21"/>
              </w:rPr>
            </w:pPr>
            <w:r>
              <w:rPr>
                <w:rFonts w:hint="eastAsia" w:ascii="宋体" w:hAnsi="宋体"/>
                <w:sz w:val="21"/>
                <w:szCs w:val="21"/>
              </w:rPr>
              <w:t>□</w:t>
            </w:r>
            <w:r>
              <w:rPr>
                <w:rFonts w:hint="eastAsia"/>
                <w:sz w:val="21"/>
                <w:szCs w:val="21"/>
              </w:rPr>
              <w:t xml:space="preserve">接收送达的电子邮箱：                  </w:t>
            </w:r>
            <w:r>
              <w:rPr>
                <w:rFonts w:hint="eastAsia" w:ascii="宋体" w:hAnsi="宋体" w:eastAsia="宋体"/>
                <w:sz w:val="21"/>
                <w:szCs w:val="21"/>
              </w:rPr>
              <w:t>□</w:t>
            </w:r>
            <w:r>
              <w:rPr>
                <w:rFonts w:hint="eastAsia"/>
                <w:sz w:val="21"/>
                <w:szCs w:val="21"/>
              </w:rPr>
              <w:t>接收送达信息的微信号码：</w:t>
            </w:r>
          </w:p>
          <w:p>
            <w:pPr>
              <w:rPr>
                <w:sz w:val="21"/>
                <w:szCs w:val="21"/>
              </w:rPr>
            </w:pPr>
            <w:r>
              <w:rPr>
                <w:rFonts w:hint="eastAsia" w:ascii="宋体" w:hAnsi="宋体" w:eastAsia="宋体"/>
                <w:sz w:val="21"/>
                <w:szCs w:val="21"/>
              </w:rPr>
              <w:t>□</w:t>
            </w:r>
            <w:r>
              <w:rPr>
                <w:rFonts w:hint="eastAsia"/>
                <w:sz w:val="21"/>
                <w:szCs w:val="21"/>
              </w:rPr>
              <w:t xml:space="preserve">接收送达的QQ号码：                  </w:t>
            </w:r>
            <w:r>
              <w:rPr>
                <w:rFonts w:hint="eastAsia" w:ascii="宋体" w:hAnsi="宋体" w:eastAsia="宋体"/>
                <w:sz w:val="21"/>
                <w:szCs w:val="21"/>
              </w:rPr>
              <w:t>□</w:t>
            </w:r>
            <w:r>
              <w:rPr>
                <w:rFonts w:hint="eastAsia"/>
                <w:sz w:val="21"/>
                <w:szCs w:val="21"/>
              </w:rPr>
              <w:t>四川法院电子送达平台：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jc w:val="center"/>
        </w:trPr>
        <w:tc>
          <w:tcPr>
            <w:tcW w:w="1526" w:type="dxa"/>
            <w:noWrap w:val="0"/>
            <w:vAlign w:val="center"/>
          </w:tcPr>
          <w:p>
            <w:pPr>
              <w:jc w:val="center"/>
              <w:rPr>
                <w:sz w:val="21"/>
                <w:szCs w:val="21"/>
              </w:rPr>
            </w:pPr>
            <w:r>
              <w:rPr>
                <w:rFonts w:hint="eastAsia"/>
                <w:sz w:val="21"/>
                <w:szCs w:val="21"/>
              </w:rPr>
              <w:t>告知事项</w:t>
            </w:r>
          </w:p>
        </w:tc>
        <w:tc>
          <w:tcPr>
            <w:tcW w:w="8491" w:type="dxa"/>
            <w:gridSpan w:val="3"/>
            <w:noWrap w:val="0"/>
            <w:vAlign w:val="top"/>
          </w:tcPr>
          <w:p>
            <w:pPr>
              <w:rPr>
                <w:sz w:val="21"/>
                <w:szCs w:val="21"/>
              </w:rPr>
            </w:pPr>
            <w:r>
              <w:rPr>
                <w:rFonts w:hint="eastAsia"/>
                <w:sz w:val="21"/>
                <w:szCs w:val="21"/>
              </w:rPr>
              <w:t xml:space="preserve">人民法院送达人员是否向你明确告知了有关送达地址、送达方式确认的注意事项（具体内容详见《送达地址确认重要事项告知书》：   </w:t>
            </w:r>
            <w:r>
              <w:rPr>
                <w:rFonts w:hint="eastAsia" w:ascii="宋体" w:hAnsi="宋体"/>
                <w:sz w:val="21"/>
                <w:szCs w:val="21"/>
              </w:rPr>
              <w:t>□</w:t>
            </w:r>
            <w:r>
              <w:rPr>
                <w:rFonts w:hint="eastAsia"/>
                <w:sz w:val="21"/>
                <w:szCs w:val="21"/>
              </w:rPr>
              <w:t xml:space="preserve">已告知         </w:t>
            </w:r>
            <w:r>
              <w:rPr>
                <w:rFonts w:hint="eastAsia" w:ascii="宋体" w:hAnsi="宋体" w:eastAsia="宋体"/>
                <w:sz w:val="21"/>
                <w:szCs w:val="21"/>
              </w:rPr>
              <w:t>□</w:t>
            </w:r>
            <w:r>
              <w:rPr>
                <w:rFonts w:hint="eastAsia"/>
                <w:sz w:val="21"/>
                <w:szCs w:val="21"/>
              </w:rPr>
              <w:t>未告知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jc w:val="center"/>
        </w:trPr>
        <w:tc>
          <w:tcPr>
            <w:tcW w:w="1526" w:type="dxa"/>
            <w:noWrap w:val="0"/>
            <w:vAlign w:val="center"/>
          </w:tcPr>
          <w:p>
            <w:pPr>
              <w:jc w:val="center"/>
              <w:rPr>
                <w:sz w:val="21"/>
                <w:szCs w:val="21"/>
              </w:rPr>
            </w:pPr>
            <w:r>
              <w:rPr>
                <w:rFonts w:hint="eastAsia"/>
                <w:sz w:val="21"/>
                <w:szCs w:val="21"/>
              </w:rPr>
              <w:t>签名确认</w:t>
            </w:r>
          </w:p>
        </w:tc>
        <w:tc>
          <w:tcPr>
            <w:tcW w:w="8491" w:type="dxa"/>
            <w:gridSpan w:val="3"/>
            <w:noWrap w:val="0"/>
            <w:vAlign w:val="top"/>
          </w:tcPr>
          <w:p>
            <w:pPr>
              <w:rPr>
                <w:sz w:val="21"/>
                <w:szCs w:val="21"/>
              </w:rPr>
            </w:pPr>
            <w:r>
              <w:rPr>
                <w:rFonts w:hint="eastAsia"/>
                <w:sz w:val="21"/>
                <w:szCs w:val="21"/>
              </w:rPr>
              <w:t xml:space="preserve">  本人已经认真阅读《送达地址确认书重要事项告知书》，清楚知晓我在本确认书中所确认的送达地址（包括电子送达地址）将适用于本案一审、二审、执行程序，本人作为再审申请人的审判程序以及本人同期参加的其他审判、执行案件的法律文书送达，也明白因本人确认的送达地址不准确、送达地址变更未及时书面告知人民法院等将导致的不利法律后果。</w:t>
            </w:r>
          </w:p>
          <w:p>
            <w:pPr>
              <w:rPr>
                <w:sz w:val="21"/>
                <w:szCs w:val="21"/>
              </w:rPr>
            </w:pPr>
          </w:p>
          <w:p>
            <w:pPr>
              <w:ind w:firstLine="1470" w:firstLineChars="700"/>
              <w:rPr>
                <w:sz w:val="21"/>
                <w:szCs w:val="21"/>
              </w:rPr>
            </w:pPr>
            <w:r>
              <w:rPr>
                <w:rFonts w:hint="eastAsia"/>
                <w:sz w:val="21"/>
                <w:szCs w:val="21"/>
              </w:rPr>
              <w:t>当事人（签名或盖章）：                    年   月   日</w:t>
            </w:r>
          </w:p>
          <w:p>
            <w:pPr>
              <w:ind w:firstLine="1470" w:firstLineChars="700"/>
              <w:rPr>
                <w:sz w:val="21"/>
                <w:szCs w:val="21"/>
              </w:rPr>
            </w:pPr>
            <w:r>
              <w:rPr>
                <w:rFonts w:hint="eastAsia"/>
                <w:sz w:val="21"/>
                <w:szCs w:val="21"/>
              </w:rPr>
              <w:t>诉讼代理人（签名或盖章）：                年   月   日</w:t>
            </w:r>
          </w:p>
          <w:p>
            <w:pPr>
              <w:ind w:firstLine="1470" w:firstLineChars="700"/>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jc w:val="center"/>
        </w:trPr>
        <w:tc>
          <w:tcPr>
            <w:tcW w:w="1526" w:type="dxa"/>
            <w:noWrap w:val="0"/>
            <w:vAlign w:val="center"/>
          </w:tcPr>
          <w:p>
            <w:pPr>
              <w:jc w:val="center"/>
              <w:rPr>
                <w:sz w:val="21"/>
                <w:szCs w:val="21"/>
              </w:rPr>
            </w:pPr>
            <w:r>
              <w:rPr>
                <w:rFonts w:hint="eastAsia"/>
                <w:sz w:val="21"/>
                <w:szCs w:val="21"/>
              </w:rPr>
              <w:t>备注</w:t>
            </w:r>
          </w:p>
        </w:tc>
        <w:tc>
          <w:tcPr>
            <w:tcW w:w="8491" w:type="dxa"/>
            <w:gridSpan w:val="3"/>
            <w:noWrap w:val="0"/>
            <w:vAlign w:val="center"/>
          </w:tcPr>
          <w:p>
            <w:pPr>
              <w:rPr>
                <w:sz w:val="21"/>
                <w:szCs w:val="21"/>
              </w:rPr>
            </w:pPr>
            <w:r>
              <w:rPr>
                <w:rFonts w:hint="eastAsia"/>
                <w:sz w:val="21"/>
                <w:szCs w:val="21"/>
              </w:rPr>
              <w:t>送达人员：             日期：             年    月    日</w:t>
            </w:r>
          </w:p>
        </w:tc>
      </w:tr>
    </w:tbl>
    <w:p>
      <w:pPr>
        <w:rPr>
          <w:sz w:val="21"/>
          <w:szCs w:val="21"/>
        </w:rPr>
      </w:pPr>
    </w:p>
    <w:p>
      <w:pPr>
        <w:widowControl/>
        <w:jc w:val="left"/>
        <w:rPr>
          <w:sz w:val="21"/>
          <w:szCs w:val="21"/>
        </w:rPr>
      </w:pPr>
      <w:r>
        <w:rPr>
          <w:sz w:val="21"/>
          <w:szCs w:val="21"/>
        </w:rPr>
        <w:br w:type="page"/>
      </w:r>
    </w:p>
    <w:p>
      <w:pPr>
        <w:spacing w:afterLines="100" w:line="360" w:lineRule="auto"/>
        <w:jc w:val="center"/>
        <w:rPr>
          <w:rFonts w:ascii="宋体" w:hAnsi="宋体" w:eastAsia="宋体"/>
          <w:b/>
          <w:sz w:val="21"/>
          <w:szCs w:val="21"/>
        </w:rPr>
      </w:pPr>
      <w:r>
        <w:rPr>
          <w:rFonts w:hint="eastAsia" w:ascii="宋体" w:hAnsi="宋体" w:eastAsia="宋体"/>
          <w:b/>
          <w:sz w:val="21"/>
          <w:szCs w:val="21"/>
        </w:rPr>
        <w:t>送达地址、送达方式确认重要事项告知书</w:t>
      </w:r>
    </w:p>
    <w:p>
      <w:pPr>
        <w:spacing w:line="360" w:lineRule="auto"/>
        <w:ind w:firstLine="420" w:firstLineChars="200"/>
        <w:rPr>
          <w:rFonts w:ascii="宋体" w:hAnsi="宋体"/>
          <w:sz w:val="21"/>
          <w:szCs w:val="21"/>
        </w:rPr>
      </w:pPr>
      <w:r>
        <w:rPr>
          <w:rFonts w:hint="eastAsia" w:ascii="宋体" w:hAnsi="宋体"/>
          <w:sz w:val="21"/>
          <w:szCs w:val="21"/>
        </w:rPr>
        <w:t>根据《中华人民共和国民事诉讼法》《最高人民法院关于适用&lt; 中华人民共和国民事诉讼法 &gt;的解释》《最高人民法院关于以法院专递方式邮寄送达民事诉讼文书的若干规定》等规定，现将送达地址、送达方式确认的有关重要事项告知如下：</w:t>
      </w:r>
    </w:p>
    <w:p>
      <w:pPr>
        <w:spacing w:line="360" w:lineRule="auto"/>
        <w:ind w:firstLine="420" w:firstLineChars="200"/>
        <w:rPr>
          <w:rFonts w:ascii="宋体" w:hAnsi="宋体"/>
          <w:sz w:val="21"/>
          <w:szCs w:val="21"/>
        </w:rPr>
      </w:pPr>
      <w:r>
        <w:rPr>
          <w:rFonts w:hint="eastAsia" w:ascii="宋体" w:hAnsi="宋体"/>
          <w:sz w:val="21"/>
          <w:szCs w:val="21"/>
        </w:rPr>
        <w:t>一、为了充分保障当事人的诉讼权利，提高送达的效率，受送达人应当如实提供或者确认自己准确的送达地址。</w:t>
      </w:r>
    </w:p>
    <w:p>
      <w:pPr>
        <w:spacing w:line="360" w:lineRule="auto"/>
        <w:ind w:firstLine="420" w:firstLineChars="200"/>
        <w:rPr>
          <w:rFonts w:ascii="宋体" w:hAnsi="宋体"/>
          <w:sz w:val="21"/>
          <w:szCs w:val="21"/>
        </w:rPr>
      </w:pPr>
      <w:r>
        <w:rPr>
          <w:rFonts w:hint="eastAsia" w:ascii="宋体" w:hAnsi="宋体"/>
          <w:sz w:val="21"/>
          <w:szCs w:val="21"/>
        </w:rPr>
        <w:t>二、受送达人拒绝确认送达地址的，自然人以户籍登记的住所地、居民身份证信息中载明的住址或者经常居住地为送达地址，法人或者其他组织以工商登记或者其他依法登记、备案中的住所地为送达地址。</w:t>
      </w:r>
    </w:p>
    <w:p>
      <w:pPr>
        <w:spacing w:line="360" w:lineRule="auto"/>
        <w:ind w:firstLine="420" w:firstLineChars="200"/>
        <w:rPr>
          <w:rFonts w:ascii="宋体" w:hAnsi="宋体"/>
          <w:sz w:val="21"/>
          <w:szCs w:val="21"/>
        </w:rPr>
      </w:pPr>
      <w:r>
        <w:rPr>
          <w:rFonts w:hint="eastAsia" w:ascii="宋体" w:hAnsi="宋体"/>
          <w:sz w:val="21"/>
          <w:szCs w:val="21"/>
        </w:rPr>
        <w:t>三、因受送达人拒不提供送达地址、提供或者确认的送达地址不准确、送达地址变更未书面告知人民法院，受送达人本人、同住成年家属或者指定代收人拒绝签收，导致诉讼文书未能被受送达人实际接收的，直接送达时，适用留置送达，以文书留在该地址之日为送达之日；邮寄送达时，文书退回之日视为送达之日。文书退回之日以邮局“改退批条”中的邮戳日期为依据。</w:t>
      </w:r>
    </w:p>
    <w:p>
      <w:pPr>
        <w:spacing w:line="360" w:lineRule="auto"/>
        <w:ind w:firstLine="420" w:firstLineChars="200"/>
        <w:rPr>
          <w:rFonts w:ascii="宋体" w:hAnsi="宋体"/>
          <w:sz w:val="21"/>
          <w:szCs w:val="21"/>
        </w:rPr>
      </w:pPr>
      <w:r>
        <w:rPr>
          <w:rFonts w:hint="eastAsia" w:ascii="宋体" w:hAnsi="宋体"/>
          <w:sz w:val="21"/>
          <w:szCs w:val="21"/>
        </w:rPr>
        <w:t>四、受送达人在第一审程序中确认的送达地址（包括电子送达地址），可以作为第二审程序、执行程序及其作为再审申请人的审判监督程序中的送达地址及送达方式，但受送达人向人民法院书面变更了送达地址及送达方式的除外，当事人在人民法院正在审理的案件中确认的送达地址、送达方式，可以作为其参与的其他审判、执行案件的送达地址及送达方式，但当事人在其他审判、执行案件中另行确认了送达地址、送达方式的除外。</w:t>
      </w:r>
    </w:p>
    <w:p>
      <w:pPr>
        <w:spacing w:line="360" w:lineRule="auto"/>
        <w:ind w:firstLine="420" w:firstLineChars="200"/>
        <w:rPr>
          <w:rFonts w:ascii="宋体" w:hAnsi="宋体"/>
          <w:sz w:val="21"/>
          <w:szCs w:val="21"/>
        </w:rPr>
      </w:pPr>
      <w:r>
        <w:rPr>
          <w:rFonts w:hint="eastAsia" w:ascii="宋体" w:hAnsi="宋体"/>
          <w:sz w:val="21"/>
          <w:szCs w:val="21"/>
        </w:rPr>
        <w:t>五、受送达人可自愿选择是否同意适用四川法院电子送达平台、四川微法院以及其他电子送达方式。</w:t>
      </w:r>
    </w:p>
    <w:p>
      <w:pPr>
        <w:spacing w:line="360" w:lineRule="auto"/>
        <w:ind w:firstLine="420" w:firstLineChars="200"/>
        <w:rPr>
          <w:sz w:val="21"/>
          <w:szCs w:val="21"/>
        </w:rPr>
      </w:pPr>
      <w:r>
        <w:rPr>
          <w:rFonts w:hint="eastAsia" w:ascii="宋体" w:hAnsi="宋体"/>
          <w:sz w:val="21"/>
          <w:szCs w:val="21"/>
        </w:rPr>
        <w:t>六、受送达人需要变更送达地址或送达方式的，应及时向案件承办法官书面告知。未书面告知，人民法院将按照原送达地址及送达方式送达诉讼文书，并产生送达的法律效果。</w:t>
      </w:r>
    </w:p>
    <w:p>
      <w:bookmarkStart w:id="0" w:name="_GoBack"/>
      <w:bookmarkEnd w:id="0"/>
    </w:p>
    <w:sectPr>
      <w:pgSz w:w="11906" w:h="16838"/>
      <w:pgMar w:top="1300" w:right="1800" w:bottom="638"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2ZjE3NjlhNGQ2YzFjY2UwOGZjYTQyNmJkNTJkNDQifQ=="/>
    <w:docVar w:name="KSO_WPS_MARK_KEY" w:val="fb8ced8f-fbda-477e-ae39-b81c494f4e5b"/>
  </w:docVars>
  <w:rsids>
    <w:rsidRoot w:val="00000000"/>
    <w:rsid w:val="2D203A90"/>
    <w:rsid w:val="442C5C97"/>
    <w:rsid w:val="76DC0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760</Words>
  <Characters>760</Characters>
  <Lines>0</Lines>
  <Paragraphs>0</Paragraphs>
  <TotalTime>0</TotalTime>
  <ScaleCrop>false</ScaleCrop>
  <LinksUpToDate>false</LinksUpToDate>
  <CharactersWithSpaces>762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Σ(っ °Д °;)っ小灰灰</cp:lastModifiedBy>
  <dcterms:modified xsi:type="dcterms:W3CDTF">2024-07-02T03:36:05Z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67BB9D30F3A3463D9D4B000682DBC59C_12</vt:lpwstr>
  </property>
</Properties>
</file>