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2" w:line="220" w:lineRule="auto"/>
        <w:ind w:left="1116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安庆市中级人民法院破产管理人申请书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104" w:line="214" w:lineRule="auto"/>
        <w:ind w:left="34"/>
      </w:pPr>
      <w:r>
        <w:rPr>
          <w:spacing w:val="-10"/>
        </w:rPr>
        <w:t>安庆市中级人民法院：</w:t>
      </w:r>
    </w:p>
    <w:p>
      <w:pPr>
        <w:pStyle w:val="2"/>
        <w:spacing w:before="247" w:line="356" w:lineRule="auto"/>
        <w:ind w:left="21" w:right="13" w:firstLine="952"/>
        <w:jc w:val="both"/>
      </w:pPr>
      <w:r>
        <w:rPr>
          <w:spacing w:val="-1"/>
        </w:rPr>
        <w:t>（社会中介机构名称）已收到你院登载的《关于安徽省丰城糖业储运有限公司破产清算案选任管理人的公告》的</w:t>
      </w:r>
      <w:r>
        <w:rPr>
          <w:spacing w:val="-2"/>
        </w:rPr>
        <w:t>内容。我单位符合《最高人民法院关于审理企业破产案件指</w:t>
      </w:r>
      <w:r>
        <w:rPr>
          <w:spacing w:val="-1"/>
        </w:rPr>
        <w:t>定管理人的规定》及你院选任公告规定的条件，且不存在可</w:t>
      </w:r>
      <w:r>
        <w:rPr>
          <w:spacing w:val="-11"/>
        </w:rPr>
        <w:t>能影响忠实履行破产管理人职责的利害关系。经研究，我单</w:t>
      </w:r>
      <w:r>
        <w:rPr>
          <w:spacing w:val="12"/>
        </w:rPr>
        <w:t>位现申请报名参加安徽省丰城糖业储运有限公司破</w:t>
      </w:r>
      <w:r>
        <w:rPr>
          <w:spacing w:val="11"/>
        </w:rPr>
        <w:t>产清算</w:t>
      </w:r>
      <w:r>
        <w:rPr>
          <w:spacing w:val="-7"/>
        </w:rPr>
        <w:t>案破产管理人的选任。</w:t>
      </w:r>
    </w:p>
    <w:p>
      <w:pPr>
        <w:pStyle w:val="2"/>
        <w:spacing w:before="55" w:line="344" w:lineRule="auto"/>
        <w:ind w:left="986" w:right="3605"/>
      </w:pPr>
      <w:r>
        <w:rPr>
          <w:spacing w:val="-9"/>
        </w:rPr>
        <w:t>联系人员及联系方式如下：</w:t>
      </w:r>
      <w:r>
        <w:rPr>
          <w:spacing w:val="-19"/>
        </w:rPr>
        <w:t>联系人：</w:t>
      </w:r>
    </w:p>
    <w:p>
      <w:pPr>
        <w:pStyle w:val="2"/>
        <w:spacing w:before="56" w:line="344" w:lineRule="auto"/>
        <w:ind w:left="1023" w:right="5845" w:hanging="37"/>
      </w:pPr>
      <w:r>
        <w:rPr>
          <w:spacing w:val="-20"/>
        </w:rPr>
        <w:t>联系电话：</w:t>
      </w:r>
      <w:r>
        <w:rPr>
          <w:spacing w:val="-28"/>
        </w:rPr>
        <w:t>电子邮箱：</w:t>
      </w:r>
    </w:p>
    <w:p>
      <w:pPr>
        <w:spacing w:line="344" w:lineRule="auto"/>
        <w:sectPr>
          <w:footerReference r:id="rId5" w:type="default"/>
          <w:pgSz w:w="11906" w:h="16839"/>
          <w:pgMar w:top="1431" w:right="1785" w:bottom="1151" w:left="1785" w:header="0" w:footer="991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12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hYjc2YWMwNjkxNzBmN2YxNWZhNjlhYTM5ZWRhYmEifQ=="/>
  </w:docVars>
  <w:rsids>
    <w:rsidRoot w:val="37AD5FC1"/>
    <w:rsid w:val="37A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2024-07-19T11:37:00Z</dcterms:created>
  <dc:creator>姜姜</dc:creator>
  <cp:lastModifiedBy>姜姜</cp:lastModifiedBy>
  <dcterms:modified xsi:type="dcterms:W3CDTF">2024-07-19T11:37:40Z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B5935335C23743E491CF779395BAF643_11</vt:lpwstr>
  </property>
</Properties>
</file>