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F84" w:rsidRDefault="007B03A3">
      <w:pPr>
        <w:spacing w:line="584"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三河市</w:t>
      </w:r>
      <w:r w:rsidR="00490F93">
        <w:rPr>
          <w:rFonts w:ascii="Times New Roman" w:eastAsia="方正小标宋简体" w:hAnsi="Times New Roman" w:cs="Times New Roman" w:hint="eastAsia"/>
          <w:sz w:val="44"/>
          <w:szCs w:val="44"/>
        </w:rPr>
        <w:t>人民法院</w:t>
      </w:r>
      <w:r>
        <w:rPr>
          <w:rFonts w:ascii="Times New Roman" w:eastAsia="方正小标宋简体" w:hAnsi="Times New Roman" w:cs="Times New Roman"/>
          <w:sz w:val="44"/>
          <w:szCs w:val="44"/>
        </w:rPr>
        <w:t>20</w:t>
      </w:r>
      <w:r>
        <w:rPr>
          <w:rFonts w:ascii="Times New Roman" w:eastAsia="方正小标宋简体" w:hAnsi="Times New Roman" w:cs="Times New Roman" w:hint="eastAsia"/>
          <w:sz w:val="44"/>
          <w:szCs w:val="44"/>
        </w:rPr>
        <w:t>23</w:t>
      </w:r>
      <w:r>
        <w:rPr>
          <w:rFonts w:ascii="Times New Roman" w:eastAsia="方正小标宋简体" w:hAnsi="Times New Roman" w:cs="Times New Roman"/>
          <w:sz w:val="44"/>
          <w:szCs w:val="44"/>
        </w:rPr>
        <w:t>年部门预算信息公开</w:t>
      </w:r>
      <w:r>
        <w:rPr>
          <w:rFonts w:ascii="Times New Roman" w:eastAsia="方正小标宋简体" w:hAnsi="Times New Roman" w:cs="Times New Roman" w:hint="eastAsia"/>
          <w:sz w:val="44"/>
          <w:szCs w:val="44"/>
        </w:rPr>
        <w:t>情况说明</w:t>
      </w:r>
    </w:p>
    <w:p w:rsidR="00B55F84" w:rsidRDefault="00B55F84">
      <w:pPr>
        <w:spacing w:line="584" w:lineRule="exact"/>
        <w:ind w:firstLineChars="200" w:firstLine="880"/>
        <w:jc w:val="center"/>
        <w:rPr>
          <w:rFonts w:ascii="Times New Roman" w:eastAsia="仿宋_GB2312" w:hAnsi="Times New Roman" w:cs="Times New Roman"/>
          <w:sz w:val="44"/>
          <w:szCs w:val="44"/>
        </w:rPr>
      </w:pPr>
    </w:p>
    <w:p w:rsidR="00B55F84" w:rsidRDefault="007B03A3">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按照《中华人民共和国预算法》、《中华人民共和国预算法实施条例》、《地方预决算公开操作规程》和《河北省省级预算公开办法》规定，现将</w:t>
      </w:r>
      <w:bookmarkStart w:id="0" w:name="_GoBack"/>
      <w:bookmarkEnd w:id="0"/>
      <w:r>
        <w:rPr>
          <w:rFonts w:ascii="Times New Roman" w:eastAsia="仿宋_GB2312" w:hAnsi="Times New Roman" w:cs="Times New Roman" w:hint="eastAsia"/>
          <w:sz w:val="32"/>
          <w:szCs w:val="32"/>
        </w:rPr>
        <w:t>三河</w:t>
      </w:r>
      <w:r>
        <w:rPr>
          <w:rFonts w:ascii="Times New Roman" w:eastAsia="仿宋_GB2312" w:hAnsi="Times New Roman" w:cs="Times New Roman"/>
          <w:sz w:val="32"/>
          <w:szCs w:val="32"/>
        </w:rPr>
        <w:t>市</w:t>
      </w:r>
      <w:r w:rsidR="00490F93">
        <w:rPr>
          <w:rFonts w:ascii="Times New Roman" w:eastAsia="仿宋_GB2312" w:hAnsi="Times New Roman" w:cs="Times New Roman" w:hint="eastAsia"/>
          <w:sz w:val="32"/>
          <w:szCs w:val="32"/>
        </w:rPr>
        <w:t>人民法院</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年部门预算公开如下：</w:t>
      </w:r>
    </w:p>
    <w:p w:rsidR="00B55F84" w:rsidRDefault="007B03A3">
      <w:pPr>
        <w:spacing w:line="584" w:lineRule="exact"/>
        <w:ind w:firstLineChars="200" w:firstLine="640"/>
        <w:rPr>
          <w:rFonts w:ascii="Times New Roman" w:eastAsia="黑体" w:hAnsi="Times New Roman" w:cs="Times New Roman"/>
          <w:sz w:val="32"/>
          <w:szCs w:val="32"/>
        </w:rPr>
      </w:pPr>
      <w:r>
        <w:rPr>
          <w:rFonts w:ascii="Times New Roman" w:eastAsia="黑体" w:hAnsi="黑体" w:cs="Times New Roman"/>
          <w:sz w:val="32"/>
          <w:szCs w:val="32"/>
        </w:rPr>
        <w:t>一、部门职责及机构设置情况</w:t>
      </w:r>
    </w:p>
    <w:p w:rsidR="00B55F84" w:rsidRDefault="007B03A3">
      <w:pPr>
        <w:spacing w:line="584"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b/>
          <w:sz w:val="32"/>
          <w:szCs w:val="32"/>
        </w:rPr>
        <w:t>部门职责：</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（一）、审理法律规定由本院管辖和根据上级人民法院指定的刑事、民事、行政等第一审案件。</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（二）、审理不服本院判决、裁定的各类申诉和申请再审案件；对本院已发生法律效力但确有错误判决、裁定，依法提起再审。</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（三）、审理由上级人民法院指令再审的抗诉案件。</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（四）、依法行使司法执行权和司法决定权。</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（五）、结合审判工作，加强法制宣传，参与社会治安综合治理，促进社会主义民主与法制建设。</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（六）、指导人民调解委员会工作。</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（七）、做好法院思想政治工作和教育培训工作；按照权限管理法官、执行员、书记员、司法警</w:t>
      </w:r>
      <w:r>
        <w:rPr>
          <w:rFonts w:ascii="仿宋_GB2312" w:eastAsia="仿宋_GB2312" w:hAnsi="仿宋" w:hint="eastAsia"/>
          <w:sz w:val="32"/>
          <w:szCs w:val="32"/>
        </w:rPr>
        <w:lastRenderedPageBreak/>
        <w:t>察及司法行政人员；协同主管部门管理本院的机构设置、人员编制工作。</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（八）、负责本院的监察工作。</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（九）、负责本院专项物资装备及有关经费的计划、组织、管理工作；开展岗位目标管理责任制及规范化管理；开展调查研究，总结交流经验，加强信息统计，推进各项改革措施，促进本院建设。</w:t>
      </w:r>
    </w:p>
    <w:p w:rsidR="00490F93" w:rsidRDefault="00490F93" w:rsidP="00490F9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（十）、承办其他应由本院负责的工作。</w:t>
      </w:r>
    </w:p>
    <w:p w:rsidR="00B55F84" w:rsidRDefault="007B03A3" w:rsidP="00490F93">
      <w:pPr>
        <w:autoSpaceDE w:val="0"/>
        <w:autoSpaceDN w:val="0"/>
        <w:adjustRightInd w:val="0"/>
        <w:spacing w:line="584" w:lineRule="exact"/>
        <w:ind w:firstLineChars="196" w:firstLine="630"/>
        <w:jc w:val="left"/>
        <w:rPr>
          <w:rFonts w:ascii="Times New Roman" w:eastAsia="楷体_GB2312" w:hAnsi="Times New Roman" w:cs="Times New Roman"/>
          <w:b/>
          <w:sz w:val="32"/>
          <w:szCs w:val="32"/>
        </w:rPr>
      </w:pPr>
      <w:r>
        <w:rPr>
          <w:rFonts w:ascii="Times New Roman" w:eastAsia="楷体_GB2312" w:hAnsi="Times New Roman" w:cs="Times New Roman"/>
          <w:b/>
          <w:sz w:val="32"/>
          <w:szCs w:val="32"/>
        </w:rPr>
        <w:t>机构设置：</w:t>
      </w:r>
    </w:p>
    <w:p w:rsidR="00B55F84" w:rsidRDefault="007B03A3">
      <w:pPr>
        <w:spacing w:line="584" w:lineRule="exact"/>
        <w:jc w:val="center"/>
        <w:outlineLvl w:val="0"/>
        <w:rPr>
          <w:rFonts w:ascii="Times New Roman" w:eastAsia="仿宋_GB2312" w:hAnsi="Times New Roman" w:cs="Times New Roman"/>
          <w:b/>
          <w:sz w:val="32"/>
          <w:szCs w:val="24"/>
        </w:rPr>
      </w:pPr>
      <w:r>
        <w:rPr>
          <w:rFonts w:ascii="Times New Roman" w:eastAsia="仿宋_GB2312" w:hAnsi="Times New Roman" w:cs="Times New Roman"/>
          <w:b/>
          <w:sz w:val="32"/>
          <w:szCs w:val="24"/>
        </w:rPr>
        <w:t>部门机构设置情况</w:t>
      </w:r>
    </w:p>
    <w:tbl>
      <w:tblPr>
        <w:tblW w:w="975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443"/>
        <w:gridCol w:w="1134"/>
        <w:gridCol w:w="1276"/>
        <w:gridCol w:w="2902"/>
      </w:tblGrid>
      <w:tr w:rsidR="00B55F84">
        <w:trPr>
          <w:trHeight w:val="584"/>
          <w:tblHeader/>
          <w:jc w:val="center"/>
        </w:trPr>
        <w:tc>
          <w:tcPr>
            <w:tcW w:w="4443" w:type="dxa"/>
            <w:vMerge w:val="restart"/>
            <w:shd w:val="clear" w:color="auto" w:fill="auto"/>
            <w:vAlign w:val="center"/>
          </w:tcPr>
          <w:p w:rsidR="00B55F84" w:rsidRDefault="007B03A3">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单位名称</w:t>
            </w:r>
          </w:p>
        </w:tc>
        <w:tc>
          <w:tcPr>
            <w:tcW w:w="1134" w:type="dxa"/>
            <w:vMerge w:val="restart"/>
            <w:shd w:val="clear" w:color="auto" w:fill="auto"/>
            <w:vAlign w:val="center"/>
          </w:tcPr>
          <w:p w:rsidR="00B55F84" w:rsidRDefault="007B03A3">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单位性质</w:t>
            </w:r>
          </w:p>
        </w:tc>
        <w:tc>
          <w:tcPr>
            <w:tcW w:w="1276" w:type="dxa"/>
            <w:vMerge w:val="restart"/>
            <w:shd w:val="clear" w:color="auto" w:fill="auto"/>
            <w:vAlign w:val="center"/>
          </w:tcPr>
          <w:p w:rsidR="00B55F84" w:rsidRDefault="007B03A3">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单位规格</w:t>
            </w:r>
          </w:p>
        </w:tc>
        <w:tc>
          <w:tcPr>
            <w:tcW w:w="2902" w:type="dxa"/>
            <w:vMerge w:val="restart"/>
            <w:shd w:val="clear" w:color="auto" w:fill="auto"/>
            <w:vAlign w:val="center"/>
          </w:tcPr>
          <w:p w:rsidR="00B55F84" w:rsidRDefault="007B03A3">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经费保障形式</w:t>
            </w:r>
          </w:p>
        </w:tc>
      </w:tr>
      <w:tr w:rsidR="00B55F84">
        <w:trPr>
          <w:trHeight w:val="584"/>
          <w:tblHeader/>
          <w:jc w:val="center"/>
        </w:trPr>
        <w:tc>
          <w:tcPr>
            <w:tcW w:w="4443" w:type="dxa"/>
            <w:vMerge/>
            <w:shd w:val="clear" w:color="auto" w:fill="auto"/>
            <w:vAlign w:val="center"/>
          </w:tcPr>
          <w:p w:rsidR="00B55F84" w:rsidRDefault="00B55F84">
            <w:pPr>
              <w:spacing w:line="584" w:lineRule="exact"/>
              <w:jc w:val="left"/>
              <w:outlineLvl w:val="0"/>
              <w:rPr>
                <w:rFonts w:ascii="Times New Roman" w:eastAsia="仿宋_GB2312" w:hAnsi="Times New Roman" w:cs="Times New Roman"/>
                <w:szCs w:val="24"/>
              </w:rPr>
            </w:pPr>
          </w:p>
        </w:tc>
        <w:tc>
          <w:tcPr>
            <w:tcW w:w="1134" w:type="dxa"/>
            <w:vMerge/>
            <w:shd w:val="clear" w:color="auto" w:fill="auto"/>
            <w:vAlign w:val="center"/>
          </w:tcPr>
          <w:p w:rsidR="00B55F84" w:rsidRDefault="00B55F84">
            <w:pPr>
              <w:spacing w:line="584" w:lineRule="exact"/>
              <w:jc w:val="left"/>
              <w:outlineLvl w:val="0"/>
              <w:rPr>
                <w:rFonts w:ascii="Times New Roman" w:eastAsia="仿宋_GB2312" w:hAnsi="Times New Roman" w:cs="Times New Roman"/>
                <w:szCs w:val="24"/>
              </w:rPr>
            </w:pPr>
          </w:p>
        </w:tc>
        <w:tc>
          <w:tcPr>
            <w:tcW w:w="1276" w:type="dxa"/>
            <w:vMerge/>
            <w:shd w:val="clear" w:color="auto" w:fill="auto"/>
            <w:vAlign w:val="center"/>
          </w:tcPr>
          <w:p w:rsidR="00B55F84" w:rsidRDefault="00B55F84">
            <w:pPr>
              <w:spacing w:line="584" w:lineRule="exact"/>
              <w:jc w:val="left"/>
              <w:outlineLvl w:val="0"/>
              <w:rPr>
                <w:rFonts w:ascii="Times New Roman" w:eastAsia="仿宋_GB2312" w:hAnsi="Times New Roman" w:cs="Times New Roman"/>
                <w:szCs w:val="24"/>
              </w:rPr>
            </w:pPr>
          </w:p>
        </w:tc>
        <w:tc>
          <w:tcPr>
            <w:tcW w:w="2902" w:type="dxa"/>
            <w:vMerge/>
            <w:shd w:val="clear" w:color="auto" w:fill="auto"/>
            <w:vAlign w:val="center"/>
          </w:tcPr>
          <w:p w:rsidR="00B55F84" w:rsidRDefault="00B55F84">
            <w:pPr>
              <w:spacing w:line="584" w:lineRule="exact"/>
              <w:jc w:val="left"/>
              <w:outlineLvl w:val="0"/>
              <w:rPr>
                <w:rFonts w:ascii="Times New Roman" w:eastAsia="仿宋_GB2312" w:hAnsi="Times New Roman" w:cs="Times New Roman"/>
                <w:szCs w:val="24"/>
              </w:rPr>
            </w:pPr>
          </w:p>
        </w:tc>
      </w:tr>
      <w:tr w:rsidR="00490F93">
        <w:trPr>
          <w:trHeight w:val="227"/>
          <w:jc w:val="center"/>
        </w:trPr>
        <w:tc>
          <w:tcPr>
            <w:tcW w:w="4443" w:type="dxa"/>
            <w:shd w:val="clear" w:color="auto" w:fill="auto"/>
            <w:vAlign w:val="center"/>
          </w:tcPr>
          <w:p w:rsidR="00490F93" w:rsidRDefault="00490F9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三河市人民法院</w:t>
            </w:r>
          </w:p>
        </w:tc>
        <w:tc>
          <w:tcPr>
            <w:tcW w:w="1134" w:type="dxa"/>
            <w:shd w:val="clear" w:color="auto" w:fill="auto"/>
            <w:vAlign w:val="center"/>
          </w:tcPr>
          <w:p w:rsidR="00490F93" w:rsidRDefault="00490F9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行政单位</w:t>
            </w:r>
          </w:p>
        </w:tc>
        <w:tc>
          <w:tcPr>
            <w:tcW w:w="1276" w:type="dxa"/>
            <w:shd w:val="clear" w:color="auto" w:fill="auto"/>
            <w:vAlign w:val="center"/>
          </w:tcPr>
          <w:p w:rsidR="00490F93" w:rsidRDefault="00490F9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副处级</w:t>
            </w:r>
          </w:p>
        </w:tc>
        <w:tc>
          <w:tcPr>
            <w:tcW w:w="2902" w:type="dxa"/>
            <w:shd w:val="clear" w:color="auto" w:fill="auto"/>
            <w:vAlign w:val="center"/>
          </w:tcPr>
          <w:p w:rsidR="00490F93" w:rsidRDefault="00490F9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财政拨款（行政）</w:t>
            </w:r>
          </w:p>
        </w:tc>
      </w:tr>
    </w:tbl>
    <w:p w:rsidR="00B55F84" w:rsidRDefault="007B03A3">
      <w:pPr>
        <w:spacing w:line="584" w:lineRule="exact"/>
        <w:ind w:firstLineChars="200" w:firstLine="640"/>
        <w:rPr>
          <w:rFonts w:ascii="Times New Roman" w:eastAsia="黑体" w:hAnsi="Times New Roman" w:cs="Times New Roman"/>
          <w:sz w:val="32"/>
          <w:szCs w:val="32"/>
        </w:rPr>
      </w:pPr>
      <w:r>
        <w:rPr>
          <w:rFonts w:ascii="Times New Roman" w:eastAsia="黑体" w:hAnsi="黑体" w:cs="Times New Roman"/>
          <w:sz w:val="32"/>
          <w:szCs w:val="32"/>
        </w:rPr>
        <w:t>二、部门预算安排的总体情况</w:t>
      </w:r>
    </w:p>
    <w:p w:rsidR="00B55F84" w:rsidRDefault="007B03A3">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按照预算管理有关规定，目前我市部门预算的编制实行综合预算制度，即全部收入和支出都反映在预算中。</w:t>
      </w:r>
      <w:r>
        <w:rPr>
          <w:rFonts w:ascii="Times New Roman" w:eastAsia="仿宋_GB2312" w:hAnsi="Times New Roman" w:cs="Times New Roman" w:hint="eastAsia"/>
          <w:sz w:val="32"/>
          <w:szCs w:val="32"/>
        </w:rPr>
        <w:t>三河</w:t>
      </w:r>
      <w:r>
        <w:rPr>
          <w:rFonts w:ascii="Times New Roman" w:eastAsia="仿宋_GB2312" w:hAnsi="Times New Roman" w:cs="Times New Roman"/>
          <w:sz w:val="32"/>
          <w:szCs w:val="32"/>
        </w:rPr>
        <w:t>市</w:t>
      </w:r>
      <w:r w:rsidR="00490F93">
        <w:rPr>
          <w:rFonts w:ascii="Times New Roman" w:eastAsia="仿宋_GB2312" w:hAnsi="Times New Roman" w:cs="Times New Roman" w:hint="eastAsia"/>
          <w:sz w:val="32"/>
          <w:szCs w:val="32"/>
        </w:rPr>
        <w:t>人民法院</w:t>
      </w:r>
      <w:r>
        <w:rPr>
          <w:rFonts w:ascii="Times New Roman" w:eastAsia="仿宋_GB2312" w:hAnsi="Times New Roman" w:cs="Times New Roman"/>
          <w:sz w:val="32"/>
          <w:szCs w:val="32"/>
        </w:rPr>
        <w:t>机关的收支包含在部门预算中。</w:t>
      </w:r>
    </w:p>
    <w:p w:rsidR="00B55F84" w:rsidRDefault="007B03A3">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、收入说明</w:t>
      </w:r>
    </w:p>
    <w:p w:rsidR="00B55F84" w:rsidRDefault="007B03A3">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反映本部门当年全部收入。</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年预算收入</w:t>
      </w:r>
      <w:r w:rsidR="00AA40E8">
        <w:rPr>
          <w:rFonts w:ascii="Times New Roman" w:eastAsia="仿宋_GB2312" w:hAnsi="Times New Roman" w:cs="Times New Roman" w:hint="eastAsia"/>
          <w:sz w:val="32"/>
          <w:szCs w:val="32"/>
        </w:rPr>
        <w:t>3</w:t>
      </w:r>
      <w:r w:rsidR="003A314A">
        <w:rPr>
          <w:rFonts w:ascii="Times New Roman" w:eastAsia="仿宋_GB2312" w:hAnsi="Times New Roman" w:cs="Times New Roman" w:hint="eastAsia"/>
          <w:sz w:val="32"/>
          <w:szCs w:val="32"/>
        </w:rPr>
        <w:t>93</w:t>
      </w:r>
      <w:r w:rsidR="00AA40E8">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万元，其中：一般公共预算收入</w:t>
      </w:r>
      <w:r w:rsidR="00AA40E8">
        <w:rPr>
          <w:rFonts w:ascii="Times New Roman" w:eastAsia="仿宋_GB2312" w:hAnsi="Times New Roman" w:cs="Times New Roman" w:hint="eastAsia"/>
          <w:sz w:val="32"/>
          <w:szCs w:val="32"/>
        </w:rPr>
        <w:t>362.22</w:t>
      </w:r>
      <w:r>
        <w:rPr>
          <w:rFonts w:ascii="Times New Roman" w:eastAsia="仿宋_GB2312" w:hAnsi="Times New Roman" w:cs="Times New Roman"/>
          <w:sz w:val="32"/>
          <w:szCs w:val="32"/>
        </w:rPr>
        <w:t>万元，基金预算收入</w:t>
      </w:r>
      <w:r w:rsidR="00AA40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万元，财政专户核拨收入</w:t>
      </w:r>
      <w:r w:rsidR="00AA40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万元，其他来源收入</w:t>
      </w:r>
      <w:r w:rsidR="00AA40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上年结转</w:t>
      </w:r>
      <w:r w:rsidR="003A314A">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w:t>
      </w:r>
    </w:p>
    <w:p w:rsidR="00B55F84" w:rsidRDefault="007B03A3">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、支出说明</w:t>
      </w:r>
    </w:p>
    <w:p w:rsidR="00B55F84" w:rsidRDefault="007B03A3">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收支预算总表支出栏、基本支出表、项目支出表按经济分类和支出功能分类科目编制，反映</w:t>
      </w:r>
      <w:r>
        <w:rPr>
          <w:rFonts w:ascii="Times New Roman" w:eastAsia="仿宋_GB2312" w:hAnsi="Times New Roman" w:cs="Times New Roman" w:hint="eastAsia"/>
          <w:sz w:val="32"/>
          <w:szCs w:val="32"/>
        </w:rPr>
        <w:t>三河</w:t>
      </w:r>
      <w:r>
        <w:rPr>
          <w:rFonts w:ascii="Times New Roman" w:eastAsia="仿宋_GB2312" w:hAnsi="Times New Roman" w:cs="Times New Roman"/>
          <w:sz w:val="32"/>
          <w:szCs w:val="32"/>
        </w:rPr>
        <w:t>市</w:t>
      </w:r>
      <w:r w:rsidR="00AA40E8">
        <w:rPr>
          <w:rFonts w:ascii="Times New Roman" w:eastAsia="仿宋_GB2312" w:hAnsi="Times New Roman" w:cs="Times New Roman" w:hint="eastAsia"/>
          <w:sz w:val="32"/>
          <w:szCs w:val="32"/>
        </w:rPr>
        <w:t>人民法院</w:t>
      </w:r>
      <w:r w:rsidR="00AA40E8">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年度部门预算中支出预算的总体情况。</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年支出预算</w:t>
      </w:r>
      <w:r w:rsidR="00AA40E8">
        <w:rPr>
          <w:rFonts w:ascii="Times New Roman" w:eastAsia="仿宋_GB2312" w:hAnsi="Times New Roman" w:cs="Times New Roman" w:hint="eastAsia"/>
          <w:sz w:val="32"/>
          <w:szCs w:val="32"/>
        </w:rPr>
        <w:t>3</w:t>
      </w:r>
      <w:r w:rsidR="00936B89">
        <w:rPr>
          <w:rFonts w:ascii="Times New Roman" w:eastAsia="仿宋_GB2312" w:hAnsi="Times New Roman" w:cs="Times New Roman" w:hint="eastAsia"/>
          <w:sz w:val="32"/>
          <w:szCs w:val="32"/>
        </w:rPr>
        <w:t>93</w:t>
      </w:r>
      <w:r w:rsidR="00AA40E8">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万元，其中基本支出</w:t>
      </w:r>
      <w:r w:rsidR="00AA40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万元，包括人员类项目经费</w:t>
      </w:r>
      <w:r w:rsidR="00AA40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万元和</w:t>
      </w:r>
      <w:r>
        <w:rPr>
          <w:rFonts w:ascii="Times New Roman" w:eastAsia="仿宋_GB2312" w:hAnsi="Times New Roman" w:cs="Times New Roman" w:hint="eastAsia"/>
          <w:sz w:val="32"/>
          <w:szCs w:val="32"/>
        </w:rPr>
        <w:t>运转类</w:t>
      </w:r>
      <w:r>
        <w:rPr>
          <w:rFonts w:ascii="Times New Roman" w:eastAsia="仿宋_GB2312" w:hAnsi="Times New Roman" w:cs="Times New Roman"/>
          <w:sz w:val="32"/>
          <w:szCs w:val="32"/>
        </w:rPr>
        <w:t>公用项目经费</w:t>
      </w:r>
      <w:r w:rsidR="00AA40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万元；运转类其他及特定目标类项目支出</w:t>
      </w:r>
      <w:r w:rsidR="00A021FD">
        <w:rPr>
          <w:rFonts w:ascii="Times New Roman" w:eastAsia="仿宋_GB2312" w:hAnsi="Times New Roman" w:cs="Times New Roman" w:hint="eastAsia"/>
          <w:sz w:val="32"/>
          <w:szCs w:val="32"/>
        </w:rPr>
        <w:t>393.22</w:t>
      </w:r>
      <w:r>
        <w:rPr>
          <w:rFonts w:ascii="Times New Roman" w:eastAsia="仿宋_GB2312" w:hAnsi="Times New Roman" w:cs="Times New Roman"/>
          <w:sz w:val="32"/>
          <w:szCs w:val="32"/>
        </w:rPr>
        <w:t>万元，包括本级支出，主要为</w:t>
      </w:r>
      <w:r w:rsidR="00AA40E8">
        <w:rPr>
          <w:rFonts w:ascii="Times New Roman" w:eastAsia="仿宋_GB2312" w:hAnsi="Times New Roman" w:cs="Times New Roman" w:hint="eastAsia"/>
          <w:sz w:val="32"/>
          <w:szCs w:val="32"/>
        </w:rPr>
        <w:t>法院综合业务费</w:t>
      </w:r>
      <w:r>
        <w:rPr>
          <w:rFonts w:ascii="Times New Roman" w:eastAsia="仿宋_GB2312" w:hAnsi="Times New Roman" w:cs="Times New Roman"/>
          <w:sz w:val="32"/>
          <w:szCs w:val="32"/>
        </w:rPr>
        <w:t>、</w:t>
      </w:r>
      <w:r w:rsidR="00AA40E8">
        <w:rPr>
          <w:rFonts w:ascii="Times New Roman" w:eastAsia="仿宋_GB2312" w:hAnsi="Times New Roman" w:cs="Times New Roman" w:hint="eastAsia"/>
          <w:sz w:val="32"/>
          <w:szCs w:val="32"/>
        </w:rPr>
        <w:t>档案卷宗同步服务</w:t>
      </w:r>
      <w:r>
        <w:rPr>
          <w:rFonts w:ascii="Times New Roman" w:eastAsia="仿宋_GB2312" w:hAnsi="Times New Roman" w:cs="Times New Roman"/>
          <w:sz w:val="32"/>
          <w:szCs w:val="32"/>
        </w:rPr>
        <w:t>、</w:t>
      </w:r>
      <w:r w:rsidR="00AA40E8">
        <w:rPr>
          <w:rFonts w:ascii="Times New Roman" w:eastAsia="仿宋_GB2312" w:hAnsi="Times New Roman" w:cs="Times New Roman" w:hint="eastAsia"/>
          <w:sz w:val="32"/>
          <w:szCs w:val="32"/>
        </w:rPr>
        <w:t>上级资金</w:t>
      </w:r>
      <w:r>
        <w:rPr>
          <w:rFonts w:ascii="Times New Roman" w:eastAsia="仿宋_GB2312" w:hAnsi="Times New Roman" w:cs="Times New Roman"/>
          <w:sz w:val="32"/>
          <w:szCs w:val="32"/>
        </w:rPr>
        <w:t>等</w:t>
      </w:r>
      <w:r w:rsidR="00AA40E8">
        <w:rPr>
          <w:rFonts w:ascii="Times New Roman" w:eastAsia="仿宋_GB2312" w:hAnsi="Times New Roman" w:cs="Times New Roman" w:hint="eastAsia"/>
          <w:sz w:val="32"/>
          <w:szCs w:val="32"/>
        </w:rPr>
        <w:t>。</w:t>
      </w:r>
    </w:p>
    <w:p w:rsidR="00B55F84" w:rsidRDefault="007B03A3">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、比上年增减情况</w:t>
      </w:r>
    </w:p>
    <w:p w:rsidR="00B55F84" w:rsidRDefault="007B03A3">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年预算收支安排</w:t>
      </w:r>
      <w:r w:rsidR="00AA40E8">
        <w:rPr>
          <w:rFonts w:ascii="Times New Roman" w:eastAsia="仿宋_GB2312" w:hAnsi="Times New Roman" w:cs="Times New Roman" w:hint="eastAsia"/>
          <w:sz w:val="32"/>
          <w:szCs w:val="32"/>
        </w:rPr>
        <w:t>3</w:t>
      </w:r>
      <w:r w:rsidR="00936B89">
        <w:rPr>
          <w:rFonts w:ascii="Times New Roman" w:eastAsia="仿宋_GB2312" w:hAnsi="Times New Roman" w:cs="Times New Roman" w:hint="eastAsia"/>
          <w:sz w:val="32"/>
          <w:szCs w:val="32"/>
        </w:rPr>
        <w:t>93</w:t>
      </w:r>
      <w:r w:rsidR="00AA40E8">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万元，较</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年预算</w:t>
      </w:r>
      <w:r w:rsidRPr="00CB723F">
        <w:rPr>
          <w:rFonts w:ascii="Times New Roman" w:eastAsia="仿宋_GB2312" w:hAnsi="Times New Roman" w:cs="Times New Roman"/>
          <w:sz w:val="32"/>
          <w:szCs w:val="32"/>
        </w:rPr>
        <w:t>减少</w:t>
      </w:r>
      <w:r w:rsidR="00F62C4D">
        <w:rPr>
          <w:rFonts w:ascii="Times New Roman" w:eastAsia="仿宋_GB2312" w:hAnsi="Times New Roman" w:cs="Times New Roman" w:hint="eastAsia"/>
          <w:sz w:val="32"/>
          <w:szCs w:val="32"/>
        </w:rPr>
        <w:t>4988.03</w:t>
      </w:r>
      <w:r w:rsidRPr="00CB723F">
        <w:rPr>
          <w:rFonts w:ascii="Times New Roman" w:eastAsia="仿宋_GB2312" w:hAnsi="Times New Roman" w:cs="Times New Roman"/>
          <w:sz w:val="32"/>
          <w:szCs w:val="32"/>
        </w:rPr>
        <w:t>万元，其中：基本支出</w:t>
      </w:r>
      <w:r w:rsidR="00AA40E8" w:rsidRPr="00CB723F">
        <w:rPr>
          <w:rFonts w:ascii="Times New Roman" w:eastAsia="仿宋_GB2312" w:hAnsi="Times New Roman" w:cs="Times New Roman"/>
          <w:sz w:val="32"/>
          <w:szCs w:val="32"/>
        </w:rPr>
        <w:t>减少</w:t>
      </w:r>
      <w:r w:rsidR="00AA40E8" w:rsidRPr="00CB723F">
        <w:rPr>
          <w:rFonts w:ascii="Times New Roman" w:eastAsia="仿宋_GB2312" w:hAnsi="Times New Roman" w:cs="Times New Roman" w:hint="eastAsia"/>
          <w:sz w:val="32"/>
          <w:szCs w:val="32"/>
        </w:rPr>
        <w:t>3265.79</w:t>
      </w:r>
      <w:r w:rsidRPr="00CB723F">
        <w:rPr>
          <w:rFonts w:ascii="Times New Roman" w:eastAsia="仿宋_GB2312" w:hAnsi="Times New Roman" w:cs="Times New Roman"/>
          <w:sz w:val="32"/>
          <w:szCs w:val="32"/>
        </w:rPr>
        <w:t>万元，主要为</w:t>
      </w:r>
      <w:r w:rsidR="00AA40E8" w:rsidRPr="00CB723F">
        <w:rPr>
          <w:rFonts w:ascii="Times New Roman" w:eastAsia="仿宋_GB2312" w:hAnsi="Times New Roman" w:cs="Times New Roman" w:hint="eastAsia"/>
          <w:sz w:val="32"/>
          <w:szCs w:val="32"/>
        </w:rPr>
        <w:t>人员经费</w:t>
      </w:r>
      <w:r w:rsidRPr="00CB723F">
        <w:rPr>
          <w:rFonts w:ascii="Times New Roman" w:eastAsia="仿宋_GB2312" w:hAnsi="Times New Roman" w:cs="Times New Roman"/>
          <w:sz w:val="32"/>
          <w:szCs w:val="32"/>
        </w:rPr>
        <w:t>支出</w:t>
      </w:r>
      <w:r w:rsidR="00AA40E8" w:rsidRPr="00CB723F">
        <w:rPr>
          <w:rFonts w:ascii="Times New Roman" w:eastAsia="仿宋_GB2312" w:hAnsi="Times New Roman" w:cs="Times New Roman" w:hint="eastAsia"/>
          <w:sz w:val="32"/>
          <w:szCs w:val="32"/>
        </w:rPr>
        <w:t>及运转类公用经费支出</w:t>
      </w:r>
      <w:r w:rsidR="00012797">
        <w:rPr>
          <w:rFonts w:ascii="Times New Roman" w:eastAsia="仿宋_GB2312" w:hAnsi="Times New Roman" w:cs="Times New Roman" w:hint="eastAsia"/>
          <w:sz w:val="32"/>
          <w:szCs w:val="32"/>
        </w:rPr>
        <w:t>为</w:t>
      </w:r>
      <w:r w:rsidR="00012797">
        <w:rPr>
          <w:rFonts w:ascii="Times New Roman" w:eastAsia="仿宋_GB2312" w:hAnsi="Times New Roman" w:cs="Times New Roman" w:hint="eastAsia"/>
          <w:sz w:val="32"/>
          <w:szCs w:val="32"/>
        </w:rPr>
        <w:t>0</w:t>
      </w:r>
      <w:r w:rsidR="00012797">
        <w:rPr>
          <w:rFonts w:ascii="Times New Roman" w:eastAsia="仿宋_GB2312" w:hAnsi="Times New Roman" w:cs="Times New Roman" w:hint="eastAsia"/>
          <w:sz w:val="32"/>
          <w:szCs w:val="32"/>
        </w:rPr>
        <w:t>万元</w:t>
      </w:r>
      <w:r w:rsidR="00D265BC">
        <w:rPr>
          <w:rFonts w:ascii="Times New Roman" w:eastAsia="仿宋_GB2312" w:hAnsi="Times New Roman" w:cs="Times New Roman" w:hint="eastAsia"/>
          <w:sz w:val="32"/>
          <w:szCs w:val="32"/>
        </w:rPr>
        <w:t>，我部门</w:t>
      </w:r>
      <w:r w:rsidR="00D265BC">
        <w:rPr>
          <w:rFonts w:ascii="Times New Roman" w:eastAsia="仿宋_GB2312" w:hAnsi="Times New Roman" w:cs="Times New Roman" w:hint="eastAsia"/>
          <w:sz w:val="32"/>
          <w:szCs w:val="32"/>
        </w:rPr>
        <w:t>2023</w:t>
      </w:r>
      <w:r w:rsidR="00D265BC">
        <w:rPr>
          <w:rFonts w:ascii="Times New Roman" w:eastAsia="仿宋_GB2312" w:hAnsi="Times New Roman" w:cs="Times New Roman" w:hint="eastAsia"/>
          <w:sz w:val="32"/>
          <w:szCs w:val="32"/>
        </w:rPr>
        <w:t>年财物上划市级统一管理，三河市财政局仅安排</w:t>
      </w:r>
      <w:r w:rsidR="00D265BC">
        <w:rPr>
          <w:rFonts w:ascii="Times New Roman" w:eastAsia="仿宋_GB2312" w:hAnsi="Times New Roman" w:cs="Times New Roman" w:hint="eastAsia"/>
          <w:sz w:val="32"/>
          <w:szCs w:val="32"/>
        </w:rPr>
        <w:t>2022</w:t>
      </w:r>
      <w:r w:rsidR="00D265BC">
        <w:rPr>
          <w:rFonts w:ascii="Times New Roman" w:eastAsia="仿宋_GB2312" w:hAnsi="Times New Roman" w:cs="Times New Roman" w:hint="eastAsia"/>
          <w:sz w:val="32"/>
          <w:szCs w:val="32"/>
        </w:rPr>
        <w:t>年度结转项目预算</w:t>
      </w:r>
      <w:r w:rsidRPr="00CB723F">
        <w:rPr>
          <w:rFonts w:ascii="Times New Roman" w:eastAsia="仿宋_GB2312" w:hAnsi="Times New Roman" w:cs="Times New Roman"/>
          <w:sz w:val="32"/>
          <w:szCs w:val="32"/>
        </w:rPr>
        <w:t>；项目支出</w:t>
      </w:r>
      <w:r w:rsidR="00AA40E8" w:rsidRPr="00CB723F">
        <w:rPr>
          <w:rFonts w:ascii="Times New Roman" w:eastAsia="仿宋_GB2312" w:hAnsi="Times New Roman" w:cs="Times New Roman"/>
          <w:sz w:val="32"/>
          <w:szCs w:val="32"/>
        </w:rPr>
        <w:t>减少</w:t>
      </w:r>
      <w:r w:rsidR="00F272F3">
        <w:rPr>
          <w:rFonts w:ascii="Times New Roman" w:eastAsia="仿宋_GB2312" w:hAnsi="Times New Roman" w:cs="Times New Roman" w:hint="eastAsia"/>
          <w:sz w:val="32"/>
          <w:szCs w:val="32"/>
        </w:rPr>
        <w:t>1956.28</w:t>
      </w:r>
      <w:r w:rsidRPr="00CB723F">
        <w:rPr>
          <w:rFonts w:ascii="Times New Roman" w:eastAsia="仿宋_GB2312" w:hAnsi="Times New Roman" w:cs="Times New Roman"/>
          <w:sz w:val="32"/>
          <w:szCs w:val="32"/>
        </w:rPr>
        <w:t>万元，主要为</w:t>
      </w:r>
      <w:r w:rsidR="00CB723F" w:rsidRPr="00CB723F">
        <w:rPr>
          <w:rFonts w:ascii="Times New Roman" w:eastAsia="仿宋_GB2312" w:hAnsi="Times New Roman" w:cs="Times New Roman" w:hint="eastAsia"/>
          <w:sz w:val="32"/>
          <w:szCs w:val="32"/>
        </w:rPr>
        <w:t>案件审判及执行专项业务、法院综合业务费等</w:t>
      </w:r>
      <w:r w:rsidRPr="00CB723F">
        <w:rPr>
          <w:rFonts w:ascii="Times New Roman" w:eastAsia="仿宋_GB2312" w:hAnsi="Times New Roman" w:cs="Times New Roman"/>
          <w:sz w:val="32"/>
          <w:szCs w:val="32"/>
        </w:rPr>
        <w:t>项目支出</w:t>
      </w:r>
      <w:r w:rsidR="00012797">
        <w:rPr>
          <w:rFonts w:ascii="Times New Roman" w:eastAsia="仿宋_GB2312" w:hAnsi="Times New Roman" w:cs="Times New Roman" w:hint="eastAsia"/>
          <w:sz w:val="32"/>
          <w:szCs w:val="32"/>
        </w:rPr>
        <w:t>，我部门</w:t>
      </w:r>
      <w:r w:rsidR="00012797">
        <w:rPr>
          <w:rFonts w:ascii="Times New Roman" w:eastAsia="仿宋_GB2312" w:hAnsi="Times New Roman" w:cs="Times New Roman" w:hint="eastAsia"/>
          <w:sz w:val="32"/>
          <w:szCs w:val="32"/>
        </w:rPr>
        <w:t>2023</w:t>
      </w:r>
      <w:r w:rsidR="00012797">
        <w:rPr>
          <w:rFonts w:ascii="Times New Roman" w:eastAsia="仿宋_GB2312" w:hAnsi="Times New Roman" w:cs="Times New Roman" w:hint="eastAsia"/>
          <w:sz w:val="32"/>
          <w:szCs w:val="32"/>
        </w:rPr>
        <w:t>年财物上划市级统一管理，三河市财政局仅安排</w:t>
      </w:r>
      <w:r w:rsidR="00012797">
        <w:rPr>
          <w:rFonts w:ascii="Times New Roman" w:eastAsia="仿宋_GB2312" w:hAnsi="Times New Roman" w:cs="Times New Roman" w:hint="eastAsia"/>
          <w:sz w:val="32"/>
          <w:szCs w:val="32"/>
        </w:rPr>
        <w:t>2022</w:t>
      </w:r>
      <w:r w:rsidR="00012797">
        <w:rPr>
          <w:rFonts w:ascii="Times New Roman" w:eastAsia="仿宋_GB2312" w:hAnsi="Times New Roman" w:cs="Times New Roman" w:hint="eastAsia"/>
          <w:sz w:val="32"/>
          <w:szCs w:val="32"/>
        </w:rPr>
        <w:t>年度结转项目预算</w:t>
      </w:r>
      <w:r w:rsidRPr="00CB723F">
        <w:rPr>
          <w:rFonts w:ascii="Times New Roman" w:eastAsia="仿宋_GB2312" w:hAnsi="Times New Roman" w:cs="Times New Roman"/>
          <w:sz w:val="32"/>
          <w:szCs w:val="32"/>
        </w:rPr>
        <w:t>。</w:t>
      </w:r>
    </w:p>
    <w:p w:rsidR="00B55F84" w:rsidRDefault="007B03A3">
      <w:pPr>
        <w:autoSpaceDE w:val="0"/>
        <w:autoSpaceDN w:val="0"/>
        <w:adjustRightInd w:val="0"/>
        <w:spacing w:line="584" w:lineRule="exact"/>
        <w:ind w:left="198"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三、机关运行经费安排情况</w:t>
      </w:r>
    </w:p>
    <w:p w:rsidR="00B55F84" w:rsidRDefault="007B03A3">
      <w:pPr>
        <w:autoSpaceDE w:val="0"/>
        <w:autoSpaceDN w:val="0"/>
        <w:adjustRightInd w:val="0"/>
        <w:spacing w:line="584" w:lineRule="exact"/>
        <w:ind w:left="198"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年，我</w:t>
      </w:r>
      <w:r w:rsidR="0049203E">
        <w:rPr>
          <w:rFonts w:ascii="Times New Roman" w:eastAsia="仿宋_GB2312" w:hAnsi="Times New Roman" w:cs="Times New Roman" w:hint="eastAsia"/>
          <w:sz w:val="32"/>
          <w:szCs w:val="32"/>
        </w:rPr>
        <w:t>部门</w:t>
      </w:r>
      <w:r>
        <w:rPr>
          <w:rFonts w:ascii="Times New Roman" w:eastAsia="仿宋_GB2312" w:hAnsi="Times New Roman" w:cs="Times New Roman"/>
          <w:sz w:val="32"/>
          <w:szCs w:val="32"/>
        </w:rPr>
        <w:t>机关运行经费共计安排</w:t>
      </w:r>
      <w:r w:rsidR="00941AEA">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万元，主要用于</w:t>
      </w:r>
      <w:r w:rsidR="00941AEA">
        <w:rPr>
          <w:rFonts w:ascii="Times New Roman" w:eastAsia="仿宋_GB2312" w:hAnsi="Times New Roman" w:cs="Times New Roman" w:hint="eastAsia"/>
          <w:sz w:val="32"/>
          <w:szCs w:val="32"/>
        </w:rPr>
        <w:t>法院</w:t>
      </w:r>
      <w:r>
        <w:rPr>
          <w:rFonts w:ascii="Times New Roman" w:eastAsia="仿宋_GB2312" w:hAnsi="Times New Roman" w:cs="Times New Roman"/>
          <w:sz w:val="32"/>
          <w:szCs w:val="32"/>
        </w:rPr>
        <w:t>办公区的日常维修、办公用房水电费、办公用房取暖费、办公用房物业管理费等日常运行支出。</w:t>
      </w:r>
    </w:p>
    <w:p w:rsidR="00B55F84" w:rsidRPr="00DA0A99" w:rsidRDefault="007B03A3" w:rsidP="00DA0A99">
      <w:pPr>
        <w:spacing w:line="584" w:lineRule="exact"/>
        <w:ind w:firstLineChars="200" w:firstLine="640"/>
        <w:rPr>
          <w:rFonts w:ascii="Times New Roman" w:eastAsia="黑体" w:hAnsi="黑体" w:cs="Times New Roman"/>
          <w:sz w:val="32"/>
          <w:szCs w:val="32"/>
        </w:rPr>
      </w:pPr>
      <w:r w:rsidRPr="00DA0A99">
        <w:rPr>
          <w:rFonts w:ascii="Times New Roman" w:eastAsia="黑体" w:hAnsi="黑体" w:cs="Times New Roman"/>
          <w:sz w:val="32"/>
          <w:szCs w:val="32"/>
        </w:rPr>
        <w:t>四、财政拨款“三公”经费预算情况及增减变化原因</w:t>
      </w:r>
    </w:p>
    <w:p w:rsidR="00B55F84" w:rsidRDefault="007B03A3">
      <w:pPr>
        <w:autoSpaceDE w:val="0"/>
        <w:autoSpaceDN w:val="0"/>
        <w:adjustRightInd w:val="0"/>
        <w:spacing w:line="584" w:lineRule="exact"/>
        <w:ind w:leftChars="94" w:left="197"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年，我</w:t>
      </w:r>
      <w:r w:rsidR="00851173">
        <w:rPr>
          <w:rFonts w:ascii="Times New Roman" w:eastAsia="仿宋_GB2312" w:hAnsi="Times New Roman" w:cs="Times New Roman" w:hint="eastAsia"/>
          <w:sz w:val="32"/>
          <w:szCs w:val="32"/>
        </w:rPr>
        <w:t>部门</w:t>
      </w:r>
      <w:r>
        <w:rPr>
          <w:rFonts w:ascii="Times New Roman" w:eastAsia="仿宋_GB2312" w:hAnsi="Times New Roman" w:cs="Times New Roman"/>
          <w:sz w:val="32"/>
          <w:szCs w:val="32"/>
        </w:rPr>
        <w:t>财政拨款</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经费预算安排</w:t>
      </w:r>
      <w:r w:rsidR="00941AEA">
        <w:rPr>
          <w:rFonts w:ascii="Times New Roman" w:eastAsia="仿宋_GB2312" w:hAnsi="Times New Roman" w:cs="Times New Roman" w:hint="eastAsia"/>
          <w:sz w:val="32"/>
          <w:szCs w:val="32"/>
        </w:rPr>
        <w:t>12.2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其中</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因公出国（境）费</w:t>
      </w:r>
      <w:r w:rsidR="00941AEA">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万元；公务用车购置及运维费</w:t>
      </w:r>
      <w:r w:rsidR="00941AEA">
        <w:rPr>
          <w:rFonts w:ascii="Times New Roman" w:eastAsia="仿宋_GB2312" w:hAnsi="Times New Roman" w:cs="Times New Roman" w:hint="eastAsia"/>
          <w:sz w:val="32"/>
          <w:szCs w:val="32"/>
        </w:rPr>
        <w:t>12.2</w:t>
      </w:r>
      <w:r>
        <w:rPr>
          <w:rFonts w:ascii="Times New Roman" w:eastAsia="仿宋_GB2312" w:hAnsi="Times New Roman" w:cs="Times New Roman"/>
          <w:sz w:val="32"/>
          <w:szCs w:val="32"/>
        </w:rPr>
        <w:t>万元（其中：公务用车购置费为</w:t>
      </w:r>
      <w:r w:rsidR="00941AEA">
        <w:rPr>
          <w:rFonts w:ascii="Times New Roman" w:eastAsia="仿宋_GB2312" w:hAnsi="Times New Roman" w:cs="Times New Roman" w:hint="eastAsia"/>
          <w:sz w:val="32"/>
          <w:szCs w:val="32"/>
        </w:rPr>
        <w:t>12.2</w:t>
      </w:r>
      <w:r>
        <w:rPr>
          <w:rFonts w:ascii="Times New Roman" w:eastAsia="仿宋_GB2312" w:hAnsi="Times New Roman" w:cs="Times New Roman"/>
          <w:sz w:val="32"/>
          <w:szCs w:val="32"/>
        </w:rPr>
        <w:t>万元，公务用车运维费</w:t>
      </w:r>
      <w:r w:rsidR="00941AEA">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；公务接待费</w:t>
      </w:r>
      <w:r w:rsidR="00941AEA">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相</w:t>
      </w:r>
      <w:r w:rsidRPr="00941AEA">
        <w:rPr>
          <w:rFonts w:ascii="Times New Roman" w:eastAsia="仿宋_GB2312" w:hAnsi="Times New Roman" w:cs="Times New Roman" w:hint="eastAsia"/>
          <w:sz w:val="32"/>
          <w:szCs w:val="32"/>
        </w:rPr>
        <w:t>比</w:t>
      </w:r>
      <w:r w:rsidRPr="00941AEA">
        <w:rPr>
          <w:rFonts w:ascii="Times New Roman" w:eastAsia="仿宋_GB2312" w:hAnsi="Times New Roman" w:cs="Times New Roman"/>
          <w:sz w:val="32"/>
          <w:szCs w:val="32"/>
        </w:rPr>
        <w:t>减</w:t>
      </w:r>
      <w:r w:rsidRPr="00941AEA">
        <w:rPr>
          <w:rFonts w:ascii="Times New Roman" w:eastAsia="仿宋_GB2312" w:hAnsi="Times New Roman" w:cs="Times New Roman" w:hint="eastAsia"/>
          <w:sz w:val="32"/>
          <w:szCs w:val="32"/>
        </w:rPr>
        <w:t>少</w:t>
      </w:r>
      <w:r w:rsidR="00941AEA" w:rsidRPr="00941AEA">
        <w:rPr>
          <w:rFonts w:ascii="Times New Roman" w:eastAsia="仿宋_GB2312" w:hAnsi="Times New Roman" w:cs="Times New Roman" w:hint="eastAsia"/>
          <w:sz w:val="32"/>
          <w:szCs w:val="32"/>
        </w:rPr>
        <w:t>132.11</w:t>
      </w:r>
      <w:r w:rsidRPr="00941AEA">
        <w:rPr>
          <w:rFonts w:ascii="Times New Roman" w:eastAsia="仿宋_GB2312" w:hAnsi="Times New Roman" w:cs="Times New Roman"/>
          <w:sz w:val="32"/>
          <w:szCs w:val="32"/>
        </w:rPr>
        <w:t>万元，</w:t>
      </w:r>
      <w:r w:rsidRPr="00941AEA">
        <w:rPr>
          <w:rFonts w:ascii="Times New Roman" w:eastAsia="仿宋_GB2312" w:hAnsi="Times New Roman" w:cs="Times New Roman" w:hint="eastAsia"/>
          <w:sz w:val="32"/>
          <w:szCs w:val="32"/>
        </w:rPr>
        <w:t>其中，</w:t>
      </w:r>
      <w:r w:rsidRPr="00941AEA">
        <w:rPr>
          <w:rFonts w:ascii="Times New Roman" w:eastAsia="仿宋_GB2312" w:hAnsi="Times New Roman" w:cs="Times New Roman"/>
          <w:sz w:val="32"/>
          <w:szCs w:val="32"/>
        </w:rPr>
        <w:t>公务用车购置及运维费减</w:t>
      </w:r>
      <w:r w:rsidRPr="00941AEA">
        <w:rPr>
          <w:rFonts w:ascii="Times New Roman" w:eastAsia="仿宋_GB2312" w:hAnsi="Times New Roman" w:cs="Times New Roman" w:hint="eastAsia"/>
          <w:sz w:val="32"/>
          <w:szCs w:val="32"/>
        </w:rPr>
        <w:t>少</w:t>
      </w:r>
      <w:r w:rsidR="00941AEA" w:rsidRPr="00941AEA">
        <w:rPr>
          <w:rFonts w:ascii="Times New Roman" w:eastAsia="仿宋_GB2312" w:hAnsi="Times New Roman" w:cs="Times New Roman" w:hint="eastAsia"/>
          <w:sz w:val="32"/>
          <w:szCs w:val="32"/>
        </w:rPr>
        <w:t>130.96</w:t>
      </w:r>
      <w:r w:rsidRPr="00941AEA">
        <w:rPr>
          <w:rFonts w:ascii="Times New Roman" w:eastAsia="仿宋_GB2312" w:hAnsi="Times New Roman" w:cs="Times New Roman"/>
          <w:sz w:val="32"/>
          <w:szCs w:val="32"/>
        </w:rPr>
        <w:t>万元（其中：公务用车购置费减</w:t>
      </w:r>
      <w:r w:rsidRPr="00941AEA">
        <w:rPr>
          <w:rFonts w:ascii="Times New Roman" w:eastAsia="仿宋_GB2312" w:hAnsi="Times New Roman" w:cs="Times New Roman" w:hint="eastAsia"/>
          <w:sz w:val="32"/>
          <w:szCs w:val="32"/>
        </w:rPr>
        <w:t>少</w:t>
      </w:r>
      <w:r w:rsidR="00941AEA" w:rsidRPr="00941AEA">
        <w:rPr>
          <w:rFonts w:ascii="Times New Roman" w:eastAsia="仿宋_GB2312" w:hAnsi="Times New Roman" w:cs="Times New Roman" w:hint="eastAsia"/>
          <w:sz w:val="32"/>
          <w:szCs w:val="32"/>
        </w:rPr>
        <w:t>49.4</w:t>
      </w:r>
      <w:r w:rsidRPr="00941AEA">
        <w:rPr>
          <w:rFonts w:ascii="Times New Roman" w:eastAsia="仿宋_GB2312" w:hAnsi="Times New Roman" w:cs="Times New Roman"/>
          <w:sz w:val="32"/>
          <w:szCs w:val="32"/>
        </w:rPr>
        <w:t>万元，公务用车运维费增减</w:t>
      </w:r>
      <w:r w:rsidRPr="00941AEA">
        <w:rPr>
          <w:rFonts w:ascii="Times New Roman" w:eastAsia="仿宋_GB2312" w:hAnsi="Times New Roman" w:cs="Times New Roman" w:hint="eastAsia"/>
          <w:sz w:val="32"/>
          <w:szCs w:val="32"/>
        </w:rPr>
        <w:t>少</w:t>
      </w:r>
      <w:r w:rsidR="00941AEA" w:rsidRPr="00941AEA">
        <w:rPr>
          <w:rFonts w:ascii="Times New Roman" w:eastAsia="仿宋_GB2312" w:hAnsi="Times New Roman" w:cs="Times New Roman" w:hint="eastAsia"/>
          <w:sz w:val="32"/>
          <w:szCs w:val="32"/>
        </w:rPr>
        <w:t>81.56</w:t>
      </w:r>
      <w:r w:rsidRPr="00941AEA">
        <w:rPr>
          <w:rFonts w:ascii="Times New Roman" w:eastAsia="仿宋_GB2312" w:hAnsi="Times New Roman" w:cs="Times New Roman"/>
          <w:sz w:val="32"/>
          <w:szCs w:val="32"/>
        </w:rPr>
        <w:t>万元</w:t>
      </w:r>
      <w:r w:rsidRPr="00941AEA">
        <w:rPr>
          <w:rFonts w:ascii="Times New Roman" w:eastAsia="仿宋_GB2312" w:hAnsi="Times New Roman" w:cs="Times New Roman"/>
          <w:sz w:val="32"/>
          <w:szCs w:val="32"/>
        </w:rPr>
        <w:t>)</w:t>
      </w:r>
      <w:r w:rsidRPr="00941AEA">
        <w:rPr>
          <w:rFonts w:ascii="Times New Roman" w:eastAsia="仿宋_GB2312" w:hAnsi="Times New Roman" w:cs="Times New Roman" w:hint="eastAsia"/>
          <w:sz w:val="32"/>
          <w:szCs w:val="32"/>
        </w:rPr>
        <w:t>，</w:t>
      </w:r>
      <w:r w:rsidRPr="00941AEA">
        <w:rPr>
          <w:rFonts w:ascii="Times New Roman" w:eastAsia="仿宋_GB2312" w:hAnsi="Times New Roman" w:cs="Times New Roman"/>
          <w:sz w:val="32"/>
          <w:szCs w:val="32"/>
        </w:rPr>
        <w:t>主要原因是</w:t>
      </w:r>
      <w:r w:rsidR="00941AEA" w:rsidRPr="00941AEA">
        <w:rPr>
          <w:rFonts w:ascii="Times New Roman" w:eastAsia="仿宋_GB2312" w:hAnsi="Times New Roman" w:cs="Times New Roman" w:hint="eastAsia"/>
          <w:sz w:val="32"/>
          <w:szCs w:val="32"/>
        </w:rPr>
        <w:t>我部门</w:t>
      </w:r>
      <w:r w:rsidR="00941AEA" w:rsidRPr="00941AEA">
        <w:rPr>
          <w:rFonts w:ascii="Times New Roman" w:eastAsia="仿宋_GB2312" w:hAnsi="Times New Roman" w:cs="Times New Roman" w:hint="eastAsia"/>
          <w:sz w:val="32"/>
          <w:szCs w:val="32"/>
        </w:rPr>
        <w:t>2023</w:t>
      </w:r>
      <w:r w:rsidR="00941AEA" w:rsidRPr="00941AEA">
        <w:rPr>
          <w:rFonts w:ascii="Times New Roman" w:eastAsia="仿宋_GB2312" w:hAnsi="Times New Roman" w:cs="Times New Roman" w:hint="eastAsia"/>
          <w:sz w:val="32"/>
          <w:szCs w:val="32"/>
        </w:rPr>
        <w:t>年财物上划市级统一管理，三河市财政局仅安排</w:t>
      </w:r>
      <w:r w:rsidR="00941AEA" w:rsidRPr="00941AEA">
        <w:rPr>
          <w:rFonts w:ascii="Times New Roman" w:eastAsia="仿宋_GB2312" w:hAnsi="Times New Roman" w:cs="Times New Roman" w:hint="eastAsia"/>
          <w:sz w:val="32"/>
          <w:szCs w:val="32"/>
        </w:rPr>
        <w:t>2022</w:t>
      </w:r>
      <w:r w:rsidR="00941AEA" w:rsidRPr="00941AEA">
        <w:rPr>
          <w:rFonts w:ascii="Times New Roman" w:eastAsia="仿宋_GB2312" w:hAnsi="Times New Roman" w:cs="Times New Roman" w:hint="eastAsia"/>
          <w:sz w:val="32"/>
          <w:szCs w:val="32"/>
        </w:rPr>
        <w:t>年度结转项目预算</w:t>
      </w:r>
      <w:r w:rsidRPr="00941AEA">
        <w:rPr>
          <w:rFonts w:ascii="Times New Roman" w:eastAsia="仿宋_GB2312" w:hAnsi="Times New Roman" w:cs="Times New Roman"/>
          <w:sz w:val="32"/>
          <w:szCs w:val="32"/>
        </w:rPr>
        <w:t>；公务接待费</w:t>
      </w:r>
      <w:r w:rsidR="00941AEA" w:rsidRPr="00941AEA">
        <w:rPr>
          <w:rFonts w:ascii="Times New Roman" w:eastAsia="仿宋_GB2312" w:hAnsi="Times New Roman" w:cs="Times New Roman" w:hint="eastAsia"/>
          <w:sz w:val="32"/>
          <w:szCs w:val="32"/>
        </w:rPr>
        <w:t>0</w:t>
      </w:r>
      <w:r w:rsidRPr="00941AEA">
        <w:rPr>
          <w:rFonts w:ascii="Times New Roman" w:eastAsia="仿宋_GB2312" w:hAnsi="Times New Roman" w:cs="Times New Roman"/>
          <w:sz w:val="32"/>
          <w:szCs w:val="32"/>
        </w:rPr>
        <w:t>万元减</w:t>
      </w:r>
      <w:r w:rsidRPr="00941AEA">
        <w:rPr>
          <w:rFonts w:ascii="Times New Roman" w:eastAsia="仿宋_GB2312" w:hAnsi="Times New Roman" w:cs="Times New Roman" w:hint="eastAsia"/>
          <w:sz w:val="32"/>
          <w:szCs w:val="32"/>
        </w:rPr>
        <w:t>少</w:t>
      </w:r>
      <w:r w:rsidR="00941AEA" w:rsidRPr="00941AEA">
        <w:rPr>
          <w:rFonts w:ascii="Times New Roman" w:eastAsia="仿宋_GB2312" w:hAnsi="Times New Roman" w:cs="Times New Roman" w:hint="eastAsia"/>
          <w:sz w:val="32"/>
          <w:szCs w:val="32"/>
        </w:rPr>
        <w:t>1.1</w:t>
      </w:r>
      <w:r w:rsidR="00941AEA">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主要原因是</w:t>
      </w:r>
      <w:r w:rsidR="00941AEA">
        <w:rPr>
          <w:rFonts w:ascii="Times New Roman" w:eastAsia="仿宋_GB2312" w:hAnsi="Times New Roman" w:cs="Times New Roman" w:hint="eastAsia"/>
          <w:sz w:val="32"/>
          <w:szCs w:val="32"/>
        </w:rPr>
        <w:t>我部门</w:t>
      </w:r>
      <w:r w:rsidR="00941AEA">
        <w:rPr>
          <w:rFonts w:ascii="Times New Roman" w:eastAsia="仿宋_GB2312" w:hAnsi="Times New Roman" w:cs="Times New Roman" w:hint="eastAsia"/>
          <w:sz w:val="32"/>
          <w:szCs w:val="32"/>
        </w:rPr>
        <w:t>2023</w:t>
      </w:r>
      <w:r w:rsidR="00941AEA">
        <w:rPr>
          <w:rFonts w:ascii="Times New Roman" w:eastAsia="仿宋_GB2312" w:hAnsi="Times New Roman" w:cs="Times New Roman" w:hint="eastAsia"/>
          <w:sz w:val="32"/>
          <w:szCs w:val="32"/>
        </w:rPr>
        <w:t>年财物上划市级统一管理，三河市财政局仅安排</w:t>
      </w:r>
      <w:r w:rsidR="00941AEA">
        <w:rPr>
          <w:rFonts w:ascii="Times New Roman" w:eastAsia="仿宋_GB2312" w:hAnsi="Times New Roman" w:cs="Times New Roman" w:hint="eastAsia"/>
          <w:sz w:val="32"/>
          <w:szCs w:val="32"/>
        </w:rPr>
        <w:t>2022</w:t>
      </w:r>
      <w:r w:rsidR="00941AEA">
        <w:rPr>
          <w:rFonts w:ascii="Times New Roman" w:eastAsia="仿宋_GB2312" w:hAnsi="Times New Roman" w:cs="Times New Roman" w:hint="eastAsia"/>
          <w:sz w:val="32"/>
          <w:szCs w:val="32"/>
        </w:rPr>
        <w:t>年度结转项目预算。</w:t>
      </w:r>
    </w:p>
    <w:p w:rsidR="00B55F84" w:rsidRDefault="007B03A3">
      <w:pPr>
        <w:spacing w:line="584" w:lineRule="exact"/>
        <w:ind w:firstLineChars="200" w:firstLine="640"/>
        <w:rPr>
          <w:rFonts w:ascii="Times New Roman" w:eastAsia="黑体" w:hAnsi="黑体" w:cs="Times New Roman"/>
          <w:sz w:val="32"/>
          <w:szCs w:val="32"/>
        </w:rPr>
      </w:pPr>
      <w:r>
        <w:rPr>
          <w:rFonts w:ascii="Times New Roman" w:eastAsia="黑体" w:hAnsi="黑体" w:cs="Times New Roman"/>
          <w:sz w:val="32"/>
          <w:szCs w:val="32"/>
        </w:rPr>
        <w:t>五、预算绩效信息</w:t>
      </w:r>
    </w:p>
    <w:p w:rsidR="00B55F84" w:rsidRDefault="007B03A3">
      <w:pPr>
        <w:spacing w:line="584" w:lineRule="exact"/>
        <w:ind w:firstLineChars="200" w:firstLine="640"/>
        <w:rPr>
          <w:rFonts w:ascii="Times New Roman" w:eastAsia="黑体" w:hAnsi="黑体" w:cs="Times New Roman"/>
          <w:sz w:val="32"/>
          <w:szCs w:val="32"/>
        </w:rPr>
      </w:pPr>
      <w:r>
        <w:rPr>
          <w:rFonts w:ascii="Times New Roman" w:eastAsia="黑体" w:hAnsi="黑体" w:cs="Times New Roman" w:hint="eastAsia"/>
          <w:sz w:val="32"/>
          <w:szCs w:val="32"/>
        </w:rPr>
        <w:t>第一部分部门整体绩效目标</w:t>
      </w:r>
    </w:p>
    <w:p w:rsidR="00B55F84" w:rsidRDefault="007B03A3">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（一）总体绩效目标</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坚持以习近平新时代中国特色社会主义思想为指导，深入学习贯彻党的二十大精神，围绕</w:t>
      </w:r>
      <w:r w:rsidRPr="0038547E">
        <w:rPr>
          <w:rFonts w:eastAsia="仿宋_GB2312"/>
          <w:kern w:val="2"/>
          <w:sz w:val="32"/>
          <w:szCs w:val="32"/>
          <w:lang w:eastAsia="zh-CN"/>
        </w:rPr>
        <w:t>“</w:t>
      </w:r>
      <w:r w:rsidRPr="0038547E">
        <w:rPr>
          <w:rFonts w:eastAsia="仿宋_GB2312"/>
          <w:kern w:val="2"/>
          <w:sz w:val="32"/>
          <w:szCs w:val="32"/>
          <w:lang w:eastAsia="zh-CN"/>
        </w:rPr>
        <w:t>努力让人民群众在每一个司法案件中感受到公平正义</w:t>
      </w:r>
      <w:r w:rsidRPr="0038547E">
        <w:rPr>
          <w:rFonts w:eastAsia="仿宋_GB2312"/>
          <w:kern w:val="2"/>
          <w:sz w:val="32"/>
          <w:szCs w:val="32"/>
          <w:lang w:eastAsia="zh-CN"/>
        </w:rPr>
        <w:t>”</w:t>
      </w:r>
      <w:r w:rsidRPr="0038547E">
        <w:rPr>
          <w:rFonts w:eastAsia="仿宋_GB2312"/>
          <w:kern w:val="2"/>
          <w:sz w:val="32"/>
          <w:szCs w:val="32"/>
          <w:lang w:eastAsia="zh-CN"/>
        </w:rPr>
        <w:t>目标，按照</w:t>
      </w:r>
      <w:r w:rsidRPr="0038547E">
        <w:rPr>
          <w:rFonts w:eastAsia="仿宋_GB2312"/>
          <w:kern w:val="2"/>
          <w:sz w:val="32"/>
          <w:szCs w:val="32"/>
          <w:lang w:eastAsia="zh-CN"/>
        </w:rPr>
        <w:t>“1+2+3+X”</w:t>
      </w:r>
      <w:r w:rsidRPr="0038547E">
        <w:rPr>
          <w:rFonts w:eastAsia="仿宋_GB2312"/>
          <w:kern w:val="2"/>
          <w:sz w:val="32"/>
          <w:szCs w:val="32"/>
          <w:lang w:eastAsia="zh-CN"/>
        </w:rPr>
        <w:t>工作思路，忠实履行宪法法</w:t>
      </w:r>
      <w:r w:rsidRPr="0038547E">
        <w:rPr>
          <w:rFonts w:eastAsia="仿宋_GB2312"/>
          <w:kern w:val="2"/>
          <w:sz w:val="32"/>
          <w:szCs w:val="32"/>
          <w:lang w:eastAsia="zh-CN"/>
        </w:rPr>
        <w:lastRenderedPageBreak/>
        <w:t>律赋予的职责，踔厉奋发，勇毅前行，为打造中国式现代化的三河图景，奋力谱写与通州区一体化高质量发展新篇章提供有力司法服务和保障。</w:t>
      </w:r>
    </w:p>
    <w:p w:rsidR="00B55F84" w:rsidRDefault="007B03A3">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（二）分项绩效目标</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1</w:t>
      </w:r>
      <w:r w:rsidRPr="0038547E">
        <w:rPr>
          <w:rFonts w:eastAsia="仿宋_GB2312"/>
          <w:kern w:val="2"/>
          <w:sz w:val="32"/>
          <w:szCs w:val="32"/>
          <w:lang w:eastAsia="zh-CN"/>
        </w:rPr>
        <w:t>、充分发挥审判职能</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目标：依法审判一审刑事、民事、行政案件，依法惩治刑事犯罪，监督行政机关依法行政，完善审判质效评估体系，促进审判质效、健全司法权力运行机制，提升司法公信力。促进社会和谐，维护社会稳定，服务全市工作大局，发挥服务保障职能。</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绩效指标：年度审结案件数量占年度全部审判案件之比稳定在</w:t>
      </w:r>
      <w:r w:rsidRPr="0038547E">
        <w:rPr>
          <w:rFonts w:eastAsia="仿宋_GB2312"/>
          <w:kern w:val="2"/>
          <w:sz w:val="32"/>
          <w:szCs w:val="32"/>
          <w:lang w:eastAsia="zh-CN"/>
        </w:rPr>
        <w:t>80%</w:t>
      </w:r>
      <w:r w:rsidRPr="0038547E">
        <w:rPr>
          <w:rFonts w:eastAsia="仿宋_GB2312"/>
          <w:kern w:val="2"/>
          <w:sz w:val="32"/>
          <w:szCs w:val="32"/>
          <w:lang w:eastAsia="zh-CN"/>
        </w:rPr>
        <w:t>以上，一审上诉率稳定在</w:t>
      </w:r>
      <w:r w:rsidRPr="0038547E">
        <w:rPr>
          <w:rFonts w:eastAsia="仿宋_GB2312"/>
          <w:kern w:val="2"/>
          <w:sz w:val="32"/>
          <w:szCs w:val="32"/>
          <w:lang w:eastAsia="zh-CN"/>
        </w:rPr>
        <w:t>30%</w:t>
      </w:r>
      <w:r w:rsidRPr="0038547E">
        <w:rPr>
          <w:rFonts w:eastAsia="仿宋_GB2312"/>
          <w:kern w:val="2"/>
          <w:sz w:val="32"/>
          <w:szCs w:val="32"/>
          <w:lang w:eastAsia="zh-CN"/>
        </w:rPr>
        <w:t>以下，审判流程公开率达到</w:t>
      </w:r>
      <w:r w:rsidRPr="0038547E">
        <w:rPr>
          <w:rFonts w:eastAsia="仿宋_GB2312"/>
          <w:kern w:val="2"/>
          <w:sz w:val="32"/>
          <w:szCs w:val="32"/>
          <w:lang w:eastAsia="zh-CN"/>
        </w:rPr>
        <w:t>95%</w:t>
      </w:r>
      <w:r w:rsidRPr="0038547E">
        <w:rPr>
          <w:rFonts w:eastAsia="仿宋_GB2312"/>
          <w:kern w:val="2"/>
          <w:sz w:val="32"/>
          <w:szCs w:val="32"/>
          <w:lang w:eastAsia="zh-CN"/>
        </w:rPr>
        <w:t>。</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2</w:t>
      </w:r>
      <w:r w:rsidRPr="0038547E">
        <w:rPr>
          <w:rFonts w:eastAsia="仿宋_GB2312"/>
          <w:kern w:val="2"/>
          <w:sz w:val="32"/>
          <w:szCs w:val="32"/>
          <w:lang w:eastAsia="zh-CN"/>
        </w:rPr>
        <w:t>、提升执行工作质效</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绩效目标：执行本院已经发生法律效力的法律文书和法律规定由本院执行的其他生效法律文书及委托执行案件。积极推进执行工作，切实保障群众合法权益，维护社会公平正义。</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绩效指标：执行案件结案率达到</w:t>
      </w:r>
      <w:r w:rsidRPr="0038547E">
        <w:rPr>
          <w:rFonts w:eastAsia="仿宋_GB2312"/>
          <w:kern w:val="2"/>
          <w:sz w:val="32"/>
          <w:szCs w:val="32"/>
          <w:lang w:eastAsia="zh-CN"/>
        </w:rPr>
        <w:t>70%</w:t>
      </w:r>
      <w:r w:rsidRPr="0038547E">
        <w:rPr>
          <w:rFonts w:eastAsia="仿宋_GB2312"/>
          <w:kern w:val="2"/>
          <w:sz w:val="32"/>
          <w:szCs w:val="32"/>
          <w:lang w:eastAsia="zh-CN"/>
        </w:rPr>
        <w:t>；执行案件公开数占执结案件数的比例达到</w:t>
      </w:r>
      <w:r w:rsidRPr="0038547E">
        <w:rPr>
          <w:rFonts w:eastAsia="仿宋_GB2312"/>
          <w:kern w:val="2"/>
          <w:sz w:val="32"/>
          <w:szCs w:val="32"/>
          <w:lang w:eastAsia="zh-CN"/>
        </w:rPr>
        <w:t>100%</w:t>
      </w:r>
      <w:r w:rsidRPr="0038547E">
        <w:rPr>
          <w:rFonts w:eastAsia="仿宋_GB2312"/>
          <w:kern w:val="2"/>
          <w:sz w:val="32"/>
          <w:szCs w:val="32"/>
          <w:lang w:eastAsia="zh-CN"/>
        </w:rPr>
        <w:t>。</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3</w:t>
      </w:r>
      <w:r w:rsidRPr="0038547E">
        <w:rPr>
          <w:rFonts w:eastAsia="仿宋_GB2312"/>
          <w:kern w:val="2"/>
          <w:sz w:val="32"/>
          <w:szCs w:val="32"/>
          <w:lang w:eastAsia="zh-CN"/>
        </w:rPr>
        <w:t>、加强司法技术辅助能力</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绩效目标：开展司法技术辅助工作，对审判工作技术咨询、技术审核服务，为案件审判提供技术支撑，提高办案质量。</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lastRenderedPageBreak/>
        <w:t>绩效指标：司法技术辅助工作完成率达到</w:t>
      </w:r>
      <w:r w:rsidRPr="0038547E">
        <w:rPr>
          <w:rFonts w:eastAsia="仿宋_GB2312"/>
          <w:kern w:val="2"/>
          <w:sz w:val="32"/>
          <w:szCs w:val="32"/>
          <w:lang w:eastAsia="zh-CN"/>
        </w:rPr>
        <w:t>95%</w:t>
      </w:r>
      <w:r w:rsidRPr="0038547E">
        <w:rPr>
          <w:rFonts w:eastAsia="仿宋_GB2312"/>
          <w:kern w:val="2"/>
          <w:sz w:val="32"/>
          <w:szCs w:val="32"/>
          <w:lang w:eastAsia="zh-CN"/>
        </w:rPr>
        <w:t>；司法鉴定工作办结率达到</w:t>
      </w:r>
      <w:r w:rsidRPr="0038547E">
        <w:rPr>
          <w:rFonts w:eastAsia="仿宋_GB2312"/>
          <w:kern w:val="2"/>
          <w:sz w:val="32"/>
          <w:szCs w:val="32"/>
          <w:lang w:eastAsia="zh-CN"/>
        </w:rPr>
        <w:t>90%</w:t>
      </w:r>
      <w:r w:rsidRPr="0038547E">
        <w:rPr>
          <w:rFonts w:eastAsia="仿宋_GB2312"/>
          <w:kern w:val="2"/>
          <w:sz w:val="32"/>
          <w:szCs w:val="32"/>
          <w:lang w:eastAsia="zh-CN"/>
        </w:rPr>
        <w:t>；委托方满意度达到</w:t>
      </w:r>
      <w:r w:rsidRPr="0038547E">
        <w:rPr>
          <w:rFonts w:eastAsia="仿宋_GB2312"/>
          <w:kern w:val="2"/>
          <w:sz w:val="32"/>
          <w:szCs w:val="32"/>
          <w:lang w:eastAsia="zh-CN"/>
        </w:rPr>
        <w:t>95%</w:t>
      </w:r>
      <w:r w:rsidRPr="0038547E">
        <w:rPr>
          <w:rFonts w:eastAsia="仿宋_GB2312"/>
          <w:kern w:val="2"/>
          <w:sz w:val="32"/>
          <w:szCs w:val="32"/>
          <w:lang w:eastAsia="zh-CN"/>
        </w:rPr>
        <w:t>。</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4</w:t>
      </w:r>
      <w:r w:rsidRPr="0038547E">
        <w:rPr>
          <w:rFonts w:eastAsia="仿宋_GB2312"/>
          <w:kern w:val="2"/>
          <w:sz w:val="32"/>
          <w:szCs w:val="32"/>
          <w:lang w:eastAsia="zh-CN"/>
        </w:rPr>
        <w:t>、提高涉法涉诉维稳效率</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绩效目标：完成涉法涉诉类上访案件的息诉罢访工作，做好</w:t>
      </w:r>
      <w:r w:rsidRPr="0038547E">
        <w:rPr>
          <w:rFonts w:eastAsia="仿宋_GB2312"/>
          <w:kern w:val="2"/>
          <w:sz w:val="32"/>
          <w:szCs w:val="32"/>
          <w:lang w:eastAsia="zh-CN"/>
        </w:rPr>
        <w:t>“</w:t>
      </w:r>
      <w:r w:rsidRPr="0038547E">
        <w:rPr>
          <w:rFonts w:eastAsia="仿宋_GB2312"/>
          <w:kern w:val="2"/>
          <w:sz w:val="32"/>
          <w:szCs w:val="32"/>
          <w:lang w:eastAsia="zh-CN"/>
        </w:rPr>
        <w:t>两会</w:t>
      </w:r>
      <w:r w:rsidRPr="0038547E">
        <w:rPr>
          <w:rFonts w:eastAsia="仿宋_GB2312"/>
          <w:kern w:val="2"/>
          <w:sz w:val="32"/>
          <w:szCs w:val="32"/>
          <w:lang w:eastAsia="zh-CN"/>
        </w:rPr>
        <w:t>”</w:t>
      </w:r>
      <w:r w:rsidRPr="0038547E">
        <w:rPr>
          <w:rFonts w:eastAsia="仿宋_GB2312"/>
          <w:kern w:val="2"/>
          <w:sz w:val="32"/>
          <w:szCs w:val="32"/>
          <w:lang w:eastAsia="zh-CN"/>
        </w:rPr>
        <w:t>、重大活动期间的维稳工作，接待分流越级上访人员、协助处理到上级法院的集体访和闹访人员的稳控遣返工作。保障信访工作正常进行，提高信访案件结案率、信访受理满意度，维护国家机关的正常工作秩序，做好稳控工作。</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绩效指标：已按程序处理信访案件数量占受理信访案件数量的比例达到</w:t>
      </w:r>
      <w:r w:rsidRPr="0038547E">
        <w:rPr>
          <w:rFonts w:eastAsia="仿宋_GB2312"/>
          <w:kern w:val="2"/>
          <w:sz w:val="32"/>
          <w:szCs w:val="32"/>
          <w:lang w:eastAsia="zh-CN"/>
        </w:rPr>
        <w:t>80%</w:t>
      </w:r>
      <w:r w:rsidRPr="0038547E">
        <w:rPr>
          <w:rFonts w:eastAsia="仿宋_GB2312"/>
          <w:kern w:val="2"/>
          <w:sz w:val="32"/>
          <w:szCs w:val="32"/>
          <w:lang w:eastAsia="zh-CN"/>
        </w:rPr>
        <w:t>；年度内已完成的息诉罢访数量占上访案件数量的比例稳定在</w:t>
      </w:r>
      <w:r w:rsidRPr="0038547E">
        <w:rPr>
          <w:rFonts w:eastAsia="仿宋_GB2312"/>
          <w:kern w:val="2"/>
          <w:sz w:val="32"/>
          <w:szCs w:val="32"/>
          <w:lang w:eastAsia="zh-CN"/>
        </w:rPr>
        <w:t>80%</w:t>
      </w:r>
      <w:r w:rsidRPr="0038547E">
        <w:rPr>
          <w:rFonts w:eastAsia="仿宋_GB2312"/>
          <w:kern w:val="2"/>
          <w:sz w:val="32"/>
          <w:szCs w:val="32"/>
          <w:lang w:eastAsia="zh-CN"/>
        </w:rPr>
        <w:t>以上；信访处理满意度达到</w:t>
      </w:r>
      <w:r w:rsidRPr="0038547E">
        <w:rPr>
          <w:rFonts w:eastAsia="仿宋_GB2312"/>
          <w:kern w:val="2"/>
          <w:sz w:val="32"/>
          <w:szCs w:val="32"/>
          <w:lang w:eastAsia="zh-CN"/>
        </w:rPr>
        <w:t>80%</w:t>
      </w:r>
      <w:r w:rsidRPr="0038547E">
        <w:rPr>
          <w:rFonts w:eastAsia="仿宋_GB2312"/>
          <w:kern w:val="2"/>
          <w:sz w:val="32"/>
          <w:szCs w:val="32"/>
          <w:lang w:eastAsia="zh-CN"/>
        </w:rPr>
        <w:t>。</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5</w:t>
      </w:r>
      <w:r w:rsidRPr="0038547E">
        <w:rPr>
          <w:rFonts w:eastAsia="仿宋_GB2312"/>
          <w:kern w:val="2"/>
          <w:sz w:val="32"/>
          <w:szCs w:val="32"/>
          <w:lang w:eastAsia="zh-CN"/>
        </w:rPr>
        <w:t>、完善司法救助和国家赔偿体系</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目标：依法办理国家赔偿案件，执行赔偿委员会决定事项，审查处理赔偿告诉申诉案件，保护被侵害人的合法权益，促进行政机关、司法机关依法履行职责；对受到侵害但无法获得有效赔偿的当事人给予资助，并不断完善司法救助，切实保护民生，让人民群众感受到司法以人为本，享受到司法人文关怀。</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绩效指标：实际发放到位的救助资金占批复到位的救助资金的比例达到</w:t>
      </w:r>
      <w:r w:rsidRPr="0038547E">
        <w:rPr>
          <w:rFonts w:eastAsia="仿宋_GB2312"/>
          <w:kern w:val="2"/>
          <w:sz w:val="32"/>
          <w:szCs w:val="32"/>
          <w:lang w:eastAsia="zh-CN"/>
        </w:rPr>
        <w:t>95%</w:t>
      </w:r>
      <w:r w:rsidRPr="0038547E">
        <w:rPr>
          <w:rFonts w:eastAsia="仿宋_GB2312"/>
          <w:kern w:val="2"/>
          <w:sz w:val="32"/>
          <w:szCs w:val="32"/>
          <w:lang w:eastAsia="zh-CN"/>
        </w:rPr>
        <w:t>；司法救助案件化解矛盾的数量占司法救助案件数的比例达到</w:t>
      </w:r>
      <w:r w:rsidRPr="0038547E">
        <w:rPr>
          <w:rFonts w:eastAsia="仿宋_GB2312"/>
          <w:kern w:val="2"/>
          <w:sz w:val="32"/>
          <w:szCs w:val="32"/>
          <w:lang w:eastAsia="zh-CN"/>
        </w:rPr>
        <w:t>80%</w:t>
      </w:r>
      <w:r w:rsidRPr="0038547E">
        <w:rPr>
          <w:rFonts w:eastAsia="仿宋_GB2312"/>
          <w:kern w:val="2"/>
          <w:sz w:val="32"/>
          <w:szCs w:val="32"/>
          <w:lang w:eastAsia="zh-CN"/>
        </w:rPr>
        <w:t>；司法救助已结案件量占全部立案的司法救助案件量的比例达到</w:t>
      </w:r>
      <w:r w:rsidRPr="0038547E">
        <w:rPr>
          <w:rFonts w:eastAsia="仿宋_GB2312"/>
          <w:kern w:val="2"/>
          <w:sz w:val="32"/>
          <w:szCs w:val="32"/>
          <w:lang w:eastAsia="zh-CN"/>
        </w:rPr>
        <w:t>80%</w:t>
      </w:r>
      <w:r w:rsidRPr="0038547E">
        <w:rPr>
          <w:rFonts w:eastAsia="仿宋_GB2312"/>
          <w:kern w:val="2"/>
          <w:sz w:val="32"/>
          <w:szCs w:val="32"/>
          <w:lang w:eastAsia="zh-CN"/>
        </w:rPr>
        <w:t>；国家赔偿案件结案率达到</w:t>
      </w:r>
      <w:r w:rsidRPr="0038547E">
        <w:rPr>
          <w:rFonts w:eastAsia="仿宋_GB2312"/>
          <w:kern w:val="2"/>
          <w:sz w:val="32"/>
          <w:szCs w:val="32"/>
          <w:lang w:eastAsia="zh-CN"/>
        </w:rPr>
        <w:t>90%</w:t>
      </w:r>
      <w:r w:rsidRPr="0038547E">
        <w:rPr>
          <w:rFonts w:eastAsia="仿宋_GB2312"/>
          <w:kern w:val="2"/>
          <w:sz w:val="32"/>
          <w:szCs w:val="32"/>
          <w:lang w:eastAsia="zh-CN"/>
        </w:rPr>
        <w:t>。</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lastRenderedPageBreak/>
        <w:t>6</w:t>
      </w:r>
      <w:r w:rsidRPr="0038547E">
        <w:rPr>
          <w:rFonts w:eastAsia="仿宋_GB2312"/>
          <w:kern w:val="2"/>
          <w:sz w:val="32"/>
          <w:szCs w:val="32"/>
          <w:lang w:eastAsia="zh-CN"/>
        </w:rPr>
        <w:t>、加强法院事务管理</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目标：加强法院综合事务管理和综合业务管理。加强法院系统队伍建设，加强法院基础设施及信息化建设，加强培训及法院文化建设；总结人民法院审判业务工作经验，建立绩效考核制度，加强对外宣传以及舆论引导，树立法院良好形象。领导全市人民法庭的监察工作；管理全市法庭司法行政工作；承办其它应由市级人民法院负责的工作。</w:t>
      </w:r>
    </w:p>
    <w:p w:rsidR="0038547E" w:rsidRPr="0038547E" w:rsidRDefault="0038547E" w:rsidP="0038547E">
      <w:pPr>
        <w:pStyle w:val="-"/>
        <w:rPr>
          <w:rFonts w:eastAsia="仿宋_GB2312"/>
          <w:kern w:val="2"/>
          <w:sz w:val="32"/>
          <w:szCs w:val="32"/>
          <w:lang w:eastAsia="zh-CN"/>
        </w:rPr>
      </w:pPr>
      <w:r w:rsidRPr="0038547E">
        <w:rPr>
          <w:rFonts w:eastAsia="仿宋_GB2312"/>
          <w:kern w:val="2"/>
          <w:sz w:val="32"/>
          <w:szCs w:val="32"/>
          <w:lang w:eastAsia="zh-CN"/>
        </w:rPr>
        <w:t>绩效指标：综合业务管理工作完成情况达到</w:t>
      </w:r>
      <w:r w:rsidRPr="0038547E">
        <w:rPr>
          <w:rFonts w:eastAsia="仿宋_GB2312"/>
          <w:kern w:val="2"/>
          <w:sz w:val="32"/>
          <w:szCs w:val="32"/>
          <w:lang w:eastAsia="zh-CN"/>
        </w:rPr>
        <w:t>95%</w:t>
      </w:r>
      <w:r w:rsidRPr="0038547E">
        <w:rPr>
          <w:rFonts w:eastAsia="仿宋_GB2312"/>
          <w:kern w:val="2"/>
          <w:sz w:val="32"/>
          <w:szCs w:val="32"/>
          <w:lang w:eastAsia="zh-CN"/>
        </w:rPr>
        <w:t>；综合事务管理工作完成情况</w:t>
      </w:r>
      <w:r w:rsidRPr="0038547E">
        <w:rPr>
          <w:rFonts w:eastAsia="仿宋_GB2312"/>
          <w:kern w:val="2"/>
          <w:sz w:val="32"/>
          <w:szCs w:val="32"/>
          <w:lang w:eastAsia="zh-CN"/>
        </w:rPr>
        <w:t>≧95%</w:t>
      </w:r>
      <w:r w:rsidRPr="0038547E">
        <w:rPr>
          <w:rFonts w:eastAsia="仿宋_GB2312"/>
          <w:kern w:val="2"/>
          <w:sz w:val="32"/>
          <w:szCs w:val="32"/>
          <w:lang w:eastAsia="zh-CN"/>
        </w:rPr>
        <w:t>；政府采购覆盖率达到</w:t>
      </w:r>
      <w:r w:rsidRPr="0038547E">
        <w:rPr>
          <w:rFonts w:eastAsia="仿宋_GB2312"/>
          <w:kern w:val="2"/>
          <w:sz w:val="32"/>
          <w:szCs w:val="32"/>
          <w:lang w:eastAsia="zh-CN"/>
        </w:rPr>
        <w:t>100%</w:t>
      </w:r>
      <w:r w:rsidRPr="0038547E">
        <w:rPr>
          <w:rFonts w:eastAsia="仿宋_GB2312"/>
          <w:kern w:val="2"/>
          <w:sz w:val="32"/>
          <w:szCs w:val="32"/>
          <w:lang w:eastAsia="zh-CN"/>
        </w:rPr>
        <w:t>。</w:t>
      </w:r>
    </w:p>
    <w:p w:rsidR="00B55F84" w:rsidRDefault="007B03A3">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（三）工作保障措施</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t>1</w:t>
      </w:r>
      <w:r>
        <w:rPr>
          <w:rFonts w:eastAsia="仿宋_GB2312" w:hint="eastAsia"/>
          <w:kern w:val="2"/>
          <w:sz w:val="32"/>
          <w:szCs w:val="32"/>
          <w:lang w:eastAsia="zh-CN"/>
        </w:rPr>
        <w:t>、</w:t>
      </w:r>
      <w:r w:rsidRPr="0038547E">
        <w:rPr>
          <w:rFonts w:eastAsia="仿宋_GB2312"/>
          <w:kern w:val="2"/>
          <w:sz w:val="32"/>
          <w:szCs w:val="32"/>
          <w:lang w:eastAsia="zh-CN"/>
        </w:rPr>
        <w:t>完善制度建设。制定完善预算绩效管理制度、资金管理办法、工作保障制度、财务管理制度等，为全年预算绩效目标的实现奠定制度基础。</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t>2</w:t>
      </w:r>
      <w:r>
        <w:rPr>
          <w:rFonts w:eastAsia="仿宋_GB2312" w:hint="eastAsia"/>
          <w:kern w:val="2"/>
          <w:sz w:val="32"/>
          <w:szCs w:val="32"/>
          <w:lang w:eastAsia="zh-CN"/>
        </w:rPr>
        <w:t>、</w:t>
      </w:r>
      <w:r w:rsidRPr="0038547E">
        <w:rPr>
          <w:rFonts w:eastAsia="仿宋_GB2312"/>
          <w:kern w:val="2"/>
          <w:sz w:val="32"/>
          <w:szCs w:val="32"/>
          <w:lang w:eastAsia="zh-CN"/>
        </w:rPr>
        <w:t>加强支出管理。通过优化支出结构、编细编实预算、加快履行政府采购手续、尽快启动项目、及时支付资金、</w:t>
      </w:r>
      <w:r w:rsidRPr="0038547E">
        <w:rPr>
          <w:rFonts w:eastAsia="仿宋_GB2312"/>
          <w:kern w:val="2"/>
          <w:sz w:val="32"/>
          <w:szCs w:val="32"/>
          <w:lang w:eastAsia="zh-CN"/>
        </w:rPr>
        <w:t>6</w:t>
      </w:r>
      <w:r w:rsidRPr="0038547E">
        <w:rPr>
          <w:rFonts w:eastAsia="仿宋_GB2312"/>
          <w:kern w:val="2"/>
          <w:sz w:val="32"/>
          <w:szCs w:val="32"/>
          <w:lang w:eastAsia="zh-CN"/>
        </w:rPr>
        <w:t>月底前细化代编预算、按规定及时下达资金等多种措施，确保支出进度达标。</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t>3</w:t>
      </w:r>
      <w:r>
        <w:rPr>
          <w:rFonts w:eastAsia="仿宋_GB2312" w:hint="eastAsia"/>
          <w:kern w:val="2"/>
          <w:sz w:val="32"/>
          <w:szCs w:val="32"/>
          <w:lang w:eastAsia="zh-CN"/>
        </w:rPr>
        <w:t>、</w:t>
      </w:r>
      <w:r w:rsidRPr="0038547E">
        <w:rPr>
          <w:rFonts w:eastAsia="仿宋_GB2312"/>
          <w:kern w:val="2"/>
          <w:sz w:val="32"/>
          <w:szCs w:val="32"/>
          <w:lang w:eastAsia="zh-CN"/>
        </w:rPr>
        <w:t>加强绩效运行监控。按要求开展绩效运行监控，发现问题及时采取措施，确保绩效目标如期保质实现。</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t>4</w:t>
      </w:r>
      <w:r>
        <w:rPr>
          <w:rFonts w:eastAsia="仿宋_GB2312" w:hint="eastAsia"/>
          <w:kern w:val="2"/>
          <w:sz w:val="32"/>
          <w:szCs w:val="32"/>
          <w:lang w:eastAsia="zh-CN"/>
        </w:rPr>
        <w:t>、</w:t>
      </w:r>
      <w:r w:rsidRPr="0038547E">
        <w:rPr>
          <w:rFonts w:eastAsia="仿宋_GB2312"/>
          <w:kern w:val="2"/>
          <w:sz w:val="32"/>
          <w:szCs w:val="32"/>
          <w:lang w:eastAsia="zh-CN"/>
        </w:rPr>
        <w:t>做好绩效自评。按要求开展上年度部门预算绩效自评和重点评价工作，对评价中发现的问题及时整改，调整优化支出结构，提高财政资金使用效益。</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lastRenderedPageBreak/>
        <w:t>5</w:t>
      </w:r>
      <w:r>
        <w:rPr>
          <w:rFonts w:eastAsia="仿宋_GB2312" w:hint="eastAsia"/>
          <w:kern w:val="2"/>
          <w:sz w:val="32"/>
          <w:szCs w:val="32"/>
          <w:lang w:eastAsia="zh-CN"/>
        </w:rPr>
        <w:t>、</w:t>
      </w:r>
      <w:r w:rsidRPr="0038547E">
        <w:rPr>
          <w:rFonts w:eastAsia="仿宋_GB2312"/>
          <w:kern w:val="2"/>
          <w:sz w:val="32"/>
          <w:szCs w:val="32"/>
          <w:lang w:eastAsia="zh-CN"/>
        </w:rPr>
        <w:t>规范财务资产管理。完善财务管理制度，严格审批程序，加强固定资产登记、使用和报废处置管理，做到支出合理，物尽其用。</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t>6</w:t>
      </w:r>
      <w:r>
        <w:rPr>
          <w:rFonts w:eastAsia="仿宋_GB2312" w:hint="eastAsia"/>
          <w:kern w:val="2"/>
          <w:sz w:val="32"/>
          <w:szCs w:val="32"/>
          <w:lang w:eastAsia="zh-CN"/>
        </w:rPr>
        <w:t>、</w:t>
      </w:r>
      <w:r w:rsidRPr="0038547E">
        <w:rPr>
          <w:rFonts w:eastAsia="仿宋_GB2312"/>
          <w:kern w:val="2"/>
          <w:sz w:val="32"/>
          <w:szCs w:val="32"/>
          <w:lang w:eastAsia="zh-CN"/>
        </w:rPr>
        <w:t>加强内部监督。加强内部监督制度建设，对绩效运行情况、重大支出决策、对外投资、资产处置及其他重要经济业务事项的决策和执行进行督导，对会计资料进行内部审计，并配合做好审计、财政监督等外部监督工作，确保财政资金安全有效。</w:t>
      </w:r>
    </w:p>
    <w:p w:rsidR="0038547E" w:rsidRPr="0038547E" w:rsidRDefault="0038547E" w:rsidP="0038547E">
      <w:pPr>
        <w:pStyle w:val="-"/>
        <w:rPr>
          <w:rFonts w:eastAsia="仿宋_GB2312"/>
          <w:kern w:val="2"/>
          <w:sz w:val="32"/>
          <w:szCs w:val="32"/>
          <w:lang w:eastAsia="zh-CN"/>
        </w:rPr>
      </w:pPr>
      <w:r>
        <w:rPr>
          <w:rFonts w:eastAsia="仿宋_GB2312" w:hint="eastAsia"/>
          <w:kern w:val="2"/>
          <w:sz w:val="32"/>
          <w:szCs w:val="32"/>
          <w:lang w:eastAsia="zh-CN"/>
        </w:rPr>
        <w:t>7</w:t>
      </w:r>
      <w:r>
        <w:rPr>
          <w:rFonts w:eastAsia="仿宋_GB2312" w:hint="eastAsia"/>
          <w:kern w:val="2"/>
          <w:sz w:val="32"/>
          <w:szCs w:val="32"/>
          <w:lang w:eastAsia="zh-CN"/>
        </w:rPr>
        <w:t>、</w:t>
      </w:r>
      <w:r w:rsidRPr="0038547E">
        <w:rPr>
          <w:rFonts w:eastAsia="仿宋_GB2312"/>
          <w:kern w:val="2"/>
          <w:sz w:val="32"/>
          <w:szCs w:val="32"/>
          <w:lang w:eastAsia="zh-CN"/>
        </w:rPr>
        <w:t>加强宣传培训调研等。加强人员培训，提高本部门职工业务素质；加强调研，提出优化财政资金配置、提高资金使用效益的意见意见；加大宣传力度，强化预算绩效管理意识，促进预算绩效管理水平进一步提升。</w:t>
      </w:r>
    </w:p>
    <w:p w:rsidR="00B55F84" w:rsidRDefault="007B03A3" w:rsidP="00A021FD">
      <w:pPr>
        <w:overflowPunct w:val="0"/>
        <w:adjustRightInd w:val="0"/>
        <w:snapToGrid w:val="0"/>
        <w:spacing w:afterLines="50" w:line="584" w:lineRule="exact"/>
        <w:ind w:firstLineChars="196" w:firstLine="630"/>
        <w:jc w:val="left"/>
        <w:rPr>
          <w:rFonts w:ascii="楷体_GB2312" w:eastAsia="楷体_GB2312" w:cs="Times New Roman"/>
          <w:b/>
          <w:sz w:val="32"/>
          <w:szCs w:val="32"/>
        </w:rPr>
      </w:pPr>
      <w:r>
        <w:rPr>
          <w:rFonts w:ascii="楷体_GB2312" w:eastAsia="楷体_GB2312" w:cs="Times New Roman" w:hint="eastAsia"/>
          <w:b/>
          <w:sz w:val="32"/>
          <w:szCs w:val="32"/>
        </w:rPr>
        <w:t>（四）部门整体支出绩效指标</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558"/>
        <w:gridCol w:w="825"/>
        <w:gridCol w:w="897"/>
        <w:gridCol w:w="2172"/>
        <w:gridCol w:w="1483"/>
        <w:gridCol w:w="543"/>
        <w:gridCol w:w="488"/>
        <w:gridCol w:w="573"/>
        <w:gridCol w:w="1277"/>
      </w:tblGrid>
      <w:tr w:rsidR="00B55F84">
        <w:trPr>
          <w:trHeight w:val="326"/>
          <w:tblHeader/>
          <w:jc w:val="center"/>
        </w:trPr>
        <w:tc>
          <w:tcPr>
            <w:tcW w:w="558" w:type="dxa"/>
            <w:vMerge w:val="restart"/>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一级指标</w:t>
            </w:r>
          </w:p>
        </w:tc>
        <w:tc>
          <w:tcPr>
            <w:tcW w:w="825" w:type="dxa"/>
            <w:vMerge w:val="restart"/>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二级</w:t>
            </w:r>
          </w:p>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指标</w:t>
            </w:r>
          </w:p>
        </w:tc>
        <w:tc>
          <w:tcPr>
            <w:tcW w:w="897" w:type="dxa"/>
            <w:vMerge w:val="restart"/>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三级</w:t>
            </w:r>
          </w:p>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指标</w:t>
            </w:r>
          </w:p>
        </w:tc>
        <w:tc>
          <w:tcPr>
            <w:tcW w:w="2172" w:type="dxa"/>
            <w:vMerge w:val="restart"/>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评（扣）分标准</w:t>
            </w:r>
          </w:p>
        </w:tc>
        <w:tc>
          <w:tcPr>
            <w:tcW w:w="1483" w:type="dxa"/>
            <w:vMerge w:val="restart"/>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绩效指标</w:t>
            </w:r>
          </w:p>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描述</w:t>
            </w:r>
          </w:p>
        </w:tc>
        <w:tc>
          <w:tcPr>
            <w:tcW w:w="1604" w:type="dxa"/>
            <w:gridSpan w:val="3"/>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指标值</w:t>
            </w:r>
          </w:p>
        </w:tc>
        <w:tc>
          <w:tcPr>
            <w:tcW w:w="1277" w:type="dxa"/>
            <w:vMerge w:val="restart"/>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指标值</w:t>
            </w:r>
          </w:p>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确定依据</w:t>
            </w:r>
          </w:p>
        </w:tc>
      </w:tr>
      <w:tr w:rsidR="00B55F84">
        <w:trPr>
          <w:trHeight w:val="533"/>
          <w:tblHeader/>
          <w:jc w:val="center"/>
        </w:trPr>
        <w:tc>
          <w:tcPr>
            <w:tcW w:w="558" w:type="dxa"/>
            <w:vMerge/>
            <w:tcBorders>
              <w:tl2br w:val="nil"/>
              <w:tr2bl w:val="nil"/>
            </w:tcBorders>
            <w:vAlign w:val="center"/>
          </w:tcPr>
          <w:p w:rsidR="00B55F84" w:rsidRDefault="00B55F84">
            <w:pPr>
              <w:spacing w:line="584" w:lineRule="exact"/>
            </w:pPr>
          </w:p>
        </w:tc>
        <w:tc>
          <w:tcPr>
            <w:tcW w:w="825" w:type="dxa"/>
            <w:vMerge/>
            <w:tcBorders>
              <w:tl2br w:val="nil"/>
              <w:tr2bl w:val="nil"/>
            </w:tcBorders>
            <w:vAlign w:val="center"/>
          </w:tcPr>
          <w:p w:rsidR="00B55F84" w:rsidRDefault="00B55F84">
            <w:pPr>
              <w:spacing w:line="584" w:lineRule="exact"/>
            </w:pPr>
          </w:p>
        </w:tc>
        <w:tc>
          <w:tcPr>
            <w:tcW w:w="897" w:type="dxa"/>
            <w:vMerge/>
            <w:tcBorders>
              <w:tl2br w:val="nil"/>
              <w:tr2bl w:val="nil"/>
            </w:tcBorders>
            <w:vAlign w:val="center"/>
          </w:tcPr>
          <w:p w:rsidR="00B55F84" w:rsidRDefault="00B55F84">
            <w:pPr>
              <w:spacing w:line="584" w:lineRule="exact"/>
            </w:pPr>
          </w:p>
        </w:tc>
        <w:tc>
          <w:tcPr>
            <w:tcW w:w="2172" w:type="dxa"/>
            <w:vMerge/>
            <w:tcBorders>
              <w:tl2br w:val="nil"/>
              <w:tr2bl w:val="nil"/>
            </w:tcBorders>
            <w:vAlign w:val="center"/>
          </w:tcPr>
          <w:p w:rsidR="00B55F84" w:rsidRDefault="00B55F84">
            <w:pPr>
              <w:spacing w:line="584" w:lineRule="exact"/>
            </w:pPr>
          </w:p>
        </w:tc>
        <w:tc>
          <w:tcPr>
            <w:tcW w:w="1483" w:type="dxa"/>
            <w:vMerge/>
            <w:tcBorders>
              <w:tl2br w:val="nil"/>
              <w:tr2bl w:val="nil"/>
            </w:tcBorders>
            <w:vAlign w:val="center"/>
          </w:tcPr>
          <w:p w:rsidR="00B55F84" w:rsidRDefault="00B55F84">
            <w:pPr>
              <w:spacing w:line="584" w:lineRule="exact"/>
            </w:pPr>
          </w:p>
        </w:tc>
        <w:tc>
          <w:tcPr>
            <w:tcW w:w="543" w:type="dxa"/>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符号</w:t>
            </w:r>
          </w:p>
        </w:tc>
        <w:tc>
          <w:tcPr>
            <w:tcW w:w="488" w:type="dxa"/>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值</w:t>
            </w:r>
          </w:p>
        </w:tc>
        <w:tc>
          <w:tcPr>
            <w:tcW w:w="573" w:type="dxa"/>
            <w:tcBorders>
              <w:tl2br w:val="nil"/>
              <w:tr2bl w:val="nil"/>
            </w:tcBorders>
            <w:vAlign w:val="center"/>
          </w:tcPr>
          <w:p w:rsidR="00B55F84" w:rsidRDefault="007B03A3">
            <w:pPr>
              <w:widowControl/>
              <w:adjustRightInd w:val="0"/>
              <w:snapToGrid w:val="0"/>
              <w:spacing w:line="584" w:lineRule="exact"/>
              <w:jc w:val="center"/>
              <w:rPr>
                <w:rFonts w:ascii="方正书宋_GBK" w:eastAsia="方正书宋_GBK"/>
                <w:b/>
              </w:rPr>
            </w:pPr>
            <w:r>
              <w:rPr>
                <w:rFonts w:ascii="方正书宋_GBK" w:eastAsia="方正书宋_GBK"/>
                <w:b/>
              </w:rPr>
              <w:t>单位</w:t>
            </w:r>
          </w:p>
        </w:tc>
        <w:tc>
          <w:tcPr>
            <w:tcW w:w="1277" w:type="dxa"/>
            <w:vMerge/>
            <w:tcBorders>
              <w:tl2br w:val="nil"/>
              <w:tr2bl w:val="nil"/>
            </w:tcBorders>
            <w:vAlign w:val="center"/>
          </w:tcPr>
          <w:p w:rsidR="00B55F84" w:rsidRDefault="00B55F84">
            <w:pPr>
              <w:spacing w:line="584" w:lineRule="exact"/>
            </w:pPr>
          </w:p>
        </w:tc>
      </w:tr>
      <w:tr w:rsidR="009B722D">
        <w:trPr>
          <w:trHeight w:val="594"/>
          <w:jc w:val="center"/>
        </w:trPr>
        <w:tc>
          <w:tcPr>
            <w:tcW w:w="558" w:type="dxa"/>
            <w:vMerge w:val="restart"/>
            <w:tcBorders>
              <w:tl2br w:val="nil"/>
              <w:tr2bl w:val="nil"/>
            </w:tcBorders>
            <w:vAlign w:val="center"/>
          </w:tcPr>
          <w:p w:rsidR="009B722D" w:rsidRDefault="009B722D">
            <w:pPr>
              <w:widowControl/>
              <w:adjustRightInd w:val="0"/>
              <w:snapToGrid w:val="0"/>
              <w:spacing w:line="584" w:lineRule="exact"/>
              <w:jc w:val="center"/>
              <w:rPr>
                <w:rFonts w:ascii="方正书宋_GBK" w:eastAsia="方正书宋_GBK"/>
              </w:rPr>
            </w:pPr>
          </w:p>
          <w:p w:rsidR="009B722D" w:rsidRDefault="009B722D">
            <w:pPr>
              <w:widowControl/>
              <w:adjustRightInd w:val="0"/>
              <w:snapToGrid w:val="0"/>
              <w:spacing w:line="584" w:lineRule="exact"/>
              <w:jc w:val="center"/>
              <w:rPr>
                <w:rFonts w:ascii="方正书宋_GBK" w:eastAsia="方正书宋_GBK"/>
              </w:rPr>
            </w:pPr>
            <w:r>
              <w:rPr>
                <w:rFonts w:ascii="方正书宋_GBK" w:eastAsia="方正书宋_GBK"/>
              </w:rPr>
              <w:t>部门产出</w:t>
            </w:r>
          </w:p>
        </w:tc>
        <w:tc>
          <w:tcPr>
            <w:tcW w:w="825" w:type="dxa"/>
            <w:vMerge w:val="restart"/>
            <w:tcBorders>
              <w:tl2br w:val="nil"/>
              <w:tr2bl w:val="nil"/>
            </w:tcBorders>
            <w:vAlign w:val="center"/>
          </w:tcPr>
          <w:p w:rsidR="009B722D" w:rsidRDefault="009B722D">
            <w:pPr>
              <w:widowControl/>
              <w:adjustRightInd w:val="0"/>
              <w:snapToGrid w:val="0"/>
              <w:spacing w:line="584" w:lineRule="exact"/>
              <w:jc w:val="center"/>
              <w:rPr>
                <w:rFonts w:ascii="方正书宋_GBK" w:eastAsia="方正书宋_GBK"/>
              </w:rPr>
            </w:pPr>
            <w:r>
              <w:rPr>
                <w:rFonts w:ascii="方正书宋_GBK" w:eastAsia="方正书宋_GBK"/>
              </w:rPr>
              <w:t>数量</w:t>
            </w:r>
          </w:p>
          <w:p w:rsidR="009B722D" w:rsidRDefault="009B722D" w:rsidP="002A052A">
            <w:pPr>
              <w:adjustRightInd w:val="0"/>
              <w:snapToGrid w:val="0"/>
              <w:spacing w:line="584" w:lineRule="exact"/>
              <w:jc w:val="center"/>
              <w:rPr>
                <w:rFonts w:ascii="方正书宋_GBK" w:eastAsia="方正书宋_GBK"/>
              </w:rPr>
            </w:pPr>
          </w:p>
        </w:tc>
        <w:tc>
          <w:tcPr>
            <w:tcW w:w="897" w:type="dxa"/>
            <w:tcBorders>
              <w:tl2br w:val="nil"/>
              <w:tr2bl w:val="nil"/>
            </w:tcBorders>
            <w:vAlign w:val="center"/>
          </w:tcPr>
          <w:p w:rsidR="009B722D" w:rsidRPr="00D82E2F" w:rsidRDefault="009B722D" w:rsidP="007B03A3">
            <w:pPr>
              <w:widowControl/>
              <w:adjustRightInd w:val="0"/>
              <w:snapToGrid w:val="0"/>
              <w:rPr>
                <w:rFonts w:ascii="方正书宋_GBK" w:eastAsia="方正书宋_GBK"/>
              </w:rPr>
            </w:pPr>
            <w:r w:rsidRPr="00D82E2F">
              <w:rPr>
                <w:rFonts w:ascii="方正书宋_GBK" w:eastAsia="方正书宋_GBK" w:hint="eastAsia"/>
              </w:rPr>
              <w:t>审判案件数量</w:t>
            </w:r>
          </w:p>
        </w:tc>
        <w:tc>
          <w:tcPr>
            <w:tcW w:w="2172" w:type="dxa"/>
            <w:tcBorders>
              <w:tl2br w:val="nil"/>
              <w:tr2bl w:val="nil"/>
            </w:tcBorders>
            <w:vAlign w:val="center"/>
          </w:tcPr>
          <w:p w:rsidR="009B722D" w:rsidRDefault="009B722D"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D82E2F">
              <w:rPr>
                <w:rFonts w:ascii="方正书宋_GBK" w:eastAsia="方正书宋_GBK" w:hint="eastAsia"/>
              </w:rPr>
              <w:t>审判案件数量</w:t>
            </w:r>
          </w:p>
        </w:tc>
        <w:tc>
          <w:tcPr>
            <w:tcW w:w="543"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rPr>
              <w:t>1.4</w:t>
            </w:r>
          </w:p>
        </w:tc>
        <w:tc>
          <w:tcPr>
            <w:tcW w:w="573"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hint="eastAsia"/>
              </w:rPr>
              <w:t>万件</w:t>
            </w:r>
          </w:p>
        </w:tc>
        <w:tc>
          <w:tcPr>
            <w:tcW w:w="1277"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w:t>
            </w:r>
            <w:r w:rsidRPr="00C9001D">
              <w:rPr>
                <w:rFonts w:ascii="方正书宋_GBK" w:eastAsia="方正书宋_GBK" w:hint="eastAsia"/>
              </w:rPr>
              <w:lastRenderedPageBreak/>
              <w:t>道标准的通知</w:t>
            </w:r>
          </w:p>
        </w:tc>
      </w:tr>
      <w:tr w:rsidR="009B722D">
        <w:trPr>
          <w:trHeight w:val="594"/>
          <w:jc w:val="center"/>
        </w:trPr>
        <w:tc>
          <w:tcPr>
            <w:tcW w:w="558" w:type="dxa"/>
            <w:vMerge/>
            <w:tcBorders>
              <w:tl2br w:val="nil"/>
              <w:tr2bl w:val="nil"/>
            </w:tcBorders>
            <w:vAlign w:val="center"/>
          </w:tcPr>
          <w:p w:rsidR="009B722D" w:rsidRDefault="009B722D">
            <w:pPr>
              <w:widowControl/>
              <w:adjustRightInd w:val="0"/>
              <w:snapToGrid w:val="0"/>
              <w:spacing w:line="584" w:lineRule="exact"/>
              <w:jc w:val="center"/>
              <w:rPr>
                <w:rFonts w:ascii="方正书宋_GBK" w:eastAsia="方正书宋_GBK"/>
              </w:rPr>
            </w:pPr>
          </w:p>
        </w:tc>
        <w:tc>
          <w:tcPr>
            <w:tcW w:w="825" w:type="dxa"/>
            <w:vMerge/>
            <w:tcBorders>
              <w:tl2br w:val="nil"/>
              <w:tr2bl w:val="nil"/>
            </w:tcBorders>
            <w:vAlign w:val="center"/>
          </w:tcPr>
          <w:p w:rsidR="009B722D" w:rsidRDefault="009B722D">
            <w:pPr>
              <w:widowControl/>
              <w:adjustRightInd w:val="0"/>
              <w:snapToGrid w:val="0"/>
              <w:spacing w:line="584" w:lineRule="exact"/>
              <w:jc w:val="center"/>
              <w:rPr>
                <w:rFonts w:ascii="方正书宋_GBK" w:eastAsia="方正书宋_GBK"/>
              </w:rPr>
            </w:pPr>
          </w:p>
        </w:tc>
        <w:tc>
          <w:tcPr>
            <w:tcW w:w="897"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D82E2F">
              <w:rPr>
                <w:rFonts w:ascii="方正书宋_GBK" w:eastAsia="方正书宋_GBK" w:hint="eastAsia"/>
              </w:rPr>
              <w:t>执行案件结案数</w:t>
            </w:r>
          </w:p>
        </w:tc>
        <w:tc>
          <w:tcPr>
            <w:tcW w:w="2172" w:type="dxa"/>
            <w:tcBorders>
              <w:tl2br w:val="nil"/>
              <w:tr2bl w:val="nil"/>
            </w:tcBorders>
            <w:vAlign w:val="center"/>
          </w:tcPr>
          <w:p w:rsidR="009B722D" w:rsidRDefault="009B722D"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D82E2F">
              <w:rPr>
                <w:rFonts w:ascii="方正书宋_GBK" w:eastAsia="方正书宋_GBK" w:hint="eastAsia"/>
              </w:rPr>
              <w:t>执行案件结案数</w:t>
            </w:r>
          </w:p>
        </w:tc>
        <w:tc>
          <w:tcPr>
            <w:tcW w:w="543"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rPr>
              <w:t>8000</w:t>
            </w:r>
          </w:p>
        </w:tc>
        <w:tc>
          <w:tcPr>
            <w:tcW w:w="573"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hint="eastAsia"/>
              </w:rPr>
              <w:t>件</w:t>
            </w:r>
          </w:p>
        </w:tc>
        <w:tc>
          <w:tcPr>
            <w:tcW w:w="1277"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9B722D">
        <w:trPr>
          <w:trHeight w:val="594"/>
          <w:jc w:val="center"/>
        </w:trPr>
        <w:tc>
          <w:tcPr>
            <w:tcW w:w="558" w:type="dxa"/>
            <w:vMerge/>
            <w:tcBorders>
              <w:tl2br w:val="nil"/>
              <w:tr2bl w:val="nil"/>
            </w:tcBorders>
            <w:vAlign w:val="center"/>
          </w:tcPr>
          <w:p w:rsidR="009B722D" w:rsidRDefault="009B722D">
            <w:pPr>
              <w:widowControl/>
              <w:adjustRightInd w:val="0"/>
              <w:snapToGrid w:val="0"/>
              <w:spacing w:line="584" w:lineRule="exact"/>
              <w:jc w:val="center"/>
              <w:rPr>
                <w:rFonts w:ascii="方正书宋_GBK" w:eastAsia="方正书宋_GBK"/>
              </w:rPr>
            </w:pPr>
          </w:p>
        </w:tc>
        <w:tc>
          <w:tcPr>
            <w:tcW w:w="825" w:type="dxa"/>
            <w:vMerge/>
            <w:tcBorders>
              <w:tl2br w:val="nil"/>
              <w:tr2bl w:val="nil"/>
            </w:tcBorders>
            <w:vAlign w:val="center"/>
          </w:tcPr>
          <w:p w:rsidR="009B722D" w:rsidRDefault="009B722D">
            <w:pPr>
              <w:widowControl/>
              <w:adjustRightInd w:val="0"/>
              <w:snapToGrid w:val="0"/>
              <w:spacing w:line="584" w:lineRule="exact"/>
              <w:jc w:val="center"/>
              <w:rPr>
                <w:rFonts w:ascii="方正书宋_GBK" w:eastAsia="方正书宋_GBK"/>
              </w:rPr>
            </w:pPr>
          </w:p>
        </w:tc>
        <w:tc>
          <w:tcPr>
            <w:tcW w:w="897"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D82E2F">
              <w:rPr>
                <w:rFonts w:ascii="方正书宋_GBK" w:eastAsia="方正书宋_GBK" w:hint="eastAsia"/>
              </w:rPr>
              <w:t>保障办公人数</w:t>
            </w:r>
          </w:p>
        </w:tc>
        <w:tc>
          <w:tcPr>
            <w:tcW w:w="2172" w:type="dxa"/>
            <w:tcBorders>
              <w:tl2br w:val="nil"/>
              <w:tr2bl w:val="nil"/>
            </w:tcBorders>
            <w:vAlign w:val="center"/>
          </w:tcPr>
          <w:p w:rsidR="009B722D" w:rsidRDefault="009B722D"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D82E2F">
              <w:rPr>
                <w:rFonts w:ascii="方正书宋_GBK" w:eastAsia="方正书宋_GBK" w:hint="eastAsia"/>
              </w:rPr>
              <w:t>保障办公人数</w:t>
            </w:r>
          </w:p>
        </w:tc>
        <w:tc>
          <w:tcPr>
            <w:tcW w:w="543"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rPr>
              <w:t>=</w:t>
            </w:r>
          </w:p>
        </w:tc>
        <w:tc>
          <w:tcPr>
            <w:tcW w:w="488"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rPr>
              <w:t>255</w:t>
            </w:r>
          </w:p>
        </w:tc>
        <w:tc>
          <w:tcPr>
            <w:tcW w:w="573" w:type="dxa"/>
            <w:tcBorders>
              <w:tl2br w:val="nil"/>
              <w:tr2bl w:val="nil"/>
            </w:tcBorders>
            <w:vAlign w:val="center"/>
          </w:tcPr>
          <w:p w:rsidR="009B722D" w:rsidRDefault="009B722D" w:rsidP="007B03A3">
            <w:pPr>
              <w:widowControl/>
              <w:adjustRightInd w:val="0"/>
              <w:snapToGrid w:val="0"/>
              <w:jc w:val="center"/>
              <w:rPr>
                <w:rFonts w:ascii="方正书宋_GBK" w:eastAsia="方正书宋_GBK"/>
              </w:rPr>
            </w:pPr>
            <w:r w:rsidRPr="00D82E2F">
              <w:rPr>
                <w:rFonts w:ascii="方正书宋_GBK" w:eastAsia="方正书宋_GBK" w:hint="eastAsia"/>
              </w:rPr>
              <w:t>人</w:t>
            </w:r>
          </w:p>
        </w:tc>
        <w:tc>
          <w:tcPr>
            <w:tcW w:w="1277" w:type="dxa"/>
            <w:tcBorders>
              <w:tl2br w:val="nil"/>
              <w:tr2bl w:val="nil"/>
            </w:tcBorders>
            <w:vAlign w:val="center"/>
          </w:tcPr>
          <w:p w:rsidR="009B722D" w:rsidRDefault="009B722D"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976467">
        <w:trPr>
          <w:trHeight w:val="614"/>
          <w:jc w:val="center"/>
        </w:trPr>
        <w:tc>
          <w:tcPr>
            <w:tcW w:w="558" w:type="dxa"/>
            <w:vMerge/>
            <w:tcBorders>
              <w:tl2br w:val="nil"/>
              <w:tr2bl w:val="nil"/>
            </w:tcBorders>
            <w:vAlign w:val="center"/>
          </w:tcPr>
          <w:p w:rsidR="00976467" w:rsidRDefault="00976467">
            <w:pPr>
              <w:spacing w:line="584" w:lineRule="exact"/>
            </w:pPr>
          </w:p>
        </w:tc>
        <w:tc>
          <w:tcPr>
            <w:tcW w:w="825" w:type="dxa"/>
            <w:tcBorders>
              <w:tl2br w:val="nil"/>
              <w:tr2bl w:val="nil"/>
            </w:tcBorders>
            <w:vAlign w:val="center"/>
          </w:tcPr>
          <w:p w:rsidR="00976467" w:rsidRDefault="00976467">
            <w:pPr>
              <w:widowControl/>
              <w:adjustRightInd w:val="0"/>
              <w:snapToGrid w:val="0"/>
              <w:spacing w:line="584" w:lineRule="exact"/>
              <w:jc w:val="center"/>
              <w:rPr>
                <w:rFonts w:ascii="方正书宋_GBK" w:eastAsia="方正书宋_GBK"/>
              </w:rPr>
            </w:pPr>
            <w:r>
              <w:rPr>
                <w:rFonts w:ascii="方正书宋_GBK" w:eastAsia="方正书宋_GBK"/>
              </w:rPr>
              <w:t>质量</w:t>
            </w:r>
          </w:p>
        </w:tc>
        <w:tc>
          <w:tcPr>
            <w:tcW w:w="89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审判案件结案率</w:t>
            </w:r>
          </w:p>
        </w:tc>
        <w:tc>
          <w:tcPr>
            <w:tcW w:w="2172" w:type="dxa"/>
            <w:tcBorders>
              <w:tl2br w:val="nil"/>
              <w:tr2bl w:val="nil"/>
            </w:tcBorders>
            <w:vAlign w:val="center"/>
          </w:tcPr>
          <w:p w:rsidR="00976467" w:rsidRDefault="00976467"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审判结案率</w:t>
            </w:r>
          </w:p>
        </w:tc>
        <w:tc>
          <w:tcPr>
            <w:tcW w:w="54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rPr>
              <w:t>80</w:t>
            </w:r>
          </w:p>
        </w:tc>
        <w:tc>
          <w:tcPr>
            <w:tcW w:w="57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w:t>
            </w:r>
            <w:r w:rsidRPr="00C9001D">
              <w:rPr>
                <w:rFonts w:ascii="方正书宋_GBK" w:eastAsia="方正书宋_GBK" w:hint="eastAsia"/>
              </w:rPr>
              <w:lastRenderedPageBreak/>
              <w:t>人民法院关于制法全省县级人民法院公用经费保障标准知道标准的通知</w:t>
            </w:r>
          </w:p>
        </w:tc>
      </w:tr>
      <w:tr w:rsidR="00976467">
        <w:trPr>
          <w:trHeight w:val="614"/>
          <w:jc w:val="center"/>
        </w:trPr>
        <w:tc>
          <w:tcPr>
            <w:tcW w:w="558" w:type="dxa"/>
            <w:vMerge/>
            <w:tcBorders>
              <w:tl2br w:val="nil"/>
              <w:tr2bl w:val="nil"/>
            </w:tcBorders>
            <w:vAlign w:val="center"/>
          </w:tcPr>
          <w:p w:rsidR="00976467" w:rsidRDefault="00976467">
            <w:pPr>
              <w:spacing w:line="584" w:lineRule="exact"/>
            </w:pPr>
          </w:p>
        </w:tc>
        <w:tc>
          <w:tcPr>
            <w:tcW w:w="825" w:type="dxa"/>
            <w:tcBorders>
              <w:tl2br w:val="nil"/>
              <w:tr2bl w:val="nil"/>
            </w:tcBorders>
            <w:vAlign w:val="center"/>
          </w:tcPr>
          <w:p w:rsidR="00976467" w:rsidRDefault="00976467">
            <w:pPr>
              <w:widowControl/>
              <w:adjustRightInd w:val="0"/>
              <w:snapToGrid w:val="0"/>
              <w:spacing w:line="584" w:lineRule="exact"/>
              <w:jc w:val="center"/>
              <w:rPr>
                <w:rFonts w:ascii="方正书宋_GBK" w:eastAsia="方正书宋_GBK"/>
              </w:rPr>
            </w:pPr>
            <w:r>
              <w:rPr>
                <w:rFonts w:ascii="方正书宋_GBK" w:eastAsia="方正书宋_GBK"/>
              </w:rPr>
              <w:t>质量</w:t>
            </w:r>
          </w:p>
        </w:tc>
        <w:tc>
          <w:tcPr>
            <w:tcW w:w="89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执行案件结案率</w:t>
            </w:r>
          </w:p>
        </w:tc>
        <w:tc>
          <w:tcPr>
            <w:tcW w:w="2172" w:type="dxa"/>
            <w:tcBorders>
              <w:tl2br w:val="nil"/>
              <w:tr2bl w:val="nil"/>
            </w:tcBorders>
            <w:vAlign w:val="center"/>
          </w:tcPr>
          <w:p w:rsidR="00976467" w:rsidRDefault="00976467"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执行案件结案率</w:t>
            </w:r>
          </w:p>
        </w:tc>
        <w:tc>
          <w:tcPr>
            <w:tcW w:w="54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rPr>
              <w:t>70</w:t>
            </w:r>
          </w:p>
        </w:tc>
        <w:tc>
          <w:tcPr>
            <w:tcW w:w="57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976467">
        <w:trPr>
          <w:trHeight w:val="458"/>
          <w:jc w:val="center"/>
        </w:trPr>
        <w:tc>
          <w:tcPr>
            <w:tcW w:w="558" w:type="dxa"/>
            <w:vMerge/>
            <w:tcBorders>
              <w:tl2br w:val="nil"/>
              <w:tr2bl w:val="nil"/>
            </w:tcBorders>
            <w:vAlign w:val="center"/>
          </w:tcPr>
          <w:p w:rsidR="00976467" w:rsidRDefault="00976467">
            <w:pPr>
              <w:spacing w:line="584" w:lineRule="exact"/>
            </w:pPr>
          </w:p>
        </w:tc>
        <w:tc>
          <w:tcPr>
            <w:tcW w:w="825" w:type="dxa"/>
            <w:tcBorders>
              <w:tl2br w:val="nil"/>
              <w:tr2bl w:val="nil"/>
            </w:tcBorders>
            <w:vAlign w:val="center"/>
          </w:tcPr>
          <w:p w:rsidR="00976467" w:rsidRDefault="00976467">
            <w:pPr>
              <w:widowControl/>
              <w:adjustRightInd w:val="0"/>
              <w:snapToGrid w:val="0"/>
              <w:spacing w:line="584" w:lineRule="exact"/>
              <w:jc w:val="center"/>
              <w:rPr>
                <w:rFonts w:ascii="方正书宋_GBK" w:eastAsia="方正书宋_GBK"/>
              </w:rPr>
            </w:pPr>
            <w:r>
              <w:rPr>
                <w:rFonts w:ascii="方正书宋_GBK" w:eastAsia="方正书宋_GBK"/>
              </w:rPr>
              <w:t>时效</w:t>
            </w:r>
          </w:p>
        </w:tc>
        <w:tc>
          <w:tcPr>
            <w:tcW w:w="89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重点工作完成时间</w:t>
            </w:r>
          </w:p>
        </w:tc>
        <w:tc>
          <w:tcPr>
            <w:tcW w:w="2172" w:type="dxa"/>
            <w:tcBorders>
              <w:tl2br w:val="nil"/>
              <w:tr2bl w:val="nil"/>
            </w:tcBorders>
            <w:vAlign w:val="center"/>
          </w:tcPr>
          <w:p w:rsidR="00976467" w:rsidRDefault="00976467"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重点工作完成时间</w:t>
            </w:r>
          </w:p>
        </w:tc>
        <w:tc>
          <w:tcPr>
            <w:tcW w:w="54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rPr>
              <w:t>=</w:t>
            </w:r>
          </w:p>
        </w:tc>
        <w:tc>
          <w:tcPr>
            <w:tcW w:w="488"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Pr>
                <w:rFonts w:ascii="方正书宋_GBK" w:eastAsia="方正书宋_GBK" w:hint="eastAsia"/>
              </w:rPr>
              <w:t>1</w:t>
            </w:r>
          </w:p>
        </w:tc>
        <w:tc>
          <w:tcPr>
            <w:tcW w:w="57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Pr>
                <w:rFonts w:ascii="方正书宋_GBK" w:eastAsia="方正书宋_GBK" w:hint="eastAsia"/>
              </w:rPr>
              <w:t>年</w:t>
            </w:r>
          </w:p>
        </w:tc>
        <w:tc>
          <w:tcPr>
            <w:tcW w:w="127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w:t>
            </w:r>
            <w:r w:rsidRPr="00C9001D">
              <w:rPr>
                <w:rFonts w:ascii="方正书宋_GBK" w:eastAsia="方正书宋_GBK" w:hint="eastAsia"/>
              </w:rPr>
              <w:lastRenderedPageBreak/>
              <w:t>道标准的通知</w:t>
            </w:r>
          </w:p>
        </w:tc>
      </w:tr>
      <w:tr w:rsidR="00976467">
        <w:trPr>
          <w:trHeight w:val="614"/>
          <w:jc w:val="center"/>
        </w:trPr>
        <w:tc>
          <w:tcPr>
            <w:tcW w:w="558" w:type="dxa"/>
            <w:vMerge/>
            <w:tcBorders>
              <w:tl2br w:val="nil"/>
              <w:tr2bl w:val="nil"/>
            </w:tcBorders>
            <w:vAlign w:val="center"/>
          </w:tcPr>
          <w:p w:rsidR="00976467" w:rsidRDefault="00976467">
            <w:pPr>
              <w:spacing w:line="584" w:lineRule="exact"/>
            </w:pPr>
          </w:p>
        </w:tc>
        <w:tc>
          <w:tcPr>
            <w:tcW w:w="825" w:type="dxa"/>
            <w:tcBorders>
              <w:tl2br w:val="nil"/>
              <w:tr2bl w:val="nil"/>
            </w:tcBorders>
            <w:vAlign w:val="center"/>
          </w:tcPr>
          <w:p w:rsidR="00976467" w:rsidRDefault="00976467">
            <w:pPr>
              <w:widowControl/>
              <w:adjustRightInd w:val="0"/>
              <w:snapToGrid w:val="0"/>
              <w:spacing w:line="584" w:lineRule="exact"/>
              <w:jc w:val="center"/>
              <w:rPr>
                <w:rFonts w:ascii="方正书宋_GBK" w:eastAsia="方正书宋_GBK"/>
              </w:rPr>
            </w:pPr>
            <w:r>
              <w:rPr>
                <w:rFonts w:ascii="方正书宋_GBK" w:eastAsia="方正书宋_GBK"/>
              </w:rPr>
              <w:t>成本</w:t>
            </w:r>
          </w:p>
        </w:tc>
        <w:tc>
          <w:tcPr>
            <w:tcW w:w="89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重点工作成本</w:t>
            </w:r>
          </w:p>
        </w:tc>
        <w:tc>
          <w:tcPr>
            <w:tcW w:w="2172" w:type="dxa"/>
            <w:tcBorders>
              <w:tl2br w:val="nil"/>
              <w:tr2bl w:val="nil"/>
            </w:tcBorders>
            <w:vAlign w:val="center"/>
          </w:tcPr>
          <w:p w:rsidR="00976467" w:rsidRDefault="00976467"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重点工作成本</w:t>
            </w:r>
          </w:p>
        </w:tc>
        <w:tc>
          <w:tcPr>
            <w:tcW w:w="54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976467">
              <w:rPr>
                <w:rFonts w:ascii="方正书宋_GBK" w:eastAsia="方正书宋_GBK" w:hint="eastAsia"/>
              </w:rPr>
              <w:t>≤</w:t>
            </w:r>
          </w:p>
        </w:tc>
        <w:tc>
          <w:tcPr>
            <w:tcW w:w="488"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Pr>
                <w:rFonts w:ascii="方正书宋_GBK" w:eastAsia="方正书宋_GBK" w:hint="eastAsia"/>
              </w:rPr>
              <w:t>392.22</w:t>
            </w:r>
          </w:p>
        </w:tc>
        <w:tc>
          <w:tcPr>
            <w:tcW w:w="57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hint="eastAsia"/>
              </w:rPr>
              <w:t>万元</w:t>
            </w:r>
          </w:p>
        </w:tc>
        <w:tc>
          <w:tcPr>
            <w:tcW w:w="127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976467">
        <w:trPr>
          <w:trHeight w:val="614"/>
          <w:jc w:val="center"/>
        </w:trPr>
        <w:tc>
          <w:tcPr>
            <w:tcW w:w="558" w:type="dxa"/>
            <w:vMerge w:val="restart"/>
            <w:tcBorders>
              <w:tl2br w:val="nil"/>
              <w:tr2bl w:val="nil"/>
            </w:tcBorders>
            <w:vAlign w:val="center"/>
          </w:tcPr>
          <w:p w:rsidR="00976467" w:rsidRDefault="00976467">
            <w:pPr>
              <w:adjustRightInd w:val="0"/>
              <w:snapToGrid w:val="0"/>
              <w:spacing w:line="584" w:lineRule="exact"/>
              <w:jc w:val="center"/>
              <w:rPr>
                <w:rFonts w:ascii="方正书宋_GBK" w:eastAsia="方正书宋_GBK"/>
              </w:rPr>
            </w:pPr>
            <w:r>
              <w:rPr>
                <w:rFonts w:ascii="方正书宋_GBK" w:eastAsia="方正书宋_GBK"/>
              </w:rPr>
              <w:t>部门</w:t>
            </w:r>
            <w:r>
              <w:rPr>
                <w:rFonts w:ascii="方正书宋_GBK" w:eastAsia="方正书宋_GBK" w:hint="eastAsia"/>
              </w:rPr>
              <w:t>效果</w:t>
            </w:r>
          </w:p>
        </w:tc>
        <w:tc>
          <w:tcPr>
            <w:tcW w:w="825" w:type="dxa"/>
            <w:tcBorders>
              <w:tl2br w:val="nil"/>
              <w:tr2bl w:val="nil"/>
            </w:tcBorders>
            <w:vAlign w:val="center"/>
          </w:tcPr>
          <w:p w:rsidR="00976467" w:rsidRDefault="00976467">
            <w:pPr>
              <w:widowControl/>
              <w:adjustRightInd w:val="0"/>
              <w:snapToGrid w:val="0"/>
              <w:spacing w:line="584" w:lineRule="exact"/>
              <w:jc w:val="center"/>
              <w:rPr>
                <w:rFonts w:ascii="方正书宋_GBK" w:eastAsia="方正书宋_GBK"/>
              </w:rPr>
            </w:pPr>
            <w:r>
              <w:rPr>
                <w:rFonts w:ascii="方正书宋_GBK" w:eastAsia="方正书宋_GBK"/>
              </w:rPr>
              <w:t>社会</w:t>
            </w:r>
          </w:p>
          <w:p w:rsidR="00976467" w:rsidRDefault="00976467">
            <w:pPr>
              <w:widowControl/>
              <w:adjustRightInd w:val="0"/>
              <w:snapToGrid w:val="0"/>
              <w:spacing w:line="584" w:lineRule="exact"/>
              <w:jc w:val="center"/>
              <w:rPr>
                <w:rFonts w:ascii="方正书宋_GBK" w:eastAsia="方正书宋_GBK"/>
              </w:rPr>
            </w:pPr>
            <w:r>
              <w:rPr>
                <w:rFonts w:ascii="方正书宋_GBK" w:eastAsia="方正书宋_GBK"/>
              </w:rPr>
              <w:t>效益</w:t>
            </w:r>
          </w:p>
        </w:tc>
        <w:tc>
          <w:tcPr>
            <w:tcW w:w="89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维持机关正常运</w:t>
            </w:r>
          </w:p>
        </w:tc>
        <w:tc>
          <w:tcPr>
            <w:tcW w:w="2172" w:type="dxa"/>
            <w:tcBorders>
              <w:tl2br w:val="nil"/>
              <w:tr2bl w:val="nil"/>
            </w:tcBorders>
            <w:vAlign w:val="center"/>
          </w:tcPr>
          <w:p w:rsidR="00976467" w:rsidRDefault="00976467"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D82E2F">
              <w:rPr>
                <w:rFonts w:ascii="方正书宋_GBK" w:eastAsia="方正书宋_GBK" w:hint="eastAsia"/>
              </w:rPr>
              <w:t>维持机关正常运转</w:t>
            </w:r>
          </w:p>
        </w:tc>
        <w:tc>
          <w:tcPr>
            <w:tcW w:w="54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hint="eastAsia"/>
              </w:rPr>
              <w:t>文字描述</w:t>
            </w:r>
          </w:p>
        </w:tc>
        <w:tc>
          <w:tcPr>
            <w:tcW w:w="488"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p>
        </w:tc>
        <w:tc>
          <w:tcPr>
            <w:tcW w:w="573" w:type="dxa"/>
            <w:tcBorders>
              <w:tl2br w:val="nil"/>
              <w:tr2bl w:val="nil"/>
            </w:tcBorders>
            <w:vAlign w:val="center"/>
          </w:tcPr>
          <w:p w:rsidR="00976467" w:rsidRDefault="00976467" w:rsidP="007B03A3">
            <w:pPr>
              <w:widowControl/>
              <w:adjustRightInd w:val="0"/>
              <w:snapToGrid w:val="0"/>
              <w:jc w:val="center"/>
              <w:rPr>
                <w:rFonts w:ascii="方正书宋_GBK" w:eastAsia="方正书宋_GBK"/>
              </w:rPr>
            </w:pPr>
            <w:r w:rsidRPr="00D82E2F">
              <w:rPr>
                <w:rFonts w:ascii="方正书宋_GBK" w:eastAsia="方正书宋_GBK" w:hint="eastAsia"/>
              </w:rPr>
              <w:t>有效维持</w:t>
            </w:r>
          </w:p>
        </w:tc>
        <w:tc>
          <w:tcPr>
            <w:tcW w:w="1277" w:type="dxa"/>
            <w:tcBorders>
              <w:tl2br w:val="nil"/>
              <w:tr2bl w:val="nil"/>
            </w:tcBorders>
            <w:vAlign w:val="center"/>
          </w:tcPr>
          <w:p w:rsidR="00976467" w:rsidRDefault="00976467" w:rsidP="007B03A3">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CF4C9E">
        <w:trPr>
          <w:trHeight w:val="604"/>
          <w:jc w:val="center"/>
        </w:trPr>
        <w:tc>
          <w:tcPr>
            <w:tcW w:w="558" w:type="dxa"/>
            <w:vMerge/>
            <w:tcBorders>
              <w:tl2br w:val="nil"/>
              <w:tr2bl w:val="nil"/>
            </w:tcBorders>
            <w:vAlign w:val="center"/>
          </w:tcPr>
          <w:p w:rsidR="00CF4C9E" w:rsidRDefault="00CF4C9E">
            <w:pPr>
              <w:spacing w:line="584" w:lineRule="exact"/>
            </w:pPr>
          </w:p>
        </w:tc>
        <w:tc>
          <w:tcPr>
            <w:tcW w:w="825" w:type="dxa"/>
            <w:vMerge w:val="restart"/>
            <w:tcBorders>
              <w:tl2br w:val="nil"/>
              <w:tr2bl w:val="nil"/>
            </w:tcBorders>
            <w:vAlign w:val="center"/>
          </w:tcPr>
          <w:p w:rsidR="00CF4C9E" w:rsidRDefault="00CF4C9E">
            <w:pPr>
              <w:widowControl/>
              <w:adjustRightInd w:val="0"/>
              <w:snapToGrid w:val="0"/>
              <w:spacing w:line="584" w:lineRule="exact"/>
              <w:jc w:val="center"/>
              <w:rPr>
                <w:rFonts w:ascii="方正书宋_GBK" w:eastAsia="方正书宋_GBK"/>
              </w:rPr>
            </w:pPr>
            <w:r>
              <w:rPr>
                <w:rFonts w:ascii="方正书宋_GBK" w:eastAsia="方正书宋_GBK" w:hint="eastAsia"/>
              </w:rPr>
              <w:t>满意度</w:t>
            </w:r>
          </w:p>
        </w:tc>
        <w:tc>
          <w:tcPr>
            <w:tcW w:w="897" w:type="dxa"/>
            <w:tcBorders>
              <w:tl2br w:val="nil"/>
              <w:tr2bl w:val="nil"/>
            </w:tcBorders>
            <w:noWrap/>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hint="eastAsia"/>
              </w:rPr>
              <w:t>当事人满意度</w:t>
            </w:r>
          </w:p>
        </w:tc>
        <w:tc>
          <w:tcPr>
            <w:tcW w:w="2172" w:type="dxa"/>
            <w:tcBorders>
              <w:tl2br w:val="nil"/>
              <w:tr2bl w:val="nil"/>
            </w:tcBorders>
            <w:noWrap/>
            <w:vAlign w:val="center"/>
          </w:tcPr>
          <w:p w:rsidR="00CF4C9E" w:rsidRDefault="00CF4C9E"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noWrap/>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hint="eastAsia"/>
              </w:rPr>
              <w:t>满意、较满意人数占调查人数比率</w:t>
            </w:r>
          </w:p>
        </w:tc>
        <w:tc>
          <w:tcPr>
            <w:tcW w:w="543" w:type="dxa"/>
            <w:tcBorders>
              <w:tl2br w:val="nil"/>
              <w:tr2bl w:val="nil"/>
            </w:tcBorders>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rPr>
              <w:t>90</w:t>
            </w:r>
          </w:p>
        </w:tc>
        <w:tc>
          <w:tcPr>
            <w:tcW w:w="573" w:type="dxa"/>
            <w:tcBorders>
              <w:tl2br w:val="nil"/>
              <w:tr2bl w:val="nil"/>
            </w:tcBorders>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CF4C9E" w:rsidRDefault="00CF4C9E" w:rsidP="007B03A3">
            <w:pPr>
              <w:widowControl/>
              <w:adjustRightInd w:val="0"/>
              <w:snapToGrid w:val="0"/>
              <w:rPr>
                <w:rFonts w:ascii="方正书宋_GBK" w:eastAsia="方正书宋_GBK"/>
              </w:rPr>
            </w:pPr>
            <w:r>
              <w:rPr>
                <w:rFonts w:ascii="方正书宋_GBK" w:eastAsia="方正书宋_GBK" w:hint="eastAsia"/>
              </w:rPr>
              <w:t>问卷调查</w:t>
            </w:r>
          </w:p>
        </w:tc>
      </w:tr>
      <w:tr w:rsidR="00CF4C9E">
        <w:trPr>
          <w:trHeight w:val="604"/>
          <w:jc w:val="center"/>
        </w:trPr>
        <w:tc>
          <w:tcPr>
            <w:tcW w:w="558" w:type="dxa"/>
            <w:tcBorders>
              <w:tl2br w:val="nil"/>
              <w:tr2bl w:val="nil"/>
            </w:tcBorders>
            <w:vAlign w:val="center"/>
          </w:tcPr>
          <w:p w:rsidR="00CF4C9E" w:rsidRDefault="00CF4C9E">
            <w:pPr>
              <w:spacing w:line="584" w:lineRule="exact"/>
            </w:pPr>
          </w:p>
        </w:tc>
        <w:tc>
          <w:tcPr>
            <w:tcW w:w="825" w:type="dxa"/>
            <w:vMerge/>
            <w:tcBorders>
              <w:tl2br w:val="nil"/>
              <w:tr2bl w:val="nil"/>
            </w:tcBorders>
            <w:vAlign w:val="center"/>
          </w:tcPr>
          <w:p w:rsidR="00CF4C9E" w:rsidRDefault="00CF4C9E">
            <w:pPr>
              <w:widowControl/>
              <w:adjustRightInd w:val="0"/>
              <w:snapToGrid w:val="0"/>
              <w:spacing w:line="584" w:lineRule="exact"/>
              <w:jc w:val="center"/>
              <w:rPr>
                <w:rFonts w:ascii="方正书宋_GBK" w:eastAsia="方正书宋_GBK"/>
              </w:rPr>
            </w:pPr>
          </w:p>
        </w:tc>
        <w:tc>
          <w:tcPr>
            <w:tcW w:w="897" w:type="dxa"/>
            <w:tcBorders>
              <w:tl2br w:val="nil"/>
              <w:tr2bl w:val="nil"/>
            </w:tcBorders>
            <w:noWrap/>
            <w:vAlign w:val="center"/>
          </w:tcPr>
          <w:p w:rsidR="00CF4C9E" w:rsidRPr="00D82E2F" w:rsidRDefault="00CF4C9E" w:rsidP="007B03A3">
            <w:pPr>
              <w:widowControl/>
              <w:adjustRightInd w:val="0"/>
              <w:snapToGrid w:val="0"/>
              <w:rPr>
                <w:rFonts w:ascii="方正书宋_GBK" w:eastAsia="方正书宋_GBK"/>
              </w:rPr>
            </w:pPr>
            <w:r w:rsidRPr="00D82E2F">
              <w:rPr>
                <w:rFonts w:ascii="方正书宋_GBK" w:eastAsia="方正书宋_GBK" w:hint="eastAsia"/>
              </w:rPr>
              <w:t>干警满意度</w:t>
            </w:r>
          </w:p>
        </w:tc>
        <w:tc>
          <w:tcPr>
            <w:tcW w:w="2172" w:type="dxa"/>
            <w:tcBorders>
              <w:tl2br w:val="nil"/>
              <w:tr2bl w:val="nil"/>
            </w:tcBorders>
            <w:noWrap/>
            <w:vAlign w:val="center"/>
          </w:tcPr>
          <w:p w:rsidR="00CF4C9E" w:rsidRDefault="00CF4C9E" w:rsidP="007B03A3">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noWrap/>
            <w:vAlign w:val="center"/>
          </w:tcPr>
          <w:p w:rsidR="00CF4C9E" w:rsidRPr="00D82E2F" w:rsidRDefault="00CF4C9E" w:rsidP="007B03A3">
            <w:pPr>
              <w:widowControl/>
              <w:adjustRightInd w:val="0"/>
              <w:snapToGrid w:val="0"/>
              <w:rPr>
                <w:rFonts w:ascii="方正书宋_GBK" w:eastAsia="方正书宋_GBK"/>
              </w:rPr>
            </w:pPr>
            <w:r w:rsidRPr="00D82E2F">
              <w:rPr>
                <w:rFonts w:ascii="方正书宋_GBK" w:eastAsia="方正书宋_GBK" w:hint="eastAsia"/>
              </w:rPr>
              <w:t>满意、较满意人数占调查人数比率</w:t>
            </w:r>
          </w:p>
        </w:tc>
        <w:tc>
          <w:tcPr>
            <w:tcW w:w="543" w:type="dxa"/>
            <w:tcBorders>
              <w:tl2br w:val="nil"/>
              <w:tr2bl w:val="nil"/>
            </w:tcBorders>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rPr>
              <w:t>90</w:t>
            </w:r>
          </w:p>
        </w:tc>
        <w:tc>
          <w:tcPr>
            <w:tcW w:w="573" w:type="dxa"/>
            <w:tcBorders>
              <w:tl2br w:val="nil"/>
              <w:tr2bl w:val="nil"/>
            </w:tcBorders>
            <w:vAlign w:val="center"/>
          </w:tcPr>
          <w:p w:rsidR="00CF4C9E" w:rsidRDefault="00CF4C9E" w:rsidP="007B03A3">
            <w:pPr>
              <w:widowControl/>
              <w:adjustRightInd w:val="0"/>
              <w:snapToGrid w:val="0"/>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CF4C9E" w:rsidRDefault="00CF4C9E" w:rsidP="007B03A3">
            <w:pPr>
              <w:widowControl/>
              <w:adjustRightInd w:val="0"/>
              <w:snapToGrid w:val="0"/>
              <w:rPr>
                <w:rFonts w:ascii="方正书宋_GBK" w:eastAsia="方正书宋_GBK"/>
              </w:rPr>
            </w:pPr>
            <w:r>
              <w:rPr>
                <w:rFonts w:ascii="方正书宋_GBK" w:eastAsia="方正书宋_GBK" w:hint="eastAsia"/>
              </w:rPr>
              <w:t>问卷调查</w:t>
            </w:r>
          </w:p>
        </w:tc>
      </w:tr>
    </w:tbl>
    <w:p w:rsidR="00B55F84" w:rsidRDefault="007B03A3">
      <w:pPr>
        <w:spacing w:line="584" w:lineRule="exact"/>
        <w:ind w:firstLineChars="200" w:firstLine="640"/>
        <w:rPr>
          <w:rFonts w:ascii="Times New Roman" w:eastAsia="黑体" w:hAnsi="黑体" w:cs="Times New Roman"/>
          <w:sz w:val="32"/>
          <w:szCs w:val="32"/>
        </w:rPr>
      </w:pPr>
      <w:r>
        <w:rPr>
          <w:rFonts w:ascii="Times New Roman" w:eastAsia="黑体" w:hAnsi="黑体" w:cs="Times New Roman" w:hint="eastAsia"/>
          <w:sz w:val="32"/>
          <w:szCs w:val="32"/>
        </w:rPr>
        <w:t>第二部分资金绩效目标</w:t>
      </w:r>
    </w:p>
    <w:p w:rsidR="00B55F84" w:rsidRDefault="007B03A3">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sz w:val="28"/>
        </w:rPr>
        <w:t>1.</w:t>
      </w:r>
      <w:r w:rsidR="00976467" w:rsidRPr="00976467">
        <w:rPr>
          <w:rFonts w:ascii="方正仿宋_GBK" w:eastAsia="方正仿宋_GBK" w:hAnsi="方正仿宋_GBK" w:cs="方正仿宋_GBK"/>
          <w:color w:val="000000"/>
          <w:sz w:val="28"/>
        </w:rPr>
        <w:t xml:space="preserve"> </w:t>
      </w:r>
      <w:r w:rsidR="00976467" w:rsidRPr="007B03A3">
        <w:rPr>
          <w:rFonts w:ascii="Times New Roman" w:eastAsia="仿宋_GB2312" w:hAnsi="Times New Roman" w:cs="Times New Roman"/>
          <w:sz w:val="28"/>
        </w:rPr>
        <w:t>年度全额保障综合业务费</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976467" w:rsidTr="007B03A3">
        <w:trPr>
          <w:cantSplit/>
          <w:trHeight w:val="397"/>
          <w:tblHeader/>
          <w:jc w:val="center"/>
        </w:trPr>
        <w:tc>
          <w:tcPr>
            <w:tcW w:w="2409"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976467" w:rsidRPr="007B03A3" w:rsidRDefault="00976467" w:rsidP="00B037F2">
            <w:pPr>
              <w:rPr>
                <w:rFonts w:ascii="Times New Roman" w:eastAsia="仿宋_GB2312" w:hAnsi="Times New Roman" w:cs="Times New Roman"/>
                <w:b/>
              </w:rPr>
            </w:pPr>
            <w:r w:rsidRPr="007B03A3">
              <w:rPr>
                <w:rFonts w:ascii="Times New Roman" w:eastAsia="仿宋_GB2312" w:hAnsi="Times New Roman" w:cs="Times New Roman"/>
                <w:b/>
              </w:rPr>
              <w:t>1.</w:t>
            </w:r>
            <w:r w:rsidRPr="007B03A3">
              <w:rPr>
                <w:rFonts w:ascii="Times New Roman" w:eastAsia="仿宋_GB2312" w:hAnsi="Times New Roman" w:cs="Times New Roman"/>
                <w:b/>
              </w:rPr>
              <w:t>通过项目的开展加强法院系统队伍建设，建立绩效考核制度，不断提高队伍素质和执法能力，提升审判质效，改进司法工作作风，树立法院良好形象。</w:t>
            </w:r>
          </w:p>
          <w:p w:rsidR="00976467" w:rsidRPr="00976467" w:rsidRDefault="00976467" w:rsidP="00B037F2">
            <w:pPr>
              <w:rPr>
                <w:rFonts w:ascii="方正书宋_GBK" w:eastAsia="方正书宋_GBK" w:hAnsi="方正书宋_GBK" w:cs="方正书宋_GBK"/>
              </w:rPr>
            </w:pPr>
            <w:r w:rsidRPr="007B03A3">
              <w:rPr>
                <w:rFonts w:ascii="Times New Roman" w:eastAsia="仿宋_GB2312" w:hAnsi="Times New Roman" w:cs="Times New Roman"/>
                <w:b/>
              </w:rPr>
              <w:t>2.</w:t>
            </w:r>
            <w:r w:rsidRPr="007B03A3">
              <w:rPr>
                <w:rFonts w:ascii="Times New Roman" w:eastAsia="仿宋_GB2312" w:hAnsi="Times New Roman" w:cs="Times New Roman"/>
                <w:b/>
              </w:rPr>
              <w:tab/>
            </w:r>
            <w:r w:rsidRPr="007B03A3">
              <w:rPr>
                <w:rFonts w:ascii="Times New Roman" w:eastAsia="仿宋_GB2312" w:hAnsi="Times New Roman" w:cs="Times New Roman"/>
                <w:b/>
              </w:rPr>
              <w:t>通过项目的开展保障我院劳务派遣人员工资待遇，建立完善的考核机制，提升工作人员工作质量与效率，树立法院良好形象。</w:t>
            </w:r>
          </w:p>
        </w:tc>
      </w:tr>
      <w:tr w:rsidR="00976467" w:rsidTr="007B03A3">
        <w:trPr>
          <w:cantSplit/>
          <w:trHeight w:val="397"/>
          <w:tblHeader/>
          <w:jc w:val="center"/>
        </w:trPr>
        <w:tc>
          <w:tcPr>
            <w:tcW w:w="2409"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976467" w:rsidRDefault="00976467"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7B03A3" w:rsidTr="007B03A3">
        <w:trPr>
          <w:cantSplit/>
          <w:trHeight w:val="369"/>
          <w:jc w:val="center"/>
        </w:trPr>
        <w:tc>
          <w:tcPr>
            <w:tcW w:w="2409" w:type="dxa"/>
            <w:vMerge w:val="restart"/>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数量指标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人员数量</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人员数量</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146</w:t>
            </w:r>
            <w:r w:rsidRPr="007B03A3">
              <w:rPr>
                <w:rFonts w:ascii="Times New Roman" w:eastAsia="仿宋_GB2312" w:hAnsi="Times New Roman" w:cs="Times New Roman"/>
              </w:rPr>
              <w:t>人</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质量指标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考核工作完成率</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工作完成情况与计划完成情况相比较</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时效指标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发放进度</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发放进度</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成本指标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资金成本</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省招书记员工资成本</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≤5438</w:t>
            </w:r>
            <w:r w:rsidRPr="007B03A3">
              <w:rPr>
                <w:rFonts w:ascii="Times New Roman" w:eastAsia="仿宋_GB2312" w:hAnsi="Times New Roman" w:cs="Times New Roman"/>
              </w:rPr>
              <w:t>元</w:t>
            </w:r>
            <w:r w:rsidRPr="007B03A3">
              <w:rPr>
                <w:rFonts w:ascii="Times New Roman" w:eastAsia="仿宋_GB2312" w:hAnsi="Times New Roman" w:cs="Times New Roman"/>
              </w:rPr>
              <w:t>/</w:t>
            </w:r>
            <w:r w:rsidRPr="007B03A3">
              <w:rPr>
                <w:rFonts w:ascii="Times New Roman" w:eastAsia="仿宋_GB2312" w:hAnsi="Times New Roman" w:cs="Times New Roman"/>
              </w:rPr>
              <w:t>人</w:t>
            </w:r>
            <w:r w:rsidRPr="007B03A3">
              <w:rPr>
                <w:rFonts w:ascii="Times New Roman" w:eastAsia="仿宋_GB2312" w:hAnsi="Times New Roman" w:cs="Times New Roman"/>
              </w:rPr>
              <w:t>/</w:t>
            </w:r>
            <w:r w:rsidRPr="007B03A3">
              <w:rPr>
                <w:rFonts w:ascii="Times New Roman" w:eastAsia="仿宋_GB2312" w:hAnsi="Times New Roman" w:cs="Times New Roman"/>
              </w:rPr>
              <w:t>月</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成本指标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资金成本</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辅助人员工资成本</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按批复标准执行</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vMerge w:val="restart"/>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社会效益指标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业务保障能力</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保障相关业务、工作等开展的情况</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有效保障</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可持续影响指标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显著提升</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7B03A3" w:rsidTr="007B03A3">
        <w:trPr>
          <w:cantSplit/>
          <w:trHeight w:val="369"/>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满意度指标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服务对象满意度指标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≥90%</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问卷调查表</w:t>
            </w:r>
          </w:p>
        </w:tc>
      </w:tr>
    </w:tbl>
    <w:p w:rsidR="00B55F84" w:rsidRDefault="00B55F84">
      <w:pPr>
        <w:spacing w:line="584" w:lineRule="exact"/>
        <w:ind w:firstLineChars="200" w:firstLine="420"/>
        <w:jc w:val="center"/>
        <w:rPr>
          <w:rFonts w:ascii="Times New Roman" w:eastAsia="仿宋_GB2312" w:hAnsi="Times New Roman" w:cs="Times New Roman"/>
        </w:rPr>
      </w:pPr>
    </w:p>
    <w:p w:rsidR="00B55F84" w:rsidRDefault="007B03A3">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2</w:t>
      </w:r>
      <w:r>
        <w:rPr>
          <w:rFonts w:ascii="Times New Roman" w:eastAsia="仿宋_GB2312" w:hAnsi="Times New Roman" w:cs="Times New Roman"/>
          <w:sz w:val="28"/>
        </w:rPr>
        <w:t>.</w:t>
      </w:r>
      <w:r w:rsidRPr="007B03A3">
        <w:rPr>
          <w:rFonts w:ascii="方正仿宋_GBK" w:eastAsia="方正仿宋_GBK" w:hAnsi="方正仿宋_GBK" w:cs="方正仿宋_GBK"/>
          <w:color w:val="000000"/>
          <w:sz w:val="28"/>
        </w:rPr>
        <w:t xml:space="preserve"> </w:t>
      </w:r>
      <w:r w:rsidRPr="007B03A3">
        <w:rPr>
          <w:rFonts w:ascii="Times New Roman" w:eastAsia="仿宋_GB2312" w:hAnsi="Times New Roman" w:cs="Times New Roman"/>
          <w:sz w:val="28"/>
        </w:rPr>
        <w:t>综合业务费</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7B03A3" w:rsidTr="007B03A3">
        <w:trPr>
          <w:cantSplit/>
          <w:trHeight w:val="397"/>
          <w:tblHeader/>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7B03A3" w:rsidRPr="007B03A3" w:rsidRDefault="007B03A3" w:rsidP="00B037F2">
            <w:pPr>
              <w:rPr>
                <w:rFonts w:ascii="Times New Roman" w:eastAsia="仿宋_GB2312" w:hAnsi="Times New Roman" w:cs="Times New Roman"/>
                <w:b/>
              </w:rPr>
            </w:pPr>
            <w:r w:rsidRPr="007B03A3">
              <w:rPr>
                <w:rFonts w:ascii="Times New Roman" w:eastAsia="仿宋_GB2312" w:hAnsi="Times New Roman" w:cs="Times New Roman"/>
                <w:b/>
              </w:rPr>
              <w:t>1.</w:t>
            </w:r>
            <w:r w:rsidRPr="007B03A3">
              <w:rPr>
                <w:rFonts w:ascii="Times New Roman" w:eastAsia="仿宋_GB2312" w:hAnsi="Times New Roman" w:cs="Times New Roman"/>
                <w:b/>
              </w:rPr>
              <w:t>通过项目的开展保障我院编外人员工资待遇，建立完善的考核机制，提升工作人员工作质量与效率，树立法院良好形象。</w:t>
            </w:r>
          </w:p>
          <w:p w:rsidR="007B03A3" w:rsidRDefault="007B03A3" w:rsidP="00B037F2">
            <w:pPr>
              <w:rPr>
                <w:rFonts w:ascii="Times New Roman" w:eastAsia="仿宋_GB2312" w:hAnsi="Times New Roman" w:cs="Times New Roman"/>
                <w:b/>
              </w:rPr>
            </w:pPr>
            <w:r w:rsidRPr="007B03A3">
              <w:rPr>
                <w:rFonts w:ascii="Times New Roman" w:eastAsia="仿宋_GB2312" w:hAnsi="Times New Roman" w:cs="Times New Roman"/>
                <w:b/>
              </w:rPr>
              <w:t>2.</w:t>
            </w:r>
            <w:r w:rsidRPr="007B03A3">
              <w:rPr>
                <w:rFonts w:ascii="Times New Roman" w:eastAsia="仿宋_GB2312" w:hAnsi="Times New Roman" w:cs="Times New Roman"/>
                <w:b/>
              </w:rPr>
              <w:t>通过项目的开展保证物业工作有效开展，保持良好卫生条件，保持正常稳定的办公环境，提升办公效率，树立法院良好形象，按月发放物业保洁服务费用。</w:t>
            </w:r>
          </w:p>
        </w:tc>
      </w:tr>
      <w:tr w:rsidR="007B03A3" w:rsidTr="007B03A3">
        <w:trPr>
          <w:cantSplit/>
          <w:trHeight w:val="397"/>
          <w:tblHeader/>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7B03A3" w:rsidTr="007B03A3">
        <w:trPr>
          <w:cantSplit/>
          <w:trHeight w:val="369"/>
          <w:jc w:val="center"/>
        </w:trPr>
        <w:tc>
          <w:tcPr>
            <w:tcW w:w="2409" w:type="dxa"/>
            <w:vMerge w:val="restart"/>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数量指标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编外人员数量</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编外人员数量</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16</w:t>
            </w:r>
            <w:r w:rsidRPr="007B03A3">
              <w:rPr>
                <w:rFonts w:ascii="Times New Roman" w:eastAsia="仿宋_GB2312" w:hAnsi="Times New Roman" w:cs="Times New Roman"/>
              </w:rPr>
              <w:t>人</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数量指标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物业服务面积</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物业服务面积</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15099</w:t>
            </w:r>
            <w:r w:rsidRPr="007B03A3">
              <w:rPr>
                <w:rFonts w:ascii="Times New Roman" w:eastAsia="仿宋_GB2312" w:hAnsi="Times New Roman" w:cs="Times New Roman"/>
              </w:rPr>
              <w:t>平方米</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质量指标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项目验收合格率</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项目验收合格率</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时效指标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项目完成及时率</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项目完成及时率</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shd w:val="clear" w:color="auto" w:fill="auto"/>
            <w:vAlign w:val="center"/>
          </w:tcPr>
          <w:p w:rsidR="007B03A3" w:rsidRDefault="00CF4C9E"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成本指标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资金成本</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人员资金成本</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≤3.55</w:t>
            </w:r>
            <w:r w:rsidRPr="007B03A3">
              <w:rPr>
                <w:rFonts w:ascii="Times New Roman" w:eastAsia="仿宋_GB2312" w:hAnsi="Times New Roman" w:cs="Times New Roman"/>
              </w:rPr>
              <w:t>万元</w:t>
            </w:r>
            <w:r w:rsidRPr="007B03A3">
              <w:rPr>
                <w:rFonts w:ascii="Times New Roman" w:eastAsia="仿宋_GB2312" w:hAnsi="Times New Roman" w:cs="Times New Roman"/>
              </w:rPr>
              <w:t>/</w:t>
            </w:r>
            <w:r w:rsidRPr="007B03A3">
              <w:rPr>
                <w:rFonts w:ascii="Times New Roman" w:eastAsia="仿宋_GB2312" w:hAnsi="Times New Roman" w:cs="Times New Roman"/>
              </w:rPr>
              <w:t>月</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vMerge w:val="restart"/>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社会效益指标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业务保障能力</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保障相关业务、工作等开展的情况</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有效保障</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可持续影响指标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显著提升</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7B03A3" w:rsidTr="007B03A3">
        <w:trPr>
          <w:cantSplit/>
          <w:trHeight w:val="369"/>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满意度指标</w:t>
            </w:r>
          </w:p>
        </w:tc>
        <w:tc>
          <w:tcPr>
            <w:tcW w:w="2268"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服务对象满意度指标</w:t>
            </w:r>
          </w:p>
        </w:tc>
        <w:tc>
          <w:tcPr>
            <w:tcW w:w="198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3402"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1843"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≥90%</w:t>
            </w:r>
          </w:p>
        </w:tc>
        <w:tc>
          <w:tcPr>
            <w:tcW w:w="2155" w:type="dxa"/>
            <w:shd w:val="clear" w:color="auto" w:fill="auto"/>
            <w:vAlign w:val="center"/>
          </w:tcPr>
          <w:p w:rsidR="007B03A3" w:rsidRPr="007B03A3" w:rsidRDefault="007B03A3" w:rsidP="00B037F2">
            <w:pPr>
              <w:jc w:val="left"/>
              <w:rPr>
                <w:rFonts w:ascii="Times New Roman" w:eastAsia="仿宋_GB2312" w:hAnsi="Times New Roman" w:cs="Times New Roman"/>
              </w:rPr>
            </w:pPr>
            <w:r w:rsidRPr="007B03A3">
              <w:rPr>
                <w:rFonts w:ascii="Times New Roman" w:eastAsia="仿宋_GB2312" w:hAnsi="Times New Roman" w:cs="Times New Roman"/>
              </w:rPr>
              <w:t>问卷调查</w:t>
            </w:r>
          </w:p>
        </w:tc>
      </w:tr>
    </w:tbl>
    <w:p w:rsidR="00B55F84" w:rsidRDefault="00B55F84">
      <w:pPr>
        <w:spacing w:line="584" w:lineRule="exact"/>
        <w:ind w:firstLineChars="200" w:firstLine="420"/>
        <w:jc w:val="center"/>
        <w:rPr>
          <w:rFonts w:ascii="Times New Roman" w:eastAsia="仿宋_GB2312" w:hAnsi="Times New Roman" w:cs="Times New Roman"/>
        </w:rPr>
      </w:pPr>
    </w:p>
    <w:p w:rsidR="007B03A3" w:rsidRDefault="007B03A3" w:rsidP="007B03A3">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3</w:t>
      </w:r>
      <w:r>
        <w:rPr>
          <w:rFonts w:ascii="Times New Roman" w:eastAsia="仿宋_GB2312" w:hAnsi="Times New Roman" w:cs="Times New Roman"/>
          <w:sz w:val="28"/>
        </w:rPr>
        <w:t>.</w:t>
      </w:r>
      <w:r w:rsidRPr="00B037F2">
        <w:rPr>
          <w:rFonts w:ascii="Times New Roman" w:eastAsia="仿宋_GB2312" w:hAnsi="Times New Roman" w:cs="Times New Roman"/>
          <w:sz w:val="28"/>
        </w:rPr>
        <w:t xml:space="preserve"> 2022</w:t>
      </w:r>
      <w:r w:rsidRPr="00B037F2">
        <w:rPr>
          <w:rFonts w:ascii="Times New Roman" w:eastAsia="仿宋_GB2312" w:hAnsi="Times New Roman" w:cs="Times New Roman"/>
          <w:sz w:val="28"/>
        </w:rPr>
        <w:t>年第二批中央政法转移支付资金</w:t>
      </w:r>
      <w:r w:rsidRPr="00B037F2">
        <w:rPr>
          <w:rFonts w:ascii="Times New Roman" w:eastAsia="仿宋_GB2312" w:hAnsi="Times New Roman" w:cs="Times New Roman"/>
          <w:sz w:val="28"/>
        </w:rPr>
        <w:t xml:space="preserve"> </w:t>
      </w:r>
      <w:r w:rsidRPr="00B037F2">
        <w:rPr>
          <w:rFonts w:ascii="Times New Roman" w:eastAsia="仿宋_GB2312" w:hAnsi="Times New Roman" w:cs="Times New Roman"/>
          <w:sz w:val="28"/>
        </w:rPr>
        <w:t>冀财政法【</w:t>
      </w:r>
      <w:r w:rsidRPr="00B037F2">
        <w:rPr>
          <w:rFonts w:ascii="Times New Roman" w:eastAsia="仿宋_GB2312" w:hAnsi="Times New Roman" w:cs="Times New Roman"/>
          <w:sz w:val="28"/>
        </w:rPr>
        <w:t>2022</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29</w:t>
      </w:r>
      <w:r w:rsidRPr="00B037F2">
        <w:rPr>
          <w:rFonts w:ascii="Times New Roman" w:eastAsia="仿宋_GB2312" w:hAnsi="Times New Roman" w:cs="Times New Roman"/>
          <w:sz w:val="28"/>
        </w:rPr>
        <w:t>号</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7B03A3" w:rsidTr="007B03A3">
        <w:trPr>
          <w:cantSplit/>
          <w:trHeight w:val="397"/>
          <w:tblHeader/>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7B03A3" w:rsidRPr="00B037F2" w:rsidRDefault="007B03A3" w:rsidP="00B037F2">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通过司法救助项目的开展对符合救助条件的当事人可及时提供救助，确保及早化解社会矛盾。</w:t>
            </w:r>
          </w:p>
          <w:p w:rsidR="007B03A3" w:rsidRDefault="007B03A3" w:rsidP="00B037F2">
            <w:pPr>
              <w:rPr>
                <w:rFonts w:ascii="Times New Roman" w:eastAsia="仿宋_GB2312" w:hAnsi="Times New Roman" w:cs="Times New Roman"/>
                <w:b/>
              </w:rPr>
            </w:pPr>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通过项目的开展实现国家司法救助工作制度化、规范化，彰显党和政府的民生关怀，有利于实现社会公平正义，促进社会和谐稳定，维护司法的权威和公信。</w:t>
            </w:r>
          </w:p>
        </w:tc>
      </w:tr>
      <w:tr w:rsidR="007B03A3" w:rsidTr="007B03A3">
        <w:trPr>
          <w:cantSplit/>
          <w:trHeight w:val="397"/>
          <w:tblHeader/>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7B03A3" w:rsidTr="007B03A3">
        <w:trPr>
          <w:cantSplit/>
          <w:trHeight w:val="369"/>
          <w:jc w:val="center"/>
        </w:trPr>
        <w:tc>
          <w:tcPr>
            <w:tcW w:w="2409" w:type="dxa"/>
            <w:vMerge w:val="restart"/>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救助人数</w:t>
            </w:r>
          </w:p>
        </w:tc>
        <w:tc>
          <w:tcPr>
            <w:tcW w:w="3402"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救助人数</w:t>
            </w:r>
          </w:p>
        </w:tc>
        <w:tc>
          <w:tcPr>
            <w:tcW w:w="1843"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≥3</w:t>
            </w:r>
            <w:r w:rsidRPr="00B037F2">
              <w:rPr>
                <w:rFonts w:ascii="Times New Roman" w:eastAsia="仿宋_GB2312" w:hAnsi="Times New Roman" w:cs="Times New Roman"/>
              </w:rPr>
              <w:t>人</w:t>
            </w:r>
          </w:p>
        </w:tc>
        <w:tc>
          <w:tcPr>
            <w:tcW w:w="215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救助比率</w:t>
            </w:r>
          </w:p>
        </w:tc>
        <w:tc>
          <w:tcPr>
            <w:tcW w:w="3402"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救助人数占符合资格申请人数比例</w:t>
            </w:r>
          </w:p>
        </w:tc>
        <w:tc>
          <w:tcPr>
            <w:tcW w:w="1843"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7B03A3" w:rsidTr="007B03A3">
        <w:trPr>
          <w:cantSplit/>
          <w:trHeight w:val="369"/>
          <w:jc w:val="center"/>
        </w:trPr>
        <w:tc>
          <w:tcPr>
            <w:tcW w:w="2409" w:type="dxa"/>
            <w:shd w:val="clear" w:color="auto" w:fill="auto"/>
            <w:vAlign w:val="center"/>
          </w:tcPr>
          <w:p w:rsidR="007B03A3" w:rsidRDefault="00CF4C9E"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救助金发放及时率</w:t>
            </w:r>
          </w:p>
        </w:tc>
        <w:tc>
          <w:tcPr>
            <w:tcW w:w="3402"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救助金发放及时率</w:t>
            </w:r>
          </w:p>
        </w:tc>
        <w:tc>
          <w:tcPr>
            <w:tcW w:w="1843"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7B03A3" w:rsidTr="007B03A3">
        <w:trPr>
          <w:cantSplit/>
          <w:trHeight w:val="369"/>
          <w:jc w:val="center"/>
        </w:trPr>
        <w:tc>
          <w:tcPr>
            <w:tcW w:w="2409" w:type="dxa"/>
            <w:vMerge w:val="restart"/>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效果指标</w:t>
            </w:r>
          </w:p>
        </w:tc>
        <w:tc>
          <w:tcPr>
            <w:tcW w:w="2268"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司法公信力</w:t>
            </w:r>
          </w:p>
        </w:tc>
        <w:tc>
          <w:tcPr>
            <w:tcW w:w="3402"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提升司法公信力，促进社会和谐稳定</w:t>
            </w:r>
          </w:p>
        </w:tc>
        <w:tc>
          <w:tcPr>
            <w:tcW w:w="1843"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7B03A3" w:rsidTr="007B03A3">
        <w:trPr>
          <w:cantSplit/>
          <w:trHeight w:val="369"/>
          <w:jc w:val="center"/>
        </w:trPr>
        <w:tc>
          <w:tcPr>
            <w:tcW w:w="2409" w:type="dxa"/>
            <w:vMerge/>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可持续影响指标</w:t>
            </w:r>
          </w:p>
        </w:tc>
        <w:tc>
          <w:tcPr>
            <w:tcW w:w="198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7B03A3" w:rsidTr="007B03A3">
        <w:trPr>
          <w:cantSplit/>
          <w:trHeight w:val="369"/>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当事人满意度</w:t>
            </w:r>
          </w:p>
        </w:tc>
        <w:tc>
          <w:tcPr>
            <w:tcW w:w="3402"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当事人满意度</w:t>
            </w:r>
          </w:p>
        </w:tc>
        <w:tc>
          <w:tcPr>
            <w:tcW w:w="1843"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7B03A3" w:rsidRPr="00B037F2" w:rsidRDefault="007B03A3" w:rsidP="00B037F2">
            <w:pPr>
              <w:jc w:val="left"/>
              <w:rPr>
                <w:rFonts w:ascii="Times New Roman" w:eastAsia="仿宋_GB2312" w:hAnsi="Times New Roman" w:cs="Times New Roman"/>
              </w:rPr>
            </w:pPr>
            <w:r w:rsidRPr="00B037F2">
              <w:rPr>
                <w:rFonts w:ascii="Times New Roman" w:eastAsia="仿宋_GB2312" w:hAnsi="Times New Roman" w:cs="Times New Roman"/>
              </w:rPr>
              <w:t>问卷调查表</w:t>
            </w:r>
          </w:p>
        </w:tc>
      </w:tr>
    </w:tbl>
    <w:p w:rsidR="007B03A3" w:rsidRDefault="007B03A3">
      <w:pPr>
        <w:spacing w:line="584" w:lineRule="exact"/>
        <w:ind w:firstLineChars="200" w:firstLine="420"/>
        <w:jc w:val="center"/>
        <w:rPr>
          <w:rFonts w:ascii="Times New Roman" w:eastAsia="仿宋_GB2312" w:hAnsi="Times New Roman" w:cs="Times New Roman"/>
        </w:rPr>
      </w:pPr>
    </w:p>
    <w:p w:rsidR="007B03A3" w:rsidRDefault="007B03A3" w:rsidP="007B03A3">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4</w:t>
      </w:r>
      <w:r>
        <w:rPr>
          <w:rFonts w:ascii="Times New Roman" w:eastAsia="仿宋_GB2312" w:hAnsi="Times New Roman" w:cs="Times New Roman"/>
          <w:sz w:val="28"/>
        </w:rPr>
        <w:t>.</w:t>
      </w:r>
      <w:r w:rsidRPr="00B037F2">
        <w:rPr>
          <w:rFonts w:ascii="Times New Roman" w:eastAsia="仿宋_GB2312" w:hAnsi="Times New Roman" w:cs="Times New Roman"/>
          <w:sz w:val="28"/>
        </w:rPr>
        <w:t xml:space="preserve"> 2022</w:t>
      </w:r>
      <w:r w:rsidRPr="00B037F2">
        <w:rPr>
          <w:rFonts w:ascii="Times New Roman" w:eastAsia="仿宋_GB2312" w:hAnsi="Times New Roman" w:cs="Times New Roman"/>
          <w:sz w:val="28"/>
        </w:rPr>
        <w:t>年法院建设补助资金</w:t>
      </w:r>
      <w:r w:rsidRPr="00B037F2">
        <w:rPr>
          <w:rFonts w:ascii="Times New Roman" w:eastAsia="仿宋_GB2312" w:hAnsi="Times New Roman" w:cs="Times New Roman"/>
          <w:sz w:val="28"/>
        </w:rPr>
        <w:t xml:space="preserve"> </w:t>
      </w:r>
      <w:r w:rsidRPr="00B037F2">
        <w:rPr>
          <w:rFonts w:ascii="Times New Roman" w:eastAsia="仿宋_GB2312" w:hAnsi="Times New Roman" w:cs="Times New Roman"/>
          <w:sz w:val="28"/>
        </w:rPr>
        <w:t>冀财政法【</w:t>
      </w:r>
      <w:r w:rsidRPr="00B037F2">
        <w:rPr>
          <w:rFonts w:ascii="Times New Roman" w:eastAsia="仿宋_GB2312" w:hAnsi="Times New Roman" w:cs="Times New Roman"/>
          <w:sz w:val="28"/>
        </w:rPr>
        <w:t>2021</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71</w:t>
      </w:r>
      <w:r w:rsidRPr="00B037F2">
        <w:rPr>
          <w:rFonts w:ascii="Times New Roman" w:eastAsia="仿宋_GB2312" w:hAnsi="Times New Roman" w:cs="Times New Roman"/>
          <w:sz w:val="28"/>
        </w:rPr>
        <w:t>号</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7B03A3" w:rsidTr="007B03A3">
        <w:trPr>
          <w:cantSplit/>
          <w:trHeight w:val="397"/>
          <w:tblHeader/>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7B03A3" w:rsidRPr="00B037F2" w:rsidRDefault="007B03A3" w:rsidP="00B037F2">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通过项目的开展完成</w:t>
            </w:r>
            <w:r w:rsidRPr="00B037F2">
              <w:rPr>
                <w:rFonts w:ascii="Times New Roman" w:eastAsia="仿宋_GB2312" w:hAnsi="Times New Roman" w:cs="Times New Roman"/>
                <w:b/>
              </w:rPr>
              <w:t>2022</w:t>
            </w:r>
            <w:r w:rsidRPr="00B037F2">
              <w:rPr>
                <w:rFonts w:ascii="Times New Roman" w:eastAsia="仿宋_GB2312" w:hAnsi="Times New Roman" w:cs="Times New Roman"/>
                <w:b/>
              </w:rPr>
              <w:t>年法建资金支出，完成装备计划</w:t>
            </w:r>
          </w:p>
          <w:p w:rsidR="007B03A3" w:rsidRDefault="007B03A3" w:rsidP="00B037F2">
            <w:pPr>
              <w:rPr>
                <w:rFonts w:ascii="Times New Roman" w:eastAsia="仿宋_GB2312" w:hAnsi="Times New Roman" w:cs="Times New Roman"/>
                <w:b/>
              </w:rPr>
            </w:pPr>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通过项目的开展进一步建设智慧法院，推进信息化建设，保障案件审执工作的硬件设施，有效提升审执质效</w:t>
            </w:r>
          </w:p>
        </w:tc>
      </w:tr>
      <w:tr w:rsidR="007B03A3" w:rsidTr="007B03A3">
        <w:trPr>
          <w:cantSplit/>
          <w:trHeight w:val="397"/>
          <w:tblHeader/>
          <w:jc w:val="center"/>
        </w:trPr>
        <w:tc>
          <w:tcPr>
            <w:tcW w:w="2409"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7B03A3" w:rsidRDefault="007B03A3" w:rsidP="007B03A3">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CF4C9E" w:rsidTr="007B03A3">
        <w:trPr>
          <w:cantSplit/>
          <w:trHeight w:val="369"/>
          <w:jc w:val="center"/>
        </w:trPr>
        <w:tc>
          <w:tcPr>
            <w:tcW w:w="2409" w:type="dxa"/>
            <w:vMerge w:val="restart"/>
            <w:shd w:val="clear" w:color="auto" w:fill="auto"/>
            <w:vAlign w:val="center"/>
          </w:tcPr>
          <w:p w:rsidR="00CF4C9E" w:rsidRDefault="00CF4C9E"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装备数量</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装备数量</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w:t>
            </w:r>
            <w:r w:rsidRPr="00B037F2">
              <w:rPr>
                <w:rFonts w:ascii="Times New Roman" w:eastAsia="仿宋_GB2312" w:hAnsi="Times New Roman" w:cs="Times New Roman"/>
              </w:rPr>
              <w:t>套</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CF4C9E" w:rsidTr="007B03A3">
        <w:trPr>
          <w:cantSplit/>
          <w:trHeight w:val="369"/>
          <w:jc w:val="center"/>
        </w:trPr>
        <w:tc>
          <w:tcPr>
            <w:tcW w:w="2409" w:type="dxa"/>
            <w:vMerge/>
            <w:shd w:val="clear" w:color="auto" w:fill="auto"/>
            <w:vAlign w:val="center"/>
          </w:tcPr>
          <w:p w:rsidR="00CF4C9E" w:rsidRDefault="00CF4C9E"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CF4C9E" w:rsidTr="007B03A3">
        <w:trPr>
          <w:cantSplit/>
          <w:trHeight w:val="369"/>
          <w:jc w:val="center"/>
        </w:trPr>
        <w:tc>
          <w:tcPr>
            <w:tcW w:w="2409" w:type="dxa"/>
            <w:vMerge/>
            <w:shd w:val="clear" w:color="auto" w:fill="auto"/>
            <w:vAlign w:val="center"/>
          </w:tcPr>
          <w:p w:rsidR="00CF4C9E" w:rsidRDefault="00CF4C9E"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装备采购及时性</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CF4C9E" w:rsidTr="007B03A3">
        <w:trPr>
          <w:cantSplit/>
          <w:trHeight w:val="369"/>
          <w:jc w:val="center"/>
        </w:trPr>
        <w:tc>
          <w:tcPr>
            <w:tcW w:w="2409" w:type="dxa"/>
            <w:vMerge/>
            <w:shd w:val="clear" w:color="auto" w:fill="auto"/>
            <w:vAlign w:val="center"/>
          </w:tcPr>
          <w:p w:rsidR="00CF4C9E" w:rsidRDefault="00CF4C9E" w:rsidP="007B03A3">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成本在预算内</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≤2.74</w:t>
            </w:r>
            <w:r w:rsidRPr="00B037F2">
              <w:rPr>
                <w:rFonts w:ascii="Times New Roman" w:eastAsia="仿宋_GB2312" w:hAnsi="Times New Roman" w:cs="Times New Roman"/>
              </w:rPr>
              <w:t>万元</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B037F2" w:rsidTr="007B03A3">
        <w:trPr>
          <w:cantSplit/>
          <w:trHeight w:val="369"/>
          <w:jc w:val="center"/>
        </w:trPr>
        <w:tc>
          <w:tcPr>
            <w:tcW w:w="2409" w:type="dxa"/>
            <w:shd w:val="clear" w:color="auto" w:fill="auto"/>
            <w:vAlign w:val="center"/>
          </w:tcPr>
          <w:p w:rsidR="00B037F2" w:rsidRDefault="00B037F2"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B037F2" w:rsidTr="007B03A3">
        <w:trPr>
          <w:cantSplit/>
          <w:trHeight w:val="369"/>
          <w:jc w:val="center"/>
        </w:trPr>
        <w:tc>
          <w:tcPr>
            <w:tcW w:w="2409" w:type="dxa"/>
            <w:shd w:val="clear" w:color="auto" w:fill="auto"/>
            <w:vAlign w:val="center"/>
          </w:tcPr>
          <w:p w:rsidR="00B037F2" w:rsidRDefault="00B037F2" w:rsidP="007B03A3">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通过问卷调查，满意和较满意的受益对象占全部调研对象的比率</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问卷调查表</w:t>
            </w:r>
          </w:p>
        </w:tc>
      </w:tr>
    </w:tbl>
    <w:p w:rsidR="007B03A3" w:rsidRDefault="007B03A3">
      <w:pPr>
        <w:spacing w:line="584" w:lineRule="exact"/>
        <w:ind w:firstLineChars="200" w:firstLine="420"/>
        <w:jc w:val="center"/>
        <w:rPr>
          <w:rFonts w:ascii="Times New Roman" w:eastAsia="仿宋_GB2312" w:hAnsi="Times New Roman" w:cs="Times New Roman"/>
        </w:rPr>
      </w:pPr>
    </w:p>
    <w:p w:rsidR="00B037F2" w:rsidRDefault="00B037F2" w:rsidP="00B037F2">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sz w:val="28"/>
        </w:rPr>
        <w:t>5.2022</w:t>
      </w:r>
      <w:r w:rsidRPr="00B037F2">
        <w:rPr>
          <w:rFonts w:ascii="Times New Roman" w:eastAsia="仿宋_GB2312" w:hAnsi="Times New Roman" w:cs="Times New Roman"/>
          <w:sz w:val="28"/>
        </w:rPr>
        <w:t>年省级基层公检法司转移支付资金</w:t>
      </w:r>
      <w:r w:rsidRPr="00B037F2">
        <w:rPr>
          <w:rFonts w:ascii="Times New Roman" w:eastAsia="仿宋_GB2312" w:hAnsi="Times New Roman" w:cs="Times New Roman"/>
          <w:sz w:val="28"/>
        </w:rPr>
        <w:t xml:space="preserve"> </w:t>
      </w:r>
      <w:r w:rsidRPr="00B037F2">
        <w:rPr>
          <w:rFonts w:ascii="Times New Roman" w:eastAsia="仿宋_GB2312" w:hAnsi="Times New Roman" w:cs="Times New Roman"/>
          <w:sz w:val="28"/>
        </w:rPr>
        <w:t>冀财政法【</w:t>
      </w:r>
      <w:r w:rsidRPr="00B037F2">
        <w:rPr>
          <w:rFonts w:ascii="Times New Roman" w:eastAsia="仿宋_GB2312" w:hAnsi="Times New Roman" w:cs="Times New Roman"/>
          <w:sz w:val="28"/>
        </w:rPr>
        <w:t>2021</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63</w:t>
      </w:r>
      <w:r w:rsidRPr="00B037F2">
        <w:rPr>
          <w:rFonts w:ascii="Times New Roman" w:eastAsia="仿宋_GB2312" w:hAnsi="Times New Roman" w:cs="Times New Roman"/>
          <w:sz w:val="28"/>
        </w:rPr>
        <w:t>号</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B037F2" w:rsidRPr="00B037F2" w:rsidRDefault="00B037F2" w:rsidP="00B037F2">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通过项目的开展完成</w:t>
            </w:r>
            <w:r w:rsidRPr="00B037F2">
              <w:rPr>
                <w:rFonts w:ascii="Times New Roman" w:eastAsia="仿宋_GB2312" w:hAnsi="Times New Roman" w:cs="Times New Roman"/>
                <w:b/>
              </w:rPr>
              <w:t>2022</w:t>
            </w:r>
            <w:r w:rsidRPr="00B037F2">
              <w:rPr>
                <w:rFonts w:ascii="Times New Roman" w:eastAsia="仿宋_GB2312" w:hAnsi="Times New Roman" w:cs="Times New Roman"/>
                <w:b/>
              </w:rPr>
              <w:t>年省级转移支付资金支出，完成装备购置计划</w:t>
            </w:r>
          </w:p>
          <w:p w:rsidR="00B037F2" w:rsidRDefault="00B037F2" w:rsidP="00B037F2">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通过项目的开展保障我院装备购置经费，满足办公需求，推进我院信息化建设</w:t>
            </w:r>
          </w:p>
        </w:tc>
      </w:tr>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B037F2" w:rsidTr="004E4741">
        <w:trPr>
          <w:cantSplit/>
          <w:trHeight w:val="369"/>
          <w:jc w:val="center"/>
        </w:trPr>
        <w:tc>
          <w:tcPr>
            <w:tcW w:w="2409" w:type="dxa"/>
            <w:vMerge w:val="restart"/>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购置装备数量</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购置装备数量</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1</w:t>
            </w:r>
            <w:r w:rsidRPr="00B037F2">
              <w:rPr>
                <w:rFonts w:ascii="Times New Roman" w:eastAsia="仿宋_GB2312" w:hAnsi="Times New Roman" w:cs="Times New Roman"/>
              </w:rPr>
              <w:t>套</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B037F2" w:rsidTr="004E4741">
        <w:trPr>
          <w:cantSplit/>
          <w:trHeight w:val="369"/>
          <w:jc w:val="center"/>
        </w:trPr>
        <w:tc>
          <w:tcPr>
            <w:tcW w:w="2409" w:type="dxa"/>
            <w:vMerge/>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val="restart"/>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装备购置成本</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装备购置成本</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≤0.65</w:t>
            </w:r>
            <w:r w:rsidRPr="00B037F2">
              <w:rPr>
                <w:rFonts w:ascii="Times New Roman" w:eastAsia="仿宋_GB2312" w:hAnsi="Times New Roman" w:cs="Times New Roman"/>
              </w:rPr>
              <w:t>万元</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装备采购及时性</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B037F2" w:rsidTr="004E4741">
        <w:trPr>
          <w:cantSplit/>
          <w:trHeight w:val="369"/>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效果指标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B037F2" w:rsidTr="004E4741">
        <w:trPr>
          <w:cantSplit/>
          <w:trHeight w:val="369"/>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通过问卷调查，满意和较满意的受益对象占全部调研对象的比率</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B037F2" w:rsidRDefault="00B037F2">
      <w:pPr>
        <w:spacing w:line="584" w:lineRule="exact"/>
        <w:ind w:firstLineChars="200" w:firstLine="420"/>
        <w:jc w:val="center"/>
        <w:rPr>
          <w:rFonts w:ascii="Times New Roman" w:eastAsia="仿宋_GB2312" w:hAnsi="Times New Roman" w:cs="Times New Roman"/>
        </w:rPr>
      </w:pPr>
    </w:p>
    <w:p w:rsidR="00B037F2" w:rsidRDefault="00B037F2" w:rsidP="00B037F2">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sz w:val="28"/>
        </w:rPr>
        <w:t>6.“</w:t>
      </w:r>
      <w:r w:rsidRPr="00B037F2">
        <w:rPr>
          <w:rFonts w:ascii="Times New Roman" w:eastAsia="仿宋_GB2312" w:hAnsi="Times New Roman" w:cs="Times New Roman"/>
          <w:sz w:val="28"/>
        </w:rPr>
        <w:t>六专四室</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建设</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B037F2" w:rsidRPr="00B037F2" w:rsidRDefault="00B037F2" w:rsidP="00B037F2">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通过项目的开展实现我院</w:t>
            </w:r>
            <w:r w:rsidRPr="00B037F2">
              <w:rPr>
                <w:rFonts w:ascii="Times New Roman" w:eastAsia="仿宋_GB2312" w:hAnsi="Times New Roman" w:cs="Times New Roman"/>
                <w:b/>
              </w:rPr>
              <w:t>“</w:t>
            </w:r>
            <w:r w:rsidRPr="00B037F2">
              <w:rPr>
                <w:rFonts w:ascii="Times New Roman" w:eastAsia="仿宋_GB2312" w:hAnsi="Times New Roman" w:cs="Times New Roman"/>
                <w:b/>
              </w:rPr>
              <w:t>六专四室</w:t>
            </w:r>
            <w:r w:rsidRPr="00B037F2">
              <w:rPr>
                <w:rFonts w:ascii="Times New Roman" w:eastAsia="仿宋_GB2312" w:hAnsi="Times New Roman" w:cs="Times New Roman"/>
                <w:b/>
              </w:rPr>
              <w:t>”</w:t>
            </w:r>
            <w:r w:rsidRPr="00B037F2">
              <w:rPr>
                <w:rFonts w:ascii="Times New Roman" w:eastAsia="仿宋_GB2312" w:hAnsi="Times New Roman" w:cs="Times New Roman"/>
                <w:b/>
              </w:rPr>
              <w:t>达标改造建设目标，满足司法警察队伍基本配备，提高司法警察队伍战斗，保障审判安全。</w:t>
            </w:r>
          </w:p>
          <w:p w:rsidR="00B037F2" w:rsidRDefault="00B037F2" w:rsidP="00B037F2">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通过项目的开展完成囚车购置、囚车库建设及装备室、羁押室、羁押监控室、羁押通道改造，实现</w:t>
            </w:r>
            <w:r w:rsidRPr="00B037F2">
              <w:rPr>
                <w:rFonts w:ascii="Times New Roman" w:eastAsia="仿宋_GB2312" w:hAnsi="Times New Roman" w:cs="Times New Roman"/>
                <w:b/>
              </w:rPr>
              <w:t>“</w:t>
            </w:r>
            <w:r w:rsidRPr="00B037F2">
              <w:rPr>
                <w:rFonts w:ascii="Times New Roman" w:eastAsia="仿宋_GB2312" w:hAnsi="Times New Roman" w:cs="Times New Roman"/>
                <w:b/>
              </w:rPr>
              <w:t>六专四室</w:t>
            </w:r>
            <w:r w:rsidRPr="00B037F2">
              <w:rPr>
                <w:rFonts w:ascii="Times New Roman" w:eastAsia="仿宋_GB2312" w:hAnsi="Times New Roman" w:cs="Times New Roman"/>
                <w:b/>
              </w:rPr>
              <w:t>”</w:t>
            </w:r>
            <w:r w:rsidRPr="00B037F2">
              <w:rPr>
                <w:rFonts w:ascii="Times New Roman" w:eastAsia="仿宋_GB2312" w:hAnsi="Times New Roman" w:cs="Times New Roman"/>
                <w:b/>
              </w:rPr>
              <w:t>达标改造建设目标。</w:t>
            </w:r>
          </w:p>
        </w:tc>
      </w:tr>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CF4C9E" w:rsidTr="004E4741">
        <w:trPr>
          <w:cantSplit/>
          <w:trHeight w:val="369"/>
          <w:jc w:val="center"/>
        </w:trPr>
        <w:tc>
          <w:tcPr>
            <w:tcW w:w="2409" w:type="dxa"/>
            <w:vMerge w:val="restart"/>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囚车数量</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囚车数量</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2</w:t>
            </w:r>
            <w:r w:rsidRPr="00B037F2">
              <w:rPr>
                <w:rFonts w:ascii="Times New Roman" w:eastAsia="仿宋_GB2312" w:hAnsi="Times New Roman" w:cs="Times New Roman"/>
              </w:rPr>
              <w:t>辆</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单位成本</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≤5.8</w:t>
            </w:r>
            <w:r w:rsidRPr="00B037F2">
              <w:rPr>
                <w:rFonts w:ascii="Times New Roman" w:eastAsia="仿宋_GB2312" w:hAnsi="Times New Roman" w:cs="Times New Roman"/>
              </w:rPr>
              <w:t>万元</w:t>
            </w:r>
            <w:r w:rsidRPr="00B037F2">
              <w:rPr>
                <w:rFonts w:ascii="Times New Roman" w:eastAsia="仿宋_GB2312" w:hAnsi="Times New Roman" w:cs="Times New Roman"/>
              </w:rPr>
              <w:t>/</w:t>
            </w:r>
            <w:r w:rsidRPr="00B037F2">
              <w:rPr>
                <w:rFonts w:ascii="Times New Roman" w:eastAsia="仿宋_GB2312" w:hAnsi="Times New Roman" w:cs="Times New Roman"/>
              </w:rPr>
              <w:t>辆</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val="restart"/>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可持续影响指标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B037F2" w:rsidTr="004E4741">
        <w:trPr>
          <w:cantSplit/>
          <w:trHeight w:val="369"/>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B037F2" w:rsidRDefault="00B037F2">
      <w:pPr>
        <w:spacing w:line="584" w:lineRule="exact"/>
        <w:ind w:firstLineChars="200" w:firstLine="420"/>
        <w:jc w:val="center"/>
        <w:rPr>
          <w:rFonts w:ascii="Times New Roman" w:eastAsia="仿宋_GB2312" w:hAnsi="Times New Roman" w:cs="Times New Roman"/>
        </w:rPr>
      </w:pPr>
    </w:p>
    <w:p w:rsidR="00B037F2" w:rsidRDefault="00B037F2" w:rsidP="00B037F2">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sz w:val="28"/>
        </w:rPr>
        <w:t>7.</w:t>
      </w:r>
      <w:r w:rsidRPr="00B037F2">
        <w:rPr>
          <w:rFonts w:ascii="Times New Roman" w:eastAsia="仿宋_GB2312" w:hAnsi="Times New Roman" w:cs="Times New Roman"/>
          <w:sz w:val="28"/>
        </w:rPr>
        <w:t>档案卷宗同步服务</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B037F2" w:rsidRPr="00B037F2" w:rsidRDefault="00B037F2" w:rsidP="00B037F2">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通过项目的开展使法官更专职于审判事业，强化优化法院审判执行工作，推进法院工作的健康可持续开展，满足群众多元化的司法需求，为社会发展提供更加优质的司法服务和有力的司法保障。</w:t>
            </w:r>
          </w:p>
          <w:p w:rsidR="00B037F2" w:rsidRDefault="00B037F2" w:rsidP="00B037F2">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通过项目的开展完成我院</w:t>
            </w:r>
            <w:r w:rsidRPr="00B037F2">
              <w:rPr>
                <w:rFonts w:ascii="Times New Roman" w:eastAsia="仿宋_GB2312" w:hAnsi="Times New Roman" w:cs="Times New Roman"/>
                <w:b/>
              </w:rPr>
              <w:t>2021</w:t>
            </w:r>
            <w:r w:rsidRPr="00B037F2">
              <w:rPr>
                <w:rFonts w:ascii="Times New Roman" w:eastAsia="仿宋_GB2312" w:hAnsi="Times New Roman" w:cs="Times New Roman"/>
                <w:b/>
              </w:rPr>
              <w:t>年度档案卷宗同步服务尾款支付</w:t>
            </w:r>
          </w:p>
        </w:tc>
      </w:tr>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CF4C9E" w:rsidTr="004E4741">
        <w:trPr>
          <w:cantSplit/>
          <w:trHeight w:val="369"/>
          <w:jc w:val="center"/>
        </w:trPr>
        <w:tc>
          <w:tcPr>
            <w:tcW w:w="2409" w:type="dxa"/>
            <w:vMerge w:val="restart"/>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≥2.2</w:t>
            </w:r>
            <w:r w:rsidRPr="00B037F2">
              <w:rPr>
                <w:rFonts w:ascii="Times New Roman" w:eastAsia="仿宋_GB2312" w:hAnsi="Times New Roman" w:cs="Times New Roman"/>
              </w:rPr>
              <w:t>万件</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卷宗单价</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≤131</w:t>
            </w:r>
            <w:r w:rsidRPr="00B037F2">
              <w:rPr>
                <w:rFonts w:ascii="Times New Roman" w:eastAsia="仿宋_GB2312" w:hAnsi="Times New Roman" w:cs="Times New Roman"/>
              </w:rPr>
              <w:t>元</w:t>
            </w:r>
            <w:r w:rsidRPr="00B037F2">
              <w:rPr>
                <w:rFonts w:ascii="Times New Roman" w:eastAsia="仿宋_GB2312" w:hAnsi="Times New Roman" w:cs="Times New Roman"/>
              </w:rPr>
              <w:t>/</w:t>
            </w:r>
            <w:r w:rsidRPr="00B037F2">
              <w:rPr>
                <w:rFonts w:ascii="Times New Roman" w:eastAsia="仿宋_GB2312" w:hAnsi="Times New Roman" w:cs="Times New Roman"/>
              </w:rPr>
              <w:t>本</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val="restart"/>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CF4C9E" w:rsidTr="004E4741">
        <w:trPr>
          <w:cantSplit/>
          <w:trHeight w:val="369"/>
          <w:jc w:val="center"/>
        </w:trPr>
        <w:tc>
          <w:tcPr>
            <w:tcW w:w="2409" w:type="dxa"/>
            <w:vMerge/>
            <w:shd w:val="clear" w:color="auto" w:fill="auto"/>
            <w:vAlign w:val="center"/>
          </w:tcPr>
          <w:p w:rsidR="00CF4C9E" w:rsidRDefault="00CF4C9E"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可持续影响指标</w:t>
            </w:r>
          </w:p>
        </w:tc>
        <w:tc>
          <w:tcPr>
            <w:tcW w:w="198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CF4C9E" w:rsidRPr="00B037F2" w:rsidRDefault="00CF4C9E" w:rsidP="00B037F2">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B037F2" w:rsidTr="004E4741">
        <w:trPr>
          <w:cantSplit/>
          <w:trHeight w:val="369"/>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7B03A3" w:rsidRDefault="007B03A3">
      <w:pPr>
        <w:spacing w:line="584" w:lineRule="exact"/>
        <w:ind w:firstLineChars="200" w:firstLine="420"/>
        <w:jc w:val="center"/>
        <w:rPr>
          <w:rFonts w:ascii="Times New Roman" w:eastAsia="仿宋_GB2312" w:hAnsi="Times New Roman" w:cs="Times New Roman"/>
        </w:rPr>
      </w:pPr>
    </w:p>
    <w:p w:rsidR="00B037F2" w:rsidRDefault="00B037F2" w:rsidP="00B037F2">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hint="eastAsia"/>
          <w:sz w:val="28"/>
        </w:rPr>
        <w:t>8</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档案卷宗同步服务</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B037F2" w:rsidRPr="00B037F2" w:rsidRDefault="00B037F2" w:rsidP="00B037F2">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通过项目的开展使法官更专职于审判事业，强化优化法院审判执行工作，推进法院工作的健康可持续开展，满足群众多元化的司法需求，为社会发展提供更加优质的司法服务和有力的司法保障。</w:t>
            </w:r>
          </w:p>
          <w:p w:rsidR="00B037F2" w:rsidRDefault="00B037F2" w:rsidP="00B037F2">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通过项目的开展完成我院</w:t>
            </w:r>
            <w:r w:rsidRPr="00B037F2">
              <w:rPr>
                <w:rFonts w:ascii="Times New Roman" w:eastAsia="仿宋_GB2312" w:hAnsi="Times New Roman" w:cs="Times New Roman"/>
                <w:b/>
              </w:rPr>
              <w:t>2022</w:t>
            </w:r>
            <w:r w:rsidRPr="00B037F2">
              <w:rPr>
                <w:rFonts w:ascii="Times New Roman" w:eastAsia="仿宋_GB2312" w:hAnsi="Times New Roman" w:cs="Times New Roman"/>
                <w:b/>
              </w:rPr>
              <w:t>年度档案卷宗同步服务尾款支付</w:t>
            </w:r>
          </w:p>
        </w:tc>
      </w:tr>
      <w:tr w:rsidR="00B037F2" w:rsidTr="004E4741">
        <w:trPr>
          <w:cantSplit/>
          <w:trHeight w:val="397"/>
          <w:tblHeader/>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B037F2" w:rsidRDefault="00B037F2"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AE03D5" w:rsidTr="004E4741">
        <w:trPr>
          <w:cantSplit/>
          <w:trHeight w:val="369"/>
          <w:jc w:val="center"/>
        </w:trPr>
        <w:tc>
          <w:tcPr>
            <w:tcW w:w="2409" w:type="dxa"/>
            <w:vMerge w:val="restart"/>
            <w:shd w:val="clear" w:color="auto" w:fill="auto"/>
            <w:vAlign w:val="center"/>
          </w:tcPr>
          <w:p w:rsidR="00AE03D5" w:rsidRDefault="00AE03D5"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3402"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1843"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≥2.2</w:t>
            </w:r>
            <w:r w:rsidRPr="00B037F2">
              <w:rPr>
                <w:rFonts w:ascii="Times New Roman" w:eastAsia="仿宋_GB2312" w:hAnsi="Times New Roman" w:cs="Times New Roman"/>
              </w:rPr>
              <w:t>万件</w:t>
            </w:r>
          </w:p>
        </w:tc>
        <w:tc>
          <w:tcPr>
            <w:tcW w:w="215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AE03D5" w:rsidTr="004E4741">
        <w:trPr>
          <w:cantSplit/>
          <w:trHeight w:val="369"/>
          <w:jc w:val="center"/>
        </w:trPr>
        <w:tc>
          <w:tcPr>
            <w:tcW w:w="2409" w:type="dxa"/>
            <w:vMerge/>
            <w:shd w:val="clear" w:color="auto" w:fill="auto"/>
            <w:vAlign w:val="center"/>
          </w:tcPr>
          <w:p w:rsidR="00AE03D5" w:rsidRDefault="00AE03D5"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3402"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1843"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AE03D5" w:rsidTr="004E4741">
        <w:trPr>
          <w:cantSplit/>
          <w:trHeight w:val="369"/>
          <w:jc w:val="center"/>
        </w:trPr>
        <w:tc>
          <w:tcPr>
            <w:tcW w:w="2409" w:type="dxa"/>
            <w:vMerge/>
            <w:shd w:val="clear" w:color="auto" w:fill="auto"/>
            <w:vAlign w:val="center"/>
          </w:tcPr>
          <w:p w:rsidR="00AE03D5" w:rsidRDefault="00AE03D5"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3402"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1843"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AE03D5" w:rsidTr="004E4741">
        <w:trPr>
          <w:cantSplit/>
          <w:trHeight w:val="369"/>
          <w:jc w:val="center"/>
        </w:trPr>
        <w:tc>
          <w:tcPr>
            <w:tcW w:w="2409" w:type="dxa"/>
            <w:vMerge/>
            <w:shd w:val="clear" w:color="auto" w:fill="auto"/>
            <w:vAlign w:val="center"/>
          </w:tcPr>
          <w:p w:rsidR="00AE03D5" w:rsidRDefault="00AE03D5"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成本控制在预算内</w:t>
            </w:r>
          </w:p>
        </w:tc>
        <w:tc>
          <w:tcPr>
            <w:tcW w:w="1843"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≤104.32</w:t>
            </w:r>
            <w:r w:rsidRPr="00B037F2">
              <w:rPr>
                <w:rFonts w:ascii="Times New Roman" w:eastAsia="仿宋_GB2312" w:hAnsi="Times New Roman" w:cs="Times New Roman"/>
              </w:rPr>
              <w:t>万元</w:t>
            </w:r>
          </w:p>
        </w:tc>
        <w:tc>
          <w:tcPr>
            <w:tcW w:w="215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AE03D5" w:rsidTr="004E4741">
        <w:trPr>
          <w:cantSplit/>
          <w:trHeight w:val="369"/>
          <w:jc w:val="center"/>
        </w:trPr>
        <w:tc>
          <w:tcPr>
            <w:tcW w:w="2409" w:type="dxa"/>
            <w:vMerge w:val="restart"/>
            <w:shd w:val="clear" w:color="auto" w:fill="auto"/>
            <w:vAlign w:val="center"/>
          </w:tcPr>
          <w:p w:rsidR="00AE03D5" w:rsidRDefault="00AE03D5"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AE03D5" w:rsidTr="004E4741">
        <w:trPr>
          <w:cantSplit/>
          <w:trHeight w:val="369"/>
          <w:jc w:val="center"/>
        </w:trPr>
        <w:tc>
          <w:tcPr>
            <w:tcW w:w="2409" w:type="dxa"/>
            <w:vMerge/>
            <w:shd w:val="clear" w:color="auto" w:fill="auto"/>
            <w:vAlign w:val="center"/>
          </w:tcPr>
          <w:p w:rsidR="00AE03D5" w:rsidRDefault="00AE03D5"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生态效益指标</w:t>
            </w:r>
          </w:p>
        </w:tc>
        <w:tc>
          <w:tcPr>
            <w:tcW w:w="198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AE03D5" w:rsidRPr="00B037F2" w:rsidRDefault="00AE03D5" w:rsidP="00B037F2">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B037F2" w:rsidTr="004E4741">
        <w:trPr>
          <w:cantSplit/>
          <w:trHeight w:val="369"/>
          <w:jc w:val="center"/>
        </w:trPr>
        <w:tc>
          <w:tcPr>
            <w:tcW w:w="2409" w:type="dxa"/>
            <w:shd w:val="clear" w:color="auto" w:fill="auto"/>
            <w:vAlign w:val="center"/>
          </w:tcPr>
          <w:p w:rsidR="00B037F2" w:rsidRDefault="00B037F2"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1843"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B037F2" w:rsidRPr="00B037F2" w:rsidRDefault="00B037F2" w:rsidP="00B037F2">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7B03A3" w:rsidRDefault="007B03A3">
      <w:pPr>
        <w:spacing w:line="584" w:lineRule="exact"/>
        <w:ind w:firstLineChars="200" w:firstLine="420"/>
        <w:jc w:val="center"/>
        <w:rPr>
          <w:rFonts w:ascii="Times New Roman" w:eastAsia="仿宋_GB2312" w:hAnsi="Times New Roman" w:cs="Times New Roman"/>
        </w:rPr>
      </w:pPr>
    </w:p>
    <w:p w:rsidR="00B55F84" w:rsidRDefault="007B03A3">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六、政府采购预算情况</w:t>
      </w:r>
    </w:p>
    <w:p w:rsidR="00B55F84" w:rsidRPr="00104005" w:rsidRDefault="007B03A3" w:rsidP="00104005">
      <w:pPr>
        <w:spacing w:line="584" w:lineRule="exact"/>
        <w:ind w:firstLineChars="200" w:firstLine="640"/>
        <w:outlineLvl w:val="0"/>
        <w:rPr>
          <w:rFonts w:ascii="Times New Roman" w:eastAsia="仿宋_GB2312" w:hAnsi="Times New Roman" w:cs="Times New Roman"/>
          <w:sz w:val="32"/>
          <w:szCs w:val="24"/>
        </w:rPr>
      </w:pPr>
      <w:bookmarkStart w:id="1" w:name="_Toc471398468"/>
      <w:r>
        <w:rPr>
          <w:rFonts w:ascii="Times New Roman" w:eastAsia="仿宋_GB2312" w:hAnsi="Times New Roman" w:cs="Times New Roman"/>
          <w:sz w:val="32"/>
          <w:szCs w:val="24"/>
        </w:rPr>
        <w:t>20</w:t>
      </w:r>
      <w:r>
        <w:rPr>
          <w:rFonts w:ascii="Times New Roman" w:eastAsia="仿宋_GB2312" w:hAnsi="Times New Roman" w:cs="Times New Roman" w:hint="eastAsia"/>
          <w:sz w:val="32"/>
          <w:szCs w:val="24"/>
        </w:rPr>
        <w:t>23</w:t>
      </w:r>
      <w:r>
        <w:rPr>
          <w:rFonts w:ascii="Times New Roman" w:eastAsia="仿宋_GB2312" w:hAnsi="Times New Roman" w:cs="Times New Roman"/>
          <w:sz w:val="32"/>
          <w:szCs w:val="24"/>
        </w:rPr>
        <w:t>年，我部门安排政府采购预算</w:t>
      </w:r>
      <w:r w:rsidR="00562657">
        <w:rPr>
          <w:rFonts w:ascii="Times New Roman" w:eastAsia="仿宋_GB2312" w:hAnsi="Times New Roman" w:cs="Times New Roman" w:hint="eastAsia"/>
          <w:sz w:val="32"/>
          <w:szCs w:val="24"/>
        </w:rPr>
        <w:t>0</w:t>
      </w:r>
      <w:r>
        <w:rPr>
          <w:rFonts w:ascii="Times New Roman" w:eastAsia="仿宋_GB2312" w:hAnsi="Times New Roman" w:cs="Times New Roman"/>
          <w:sz w:val="32"/>
          <w:szCs w:val="24"/>
        </w:rPr>
        <w:t>万元。具体内容见下表。</w:t>
      </w:r>
      <w:bookmarkEnd w:id="1"/>
    </w:p>
    <w:p w:rsidR="00B55F84" w:rsidRDefault="007B03A3">
      <w:pPr>
        <w:spacing w:line="584" w:lineRule="exact"/>
        <w:jc w:val="center"/>
        <w:outlineLvl w:val="1"/>
        <w:rPr>
          <w:rFonts w:ascii="方正小标宋_GBK" w:eastAsia="方正小标宋_GBK" w:cs="Times New Roman"/>
          <w:sz w:val="32"/>
        </w:rPr>
      </w:pPr>
      <w:bookmarkStart w:id="2" w:name="_Toc64920910"/>
      <w:r>
        <w:rPr>
          <w:rFonts w:ascii="方正小标宋_GBK" w:eastAsia="方正小标宋_GBK" w:cs="Times New Roman" w:hint="eastAsia"/>
          <w:sz w:val="32"/>
        </w:rPr>
        <w:t>部门政府采购预算</w:t>
      </w:r>
      <w:bookmarkEnd w:id="2"/>
    </w:p>
    <w:p w:rsidR="00B55F84" w:rsidRDefault="003B162C">
      <w:pPr>
        <w:spacing w:line="584" w:lineRule="exact"/>
        <w:outlineLvl w:val="1"/>
        <w:rPr>
          <w:rFonts w:ascii="方正小标宋_GBK" w:eastAsia="方正小标宋_GBK" w:cs="Times New Roman"/>
          <w:sz w:val="32"/>
        </w:rPr>
      </w:pPr>
      <w:r>
        <w:rPr>
          <w:rFonts w:hint="eastAsia"/>
        </w:rPr>
        <w:t>161</w:t>
      </w:r>
      <w:r w:rsidR="007B03A3">
        <w:rPr>
          <w:rFonts w:hint="eastAsia"/>
        </w:rPr>
        <w:t>三河</w:t>
      </w:r>
      <w:r w:rsidR="007B03A3">
        <w:t>市</w:t>
      </w:r>
      <w:r>
        <w:rPr>
          <w:rFonts w:hint="eastAsia"/>
        </w:rPr>
        <w:t>人民法院</w:t>
      </w:r>
      <w:r w:rsidR="007B03A3">
        <w:t xml:space="preserve">                                                               </w:t>
      </w:r>
      <w:r>
        <w:t xml:space="preserve">                            </w:t>
      </w:r>
      <w:r w:rsidR="007B03A3">
        <w:t xml:space="preserve">               </w:t>
      </w:r>
      <w:r w:rsidR="007B03A3">
        <w:t>单位：万元</w:t>
      </w:r>
    </w:p>
    <w:tbl>
      <w:tblPr>
        <w:tblW w:w="1541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097"/>
        <w:gridCol w:w="964"/>
        <w:gridCol w:w="1134"/>
        <w:gridCol w:w="1134"/>
        <w:gridCol w:w="709"/>
        <w:gridCol w:w="850"/>
        <w:gridCol w:w="850"/>
        <w:gridCol w:w="964"/>
        <w:gridCol w:w="964"/>
        <w:gridCol w:w="964"/>
        <w:gridCol w:w="964"/>
        <w:gridCol w:w="964"/>
        <w:gridCol w:w="964"/>
        <w:gridCol w:w="964"/>
        <w:gridCol w:w="964"/>
        <w:gridCol w:w="964"/>
      </w:tblGrid>
      <w:tr w:rsidR="00B55F84">
        <w:trPr>
          <w:cantSplit/>
          <w:tblHeader/>
          <w:jc w:val="center"/>
        </w:trPr>
        <w:tc>
          <w:tcPr>
            <w:tcW w:w="2061" w:type="dxa"/>
            <w:gridSpan w:val="2"/>
            <w:vAlign w:val="center"/>
          </w:tcPr>
          <w:p w:rsidR="00B55F84" w:rsidRDefault="007B03A3">
            <w:pPr>
              <w:pStyle w:val="10"/>
              <w:spacing w:line="584" w:lineRule="exact"/>
            </w:pPr>
            <w:r>
              <w:t>政府采购项目来源</w:t>
            </w:r>
          </w:p>
        </w:tc>
        <w:tc>
          <w:tcPr>
            <w:tcW w:w="1134" w:type="dxa"/>
            <w:vMerge w:val="restart"/>
            <w:vAlign w:val="center"/>
          </w:tcPr>
          <w:p w:rsidR="00B55F84" w:rsidRDefault="007B03A3">
            <w:pPr>
              <w:pStyle w:val="10"/>
              <w:spacing w:line="584" w:lineRule="exact"/>
            </w:pPr>
            <w:r>
              <w:t>采购物品</w:t>
            </w:r>
            <w:r>
              <w:lastRenderedPageBreak/>
              <w:t>名称</w:t>
            </w:r>
          </w:p>
        </w:tc>
        <w:tc>
          <w:tcPr>
            <w:tcW w:w="1134" w:type="dxa"/>
            <w:vMerge w:val="restart"/>
            <w:vAlign w:val="center"/>
          </w:tcPr>
          <w:p w:rsidR="00B55F84" w:rsidRDefault="007B03A3">
            <w:pPr>
              <w:pStyle w:val="10"/>
              <w:spacing w:line="584" w:lineRule="exact"/>
            </w:pPr>
            <w:r>
              <w:lastRenderedPageBreak/>
              <w:t>政府采购</w:t>
            </w:r>
            <w:r>
              <w:lastRenderedPageBreak/>
              <w:t>目录序号</w:t>
            </w:r>
          </w:p>
        </w:tc>
        <w:tc>
          <w:tcPr>
            <w:tcW w:w="709" w:type="dxa"/>
            <w:vMerge w:val="restart"/>
            <w:vAlign w:val="center"/>
          </w:tcPr>
          <w:p w:rsidR="00B55F84" w:rsidRDefault="007B03A3">
            <w:pPr>
              <w:pStyle w:val="10"/>
              <w:spacing w:line="584" w:lineRule="exact"/>
            </w:pPr>
            <w:r>
              <w:lastRenderedPageBreak/>
              <w:t xml:space="preserve">计量  </w:t>
            </w:r>
            <w:r>
              <w:lastRenderedPageBreak/>
              <w:t>单位</w:t>
            </w:r>
          </w:p>
        </w:tc>
        <w:tc>
          <w:tcPr>
            <w:tcW w:w="850" w:type="dxa"/>
            <w:vMerge w:val="restart"/>
            <w:vAlign w:val="center"/>
          </w:tcPr>
          <w:p w:rsidR="00B55F84" w:rsidRDefault="007B03A3">
            <w:pPr>
              <w:pStyle w:val="10"/>
              <w:spacing w:line="584" w:lineRule="exact"/>
            </w:pPr>
            <w:r>
              <w:lastRenderedPageBreak/>
              <w:t>数量</w:t>
            </w:r>
          </w:p>
        </w:tc>
        <w:tc>
          <w:tcPr>
            <w:tcW w:w="850" w:type="dxa"/>
            <w:vMerge w:val="restart"/>
            <w:vAlign w:val="center"/>
          </w:tcPr>
          <w:p w:rsidR="00B55F84" w:rsidRDefault="007B03A3">
            <w:pPr>
              <w:pStyle w:val="10"/>
              <w:spacing w:line="584" w:lineRule="exact"/>
            </w:pPr>
            <w:r>
              <w:t>单价</w:t>
            </w:r>
          </w:p>
        </w:tc>
        <w:tc>
          <w:tcPr>
            <w:tcW w:w="7712" w:type="dxa"/>
            <w:gridSpan w:val="8"/>
            <w:vAlign w:val="center"/>
          </w:tcPr>
          <w:p w:rsidR="00B55F84" w:rsidRDefault="007B03A3">
            <w:pPr>
              <w:pStyle w:val="10"/>
              <w:spacing w:line="584" w:lineRule="exact"/>
            </w:pPr>
            <w:r>
              <w:t>政府采购金额（当年部门预算安排资金）</w:t>
            </w:r>
          </w:p>
        </w:tc>
        <w:tc>
          <w:tcPr>
            <w:tcW w:w="964" w:type="dxa"/>
            <w:vMerge w:val="restart"/>
            <w:vAlign w:val="center"/>
          </w:tcPr>
          <w:p w:rsidR="00B55F84" w:rsidRDefault="007B03A3">
            <w:pPr>
              <w:pStyle w:val="10"/>
              <w:spacing w:line="584" w:lineRule="exact"/>
            </w:pPr>
            <w:r>
              <w:t>202</w:t>
            </w:r>
            <w:r>
              <w:rPr>
                <w:rFonts w:eastAsiaTheme="minorEastAsia" w:hint="eastAsia"/>
                <w:lang w:eastAsia="zh-CN"/>
              </w:rPr>
              <w:t>3</w:t>
            </w:r>
            <w:r>
              <w:t xml:space="preserve">年  </w:t>
            </w:r>
            <w:r>
              <w:lastRenderedPageBreak/>
              <w:t>预留中  小微企  业份额</w:t>
            </w:r>
          </w:p>
        </w:tc>
      </w:tr>
      <w:tr w:rsidR="00B55F84">
        <w:trPr>
          <w:cantSplit/>
          <w:tblHeader/>
          <w:jc w:val="center"/>
        </w:trPr>
        <w:tc>
          <w:tcPr>
            <w:tcW w:w="1097" w:type="dxa"/>
            <w:vAlign w:val="center"/>
          </w:tcPr>
          <w:p w:rsidR="00B55F84" w:rsidRDefault="007B03A3">
            <w:pPr>
              <w:pStyle w:val="10"/>
              <w:spacing w:line="584" w:lineRule="exact"/>
            </w:pPr>
            <w:r>
              <w:lastRenderedPageBreak/>
              <w:t>项目名称</w:t>
            </w:r>
          </w:p>
        </w:tc>
        <w:tc>
          <w:tcPr>
            <w:tcW w:w="964" w:type="dxa"/>
            <w:vAlign w:val="center"/>
          </w:tcPr>
          <w:p w:rsidR="00B55F84" w:rsidRDefault="007B03A3">
            <w:pPr>
              <w:pStyle w:val="10"/>
              <w:spacing w:line="584" w:lineRule="exact"/>
            </w:pPr>
            <w:r>
              <w:t>预算    资金</w:t>
            </w:r>
          </w:p>
        </w:tc>
        <w:tc>
          <w:tcPr>
            <w:tcW w:w="1134" w:type="dxa"/>
            <w:vMerge/>
          </w:tcPr>
          <w:p w:rsidR="00B55F84" w:rsidRDefault="00B55F84">
            <w:pPr>
              <w:spacing w:line="584" w:lineRule="exact"/>
            </w:pPr>
          </w:p>
        </w:tc>
        <w:tc>
          <w:tcPr>
            <w:tcW w:w="1134" w:type="dxa"/>
            <w:vMerge/>
          </w:tcPr>
          <w:p w:rsidR="00B55F84" w:rsidRDefault="00B55F84">
            <w:pPr>
              <w:spacing w:line="584" w:lineRule="exact"/>
            </w:pPr>
          </w:p>
        </w:tc>
        <w:tc>
          <w:tcPr>
            <w:tcW w:w="709" w:type="dxa"/>
            <w:vMerge/>
          </w:tcPr>
          <w:p w:rsidR="00B55F84" w:rsidRDefault="00B55F84">
            <w:pPr>
              <w:spacing w:line="584" w:lineRule="exact"/>
            </w:pPr>
          </w:p>
        </w:tc>
        <w:tc>
          <w:tcPr>
            <w:tcW w:w="850" w:type="dxa"/>
            <w:vMerge/>
          </w:tcPr>
          <w:p w:rsidR="00B55F84" w:rsidRDefault="00B55F84">
            <w:pPr>
              <w:spacing w:line="584" w:lineRule="exact"/>
            </w:pPr>
          </w:p>
        </w:tc>
        <w:tc>
          <w:tcPr>
            <w:tcW w:w="850" w:type="dxa"/>
            <w:vMerge/>
          </w:tcPr>
          <w:p w:rsidR="00B55F84" w:rsidRDefault="00B55F84">
            <w:pPr>
              <w:spacing w:line="584" w:lineRule="exact"/>
            </w:pPr>
          </w:p>
        </w:tc>
        <w:tc>
          <w:tcPr>
            <w:tcW w:w="964" w:type="dxa"/>
            <w:vAlign w:val="center"/>
          </w:tcPr>
          <w:p w:rsidR="00B55F84" w:rsidRDefault="007B03A3">
            <w:pPr>
              <w:pStyle w:val="10"/>
              <w:spacing w:line="584" w:lineRule="exact"/>
            </w:pPr>
            <w:r>
              <w:t>合计</w:t>
            </w:r>
          </w:p>
        </w:tc>
        <w:tc>
          <w:tcPr>
            <w:tcW w:w="964" w:type="dxa"/>
            <w:vAlign w:val="center"/>
          </w:tcPr>
          <w:p w:rsidR="00B55F84" w:rsidRDefault="007B03A3">
            <w:pPr>
              <w:pStyle w:val="10"/>
              <w:spacing w:line="584" w:lineRule="exact"/>
            </w:pPr>
            <w:r>
              <w:t>一般公共预算拨款</w:t>
            </w:r>
          </w:p>
        </w:tc>
        <w:tc>
          <w:tcPr>
            <w:tcW w:w="964" w:type="dxa"/>
            <w:vAlign w:val="center"/>
          </w:tcPr>
          <w:p w:rsidR="00B55F84" w:rsidRDefault="007B03A3">
            <w:pPr>
              <w:pStyle w:val="10"/>
              <w:spacing w:line="584" w:lineRule="exact"/>
            </w:pPr>
            <w:r>
              <w:t>基金预算拨款</w:t>
            </w:r>
          </w:p>
        </w:tc>
        <w:tc>
          <w:tcPr>
            <w:tcW w:w="964" w:type="dxa"/>
            <w:vAlign w:val="center"/>
          </w:tcPr>
          <w:p w:rsidR="00B55F84" w:rsidRDefault="007B03A3">
            <w:pPr>
              <w:pStyle w:val="10"/>
              <w:spacing w:line="584" w:lineRule="exact"/>
            </w:pPr>
            <w:r>
              <w:t>国有资本经营预算拨款</w:t>
            </w:r>
          </w:p>
        </w:tc>
        <w:tc>
          <w:tcPr>
            <w:tcW w:w="964" w:type="dxa"/>
            <w:vAlign w:val="center"/>
          </w:tcPr>
          <w:p w:rsidR="00B55F84" w:rsidRDefault="007B03A3">
            <w:pPr>
              <w:pStyle w:val="10"/>
              <w:spacing w:line="584" w:lineRule="exact"/>
            </w:pPr>
            <w:r>
              <w:t>财政专户核拨</w:t>
            </w:r>
          </w:p>
        </w:tc>
        <w:tc>
          <w:tcPr>
            <w:tcW w:w="964" w:type="dxa"/>
            <w:vAlign w:val="center"/>
          </w:tcPr>
          <w:p w:rsidR="00B55F84" w:rsidRDefault="007B03A3">
            <w:pPr>
              <w:pStyle w:val="10"/>
              <w:spacing w:line="584" w:lineRule="exact"/>
            </w:pPr>
            <w:r>
              <w:t>单位    资金</w:t>
            </w:r>
          </w:p>
        </w:tc>
        <w:tc>
          <w:tcPr>
            <w:tcW w:w="964" w:type="dxa"/>
            <w:vAlign w:val="center"/>
          </w:tcPr>
          <w:p w:rsidR="00B55F84" w:rsidRDefault="007B03A3">
            <w:pPr>
              <w:pStyle w:val="10"/>
              <w:spacing w:line="584" w:lineRule="exact"/>
            </w:pPr>
            <w:r>
              <w:t>财政拨    款结转</w:t>
            </w:r>
          </w:p>
        </w:tc>
        <w:tc>
          <w:tcPr>
            <w:tcW w:w="964" w:type="dxa"/>
            <w:vAlign w:val="center"/>
          </w:tcPr>
          <w:p w:rsidR="00B55F84" w:rsidRDefault="007B03A3">
            <w:pPr>
              <w:pStyle w:val="10"/>
              <w:spacing w:line="584" w:lineRule="exact"/>
            </w:pPr>
            <w:r>
              <w:t>非财政    拨款结    转结余</w:t>
            </w:r>
          </w:p>
        </w:tc>
        <w:tc>
          <w:tcPr>
            <w:tcW w:w="964" w:type="dxa"/>
            <w:vMerge/>
          </w:tcPr>
          <w:p w:rsidR="00B55F84" w:rsidRDefault="00B55F84">
            <w:pPr>
              <w:spacing w:line="584" w:lineRule="exact"/>
            </w:pPr>
          </w:p>
        </w:tc>
      </w:tr>
      <w:tr w:rsidR="00B55F84">
        <w:trPr>
          <w:cantSplit/>
          <w:jc w:val="center"/>
        </w:trPr>
        <w:tc>
          <w:tcPr>
            <w:tcW w:w="1097" w:type="dxa"/>
            <w:vAlign w:val="center"/>
          </w:tcPr>
          <w:p w:rsidR="00B55F84" w:rsidRDefault="007B03A3">
            <w:pPr>
              <w:pStyle w:val="6"/>
              <w:spacing w:line="584" w:lineRule="exact"/>
            </w:pPr>
            <w:r>
              <w:lastRenderedPageBreak/>
              <w:t>合  计</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1134" w:type="dxa"/>
            <w:vAlign w:val="center"/>
          </w:tcPr>
          <w:p w:rsidR="00B55F84" w:rsidRDefault="00B55F84">
            <w:pPr>
              <w:pStyle w:val="5"/>
              <w:spacing w:line="584" w:lineRule="exact"/>
            </w:pPr>
          </w:p>
        </w:tc>
        <w:tc>
          <w:tcPr>
            <w:tcW w:w="1134" w:type="dxa"/>
            <w:vAlign w:val="center"/>
          </w:tcPr>
          <w:p w:rsidR="00B55F84" w:rsidRDefault="00B55F84">
            <w:pPr>
              <w:pStyle w:val="5"/>
              <w:spacing w:line="584" w:lineRule="exact"/>
            </w:pPr>
          </w:p>
        </w:tc>
        <w:tc>
          <w:tcPr>
            <w:tcW w:w="709" w:type="dxa"/>
            <w:vAlign w:val="center"/>
          </w:tcPr>
          <w:p w:rsidR="00B55F84" w:rsidRDefault="00B55F84">
            <w:pPr>
              <w:pStyle w:val="6"/>
              <w:spacing w:line="584" w:lineRule="exact"/>
            </w:pPr>
          </w:p>
        </w:tc>
        <w:tc>
          <w:tcPr>
            <w:tcW w:w="850" w:type="dxa"/>
            <w:vAlign w:val="center"/>
          </w:tcPr>
          <w:p w:rsidR="00B55F84" w:rsidRDefault="001461FC">
            <w:pPr>
              <w:pStyle w:val="7"/>
              <w:spacing w:line="584" w:lineRule="exact"/>
              <w:rPr>
                <w:lang w:eastAsia="zh-CN"/>
              </w:rPr>
            </w:pPr>
            <w:r>
              <w:rPr>
                <w:rFonts w:hint="eastAsia"/>
                <w:lang w:eastAsia="zh-CN"/>
              </w:rPr>
              <w:t>0</w:t>
            </w:r>
          </w:p>
        </w:tc>
        <w:tc>
          <w:tcPr>
            <w:tcW w:w="850" w:type="dxa"/>
            <w:vAlign w:val="center"/>
          </w:tcPr>
          <w:p w:rsidR="00B55F84" w:rsidRDefault="001461F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c>
          <w:tcPr>
            <w:tcW w:w="964" w:type="dxa"/>
            <w:vAlign w:val="center"/>
          </w:tcPr>
          <w:p w:rsidR="00B55F84" w:rsidRDefault="003B162C">
            <w:pPr>
              <w:pStyle w:val="7"/>
              <w:spacing w:line="584" w:lineRule="exact"/>
              <w:rPr>
                <w:lang w:eastAsia="zh-CN"/>
              </w:rPr>
            </w:pPr>
            <w:r>
              <w:rPr>
                <w:rFonts w:hint="eastAsia"/>
                <w:lang w:eastAsia="zh-CN"/>
              </w:rPr>
              <w:t>0</w:t>
            </w:r>
          </w:p>
        </w:tc>
      </w:tr>
      <w:tr w:rsidR="00B55F84">
        <w:trPr>
          <w:cantSplit/>
          <w:jc w:val="center"/>
        </w:trPr>
        <w:tc>
          <w:tcPr>
            <w:tcW w:w="1097" w:type="dxa"/>
            <w:vAlign w:val="center"/>
          </w:tcPr>
          <w:p w:rsidR="00B55F84" w:rsidRDefault="00B55F84">
            <w:pPr>
              <w:pStyle w:val="6"/>
              <w:spacing w:line="584" w:lineRule="exact"/>
            </w:pPr>
          </w:p>
        </w:tc>
        <w:tc>
          <w:tcPr>
            <w:tcW w:w="964" w:type="dxa"/>
            <w:vAlign w:val="center"/>
          </w:tcPr>
          <w:p w:rsidR="00B55F84" w:rsidRDefault="00B55F84">
            <w:pPr>
              <w:pStyle w:val="7"/>
              <w:spacing w:line="584" w:lineRule="exact"/>
            </w:pPr>
          </w:p>
        </w:tc>
        <w:tc>
          <w:tcPr>
            <w:tcW w:w="1134" w:type="dxa"/>
            <w:vAlign w:val="center"/>
          </w:tcPr>
          <w:p w:rsidR="00B55F84" w:rsidRDefault="00B55F84">
            <w:pPr>
              <w:pStyle w:val="5"/>
              <w:spacing w:line="584" w:lineRule="exact"/>
            </w:pPr>
          </w:p>
        </w:tc>
        <w:tc>
          <w:tcPr>
            <w:tcW w:w="1134" w:type="dxa"/>
            <w:vAlign w:val="center"/>
          </w:tcPr>
          <w:p w:rsidR="00B55F84" w:rsidRDefault="00B55F84">
            <w:pPr>
              <w:pStyle w:val="5"/>
              <w:spacing w:line="584" w:lineRule="exact"/>
            </w:pPr>
          </w:p>
        </w:tc>
        <w:tc>
          <w:tcPr>
            <w:tcW w:w="709" w:type="dxa"/>
            <w:vAlign w:val="center"/>
          </w:tcPr>
          <w:p w:rsidR="00B55F84" w:rsidRDefault="00B55F84">
            <w:pPr>
              <w:pStyle w:val="6"/>
              <w:spacing w:line="584" w:lineRule="exact"/>
            </w:pPr>
          </w:p>
        </w:tc>
        <w:tc>
          <w:tcPr>
            <w:tcW w:w="850" w:type="dxa"/>
            <w:vAlign w:val="center"/>
          </w:tcPr>
          <w:p w:rsidR="00B55F84" w:rsidRDefault="00B55F84">
            <w:pPr>
              <w:pStyle w:val="7"/>
              <w:spacing w:line="584" w:lineRule="exact"/>
            </w:pPr>
          </w:p>
        </w:tc>
        <w:tc>
          <w:tcPr>
            <w:tcW w:w="850"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c>
          <w:tcPr>
            <w:tcW w:w="964" w:type="dxa"/>
            <w:vAlign w:val="center"/>
          </w:tcPr>
          <w:p w:rsidR="00B55F84" w:rsidRDefault="00B55F84">
            <w:pPr>
              <w:pStyle w:val="7"/>
              <w:spacing w:line="584" w:lineRule="exact"/>
            </w:pPr>
          </w:p>
        </w:tc>
      </w:tr>
      <w:tr w:rsidR="00B55F84">
        <w:trPr>
          <w:cantSplit/>
          <w:jc w:val="center"/>
        </w:trPr>
        <w:tc>
          <w:tcPr>
            <w:tcW w:w="1097" w:type="dxa"/>
            <w:vAlign w:val="center"/>
          </w:tcPr>
          <w:p w:rsidR="00B55F84" w:rsidRDefault="00B55F84">
            <w:pPr>
              <w:pStyle w:val="20"/>
              <w:spacing w:line="584" w:lineRule="exact"/>
            </w:pPr>
          </w:p>
        </w:tc>
        <w:tc>
          <w:tcPr>
            <w:tcW w:w="964" w:type="dxa"/>
            <w:vAlign w:val="center"/>
          </w:tcPr>
          <w:p w:rsidR="00B55F84" w:rsidRDefault="00B55F84">
            <w:pPr>
              <w:pStyle w:val="4"/>
              <w:spacing w:line="584" w:lineRule="exact"/>
            </w:pPr>
          </w:p>
        </w:tc>
        <w:tc>
          <w:tcPr>
            <w:tcW w:w="1134" w:type="dxa"/>
            <w:vAlign w:val="center"/>
          </w:tcPr>
          <w:p w:rsidR="00B55F84" w:rsidRDefault="00B55F84">
            <w:pPr>
              <w:pStyle w:val="20"/>
              <w:spacing w:line="584" w:lineRule="exact"/>
            </w:pPr>
          </w:p>
        </w:tc>
        <w:tc>
          <w:tcPr>
            <w:tcW w:w="1134" w:type="dxa"/>
            <w:vAlign w:val="center"/>
          </w:tcPr>
          <w:p w:rsidR="00B55F84" w:rsidRDefault="00B55F84">
            <w:pPr>
              <w:pStyle w:val="20"/>
              <w:spacing w:line="584" w:lineRule="exact"/>
            </w:pPr>
          </w:p>
        </w:tc>
        <w:tc>
          <w:tcPr>
            <w:tcW w:w="709" w:type="dxa"/>
            <w:vAlign w:val="center"/>
          </w:tcPr>
          <w:p w:rsidR="00B55F84" w:rsidRDefault="00B55F84">
            <w:pPr>
              <w:pStyle w:val="3"/>
              <w:spacing w:line="584" w:lineRule="exact"/>
            </w:pPr>
          </w:p>
        </w:tc>
        <w:tc>
          <w:tcPr>
            <w:tcW w:w="850" w:type="dxa"/>
            <w:vAlign w:val="center"/>
          </w:tcPr>
          <w:p w:rsidR="00B55F84" w:rsidRDefault="00B55F84">
            <w:pPr>
              <w:pStyle w:val="4"/>
              <w:spacing w:line="584" w:lineRule="exact"/>
            </w:pPr>
          </w:p>
        </w:tc>
        <w:tc>
          <w:tcPr>
            <w:tcW w:w="850"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c>
          <w:tcPr>
            <w:tcW w:w="964" w:type="dxa"/>
            <w:vAlign w:val="center"/>
          </w:tcPr>
          <w:p w:rsidR="00B55F84" w:rsidRDefault="00B55F84">
            <w:pPr>
              <w:pStyle w:val="4"/>
              <w:spacing w:line="584" w:lineRule="exact"/>
            </w:pPr>
          </w:p>
        </w:tc>
      </w:tr>
    </w:tbl>
    <w:p w:rsidR="00B55F84" w:rsidRDefault="007B03A3">
      <w:pPr>
        <w:spacing w:line="584" w:lineRule="exact"/>
        <w:ind w:firstLine="420"/>
        <w:rPr>
          <w:rFonts w:ascii="方正仿宋_GBK" w:eastAsia="方正仿宋_GBK" w:hAnsi="方正仿宋_GBK" w:cs="方正仿宋_GBK"/>
          <w:color w:val="000000"/>
        </w:rPr>
      </w:pPr>
      <w:r>
        <w:rPr>
          <w:rFonts w:ascii="方正仿宋_GBK" w:eastAsia="方正仿宋_GBK" w:hAnsi="方正仿宋_GBK" w:cs="方正仿宋_GBK"/>
          <w:color w:val="000000"/>
        </w:rPr>
        <w:t>注：同一采购目录序号的物品，其单价会因配置规格不同而变动，均符合资产配置标准。涉密采购事项按照相关规定执行。</w:t>
      </w:r>
    </w:p>
    <w:p w:rsidR="00B55F84" w:rsidRDefault="007B03A3">
      <w:pPr>
        <w:spacing w:line="584" w:lineRule="exact"/>
        <w:ind w:firstLine="420"/>
        <w:rPr>
          <w:rFonts w:ascii="Times New Roman" w:eastAsia="黑体" w:hAnsi="Times New Roman" w:cs="Times New Roman"/>
          <w:sz w:val="32"/>
          <w:szCs w:val="32"/>
        </w:rPr>
      </w:pPr>
      <w:r>
        <w:rPr>
          <w:rFonts w:ascii="Times New Roman" w:eastAsia="黑体" w:hAnsi="黑体" w:cs="Times New Roman"/>
          <w:sz w:val="32"/>
          <w:szCs w:val="32"/>
        </w:rPr>
        <w:t>七、国有资产信息</w:t>
      </w:r>
    </w:p>
    <w:p w:rsidR="00B55F84" w:rsidRDefault="007B03A3">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三河</w:t>
      </w:r>
      <w:r>
        <w:rPr>
          <w:rFonts w:ascii="Times New Roman" w:eastAsia="仿宋_GB2312" w:hAnsi="Times New Roman" w:cs="Times New Roman"/>
          <w:sz w:val="32"/>
          <w:szCs w:val="32"/>
        </w:rPr>
        <w:t>市</w:t>
      </w:r>
      <w:r w:rsidR="00EA65E3">
        <w:rPr>
          <w:rFonts w:ascii="Times New Roman" w:eastAsia="仿宋_GB2312" w:hAnsi="Times New Roman" w:cs="Times New Roman" w:hint="eastAsia"/>
          <w:sz w:val="32"/>
          <w:szCs w:val="32"/>
        </w:rPr>
        <w:t>人民法院</w:t>
      </w:r>
      <w:r>
        <w:rPr>
          <w:rFonts w:ascii="Times New Roman" w:eastAsia="仿宋_GB2312" w:hAnsi="Times New Roman" w:cs="Times New Roman"/>
          <w:sz w:val="32"/>
          <w:szCs w:val="32"/>
        </w:rPr>
        <w:t>（含所属单位）上年末固定资产金额为</w:t>
      </w:r>
      <w:r w:rsidR="00150A7C">
        <w:rPr>
          <w:rFonts w:ascii="Times New Roman" w:eastAsia="仿宋_GB2312" w:hAnsi="Times New Roman" w:cs="Times New Roman" w:hint="eastAsia"/>
          <w:sz w:val="32"/>
          <w:szCs w:val="32"/>
        </w:rPr>
        <w:t>9497.17</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（详见下表）</w:t>
      </w:r>
      <w:r>
        <w:rPr>
          <w:rFonts w:ascii="Times New Roman" w:eastAsia="仿宋_GB2312" w:hAnsi="Times New Roman" w:cs="Times New Roman"/>
          <w:sz w:val="32"/>
          <w:szCs w:val="32"/>
        </w:rPr>
        <w:t>，本年度我部门拟购置固定资产</w:t>
      </w:r>
      <w:r>
        <w:rPr>
          <w:rFonts w:ascii="Times New Roman" w:eastAsia="仿宋_GB2312" w:hAnsi="Times New Roman" w:cs="Times New Roman" w:hint="eastAsia"/>
          <w:sz w:val="32"/>
          <w:szCs w:val="32"/>
        </w:rPr>
        <w:t>总额为</w:t>
      </w:r>
      <w:r w:rsidR="00EA65E3">
        <w:rPr>
          <w:rFonts w:ascii="Times New Roman" w:eastAsia="仿宋_GB2312" w:hAnsi="Times New Roman" w:cs="Times New Roman" w:hint="eastAsia"/>
          <w:sz w:val="32"/>
          <w:szCs w:val="32"/>
        </w:rPr>
        <w:t>0</w:t>
      </w:r>
      <w:r w:rsidR="00104005">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w:t>
      </w:r>
    </w:p>
    <w:p w:rsidR="00B55F84" w:rsidRPr="00104005" w:rsidRDefault="00B55F84">
      <w:pPr>
        <w:spacing w:line="584" w:lineRule="exact"/>
        <w:ind w:firstLine="640"/>
        <w:rPr>
          <w:rFonts w:ascii="Times New Roman" w:eastAsia="仿宋_GB2312" w:hAnsi="Times New Roman" w:cs="Times New Roman"/>
          <w:sz w:val="32"/>
          <w:szCs w:val="32"/>
        </w:rPr>
      </w:pPr>
    </w:p>
    <w:p w:rsidR="009520E8" w:rsidRDefault="009520E8">
      <w:pPr>
        <w:spacing w:line="584" w:lineRule="exact"/>
        <w:ind w:firstLine="640"/>
        <w:rPr>
          <w:rFonts w:ascii="Times New Roman" w:eastAsia="仿宋_GB2312" w:hAnsi="Times New Roman" w:cs="Times New Roman"/>
          <w:sz w:val="32"/>
          <w:szCs w:val="32"/>
        </w:rPr>
      </w:pPr>
    </w:p>
    <w:tbl>
      <w:tblPr>
        <w:tblW w:w="13325" w:type="dxa"/>
        <w:tblInd w:w="93" w:type="dxa"/>
        <w:tblLook w:val="04A0"/>
      </w:tblPr>
      <w:tblGrid>
        <w:gridCol w:w="5224"/>
        <w:gridCol w:w="3155"/>
        <w:gridCol w:w="5103"/>
      </w:tblGrid>
      <w:tr w:rsidR="00B55F84">
        <w:trPr>
          <w:trHeight w:val="705"/>
        </w:trPr>
        <w:tc>
          <w:tcPr>
            <w:tcW w:w="13482" w:type="dxa"/>
            <w:gridSpan w:val="3"/>
            <w:tcBorders>
              <w:top w:val="nil"/>
              <w:left w:val="nil"/>
              <w:bottom w:val="nil"/>
              <w:right w:val="nil"/>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lastRenderedPageBreak/>
              <w:t>三河</w:t>
            </w:r>
            <w:r>
              <w:rPr>
                <w:rFonts w:ascii="Times New Roman" w:eastAsia="仿宋_GB2312" w:hAnsi="Times New Roman" w:cs="Times New Roman"/>
                <w:b/>
                <w:bCs/>
                <w:kern w:val="0"/>
                <w:sz w:val="32"/>
                <w:szCs w:val="32"/>
              </w:rPr>
              <w:t>市市直部门固定资产占用情况表</w:t>
            </w:r>
          </w:p>
        </w:tc>
      </w:tr>
      <w:tr w:rsidR="00B55F84">
        <w:trPr>
          <w:trHeight w:val="510"/>
        </w:trPr>
        <w:tc>
          <w:tcPr>
            <w:tcW w:w="8379" w:type="dxa"/>
            <w:gridSpan w:val="2"/>
            <w:tcBorders>
              <w:top w:val="nil"/>
              <w:left w:val="nil"/>
              <w:bottom w:val="nil"/>
              <w:right w:val="nil"/>
            </w:tcBorders>
            <w:shd w:val="clear" w:color="auto" w:fill="auto"/>
            <w:noWrap/>
            <w:vAlign w:val="center"/>
          </w:tcPr>
          <w:p w:rsidR="00B55F84" w:rsidRDefault="007B03A3" w:rsidP="00761636">
            <w:pPr>
              <w:widowControl/>
              <w:spacing w:line="584"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编制部门：</w:t>
            </w:r>
            <w:r>
              <w:rPr>
                <w:rFonts w:ascii="Times New Roman" w:eastAsia="仿宋_GB2312" w:hAnsi="Times New Roman" w:cs="Times New Roman" w:hint="eastAsia"/>
                <w:kern w:val="0"/>
                <w:sz w:val="22"/>
              </w:rPr>
              <w:t>三河</w:t>
            </w:r>
            <w:r>
              <w:rPr>
                <w:rFonts w:ascii="Times New Roman" w:eastAsia="仿宋_GB2312" w:hAnsi="Times New Roman" w:cs="Times New Roman"/>
                <w:kern w:val="0"/>
                <w:sz w:val="22"/>
              </w:rPr>
              <w:t>市</w:t>
            </w:r>
            <w:r w:rsidR="00761636">
              <w:rPr>
                <w:rFonts w:ascii="Times New Roman" w:eastAsia="仿宋_GB2312" w:hAnsi="Times New Roman" w:cs="Times New Roman" w:hint="eastAsia"/>
                <w:kern w:val="0"/>
                <w:sz w:val="22"/>
              </w:rPr>
              <w:t>人民法院</w:t>
            </w:r>
          </w:p>
        </w:tc>
        <w:tc>
          <w:tcPr>
            <w:tcW w:w="5103" w:type="dxa"/>
            <w:tcBorders>
              <w:top w:val="nil"/>
              <w:left w:val="nil"/>
              <w:bottom w:val="nil"/>
              <w:right w:val="nil"/>
            </w:tcBorders>
            <w:shd w:val="clear" w:color="auto" w:fill="auto"/>
            <w:noWrap/>
            <w:vAlign w:val="center"/>
          </w:tcPr>
          <w:p w:rsidR="00B55F84" w:rsidRDefault="007B03A3">
            <w:pPr>
              <w:widowControl/>
              <w:spacing w:line="584"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截止时间：</w:t>
            </w:r>
            <w:r>
              <w:rPr>
                <w:rFonts w:ascii="Times New Roman" w:eastAsia="仿宋_GB2312" w:hAnsi="Times New Roman" w:cs="Times New Roman"/>
                <w:kern w:val="0"/>
                <w:sz w:val="22"/>
              </w:rPr>
              <w:t>20</w:t>
            </w:r>
            <w:r>
              <w:rPr>
                <w:rFonts w:ascii="Times New Roman" w:eastAsia="仿宋_GB2312" w:hAnsi="Times New Roman" w:cs="Times New Roman" w:hint="eastAsia"/>
                <w:kern w:val="0"/>
                <w:sz w:val="22"/>
              </w:rPr>
              <w:t>22</w:t>
            </w:r>
            <w:r>
              <w:rPr>
                <w:rFonts w:ascii="Times New Roman" w:eastAsia="仿宋_GB2312" w:hAnsi="Times New Roman" w:cs="Times New Roman"/>
                <w:kern w:val="0"/>
                <w:sz w:val="22"/>
              </w:rPr>
              <w:t>年</w:t>
            </w:r>
            <w:r>
              <w:rPr>
                <w:rFonts w:ascii="Times New Roman" w:eastAsia="仿宋_GB2312" w:hAnsi="Times New Roman" w:cs="Times New Roman"/>
                <w:kern w:val="0"/>
                <w:sz w:val="22"/>
              </w:rPr>
              <w:t>12</w:t>
            </w:r>
            <w:r>
              <w:rPr>
                <w:rFonts w:ascii="Times New Roman" w:eastAsia="仿宋_GB2312" w:hAnsi="Times New Roman" w:cs="Times New Roman"/>
                <w:kern w:val="0"/>
                <w:sz w:val="22"/>
              </w:rPr>
              <w:t>月</w:t>
            </w:r>
            <w:r>
              <w:rPr>
                <w:rFonts w:ascii="Times New Roman" w:eastAsia="仿宋_GB2312" w:hAnsi="Times New Roman" w:cs="Times New Roman"/>
                <w:kern w:val="0"/>
                <w:sz w:val="22"/>
              </w:rPr>
              <w:t>31</w:t>
            </w:r>
            <w:r>
              <w:rPr>
                <w:rFonts w:ascii="Times New Roman" w:eastAsia="仿宋_GB2312" w:hAnsi="Times New Roman" w:cs="Times New Roman"/>
                <w:kern w:val="0"/>
                <w:sz w:val="22"/>
              </w:rPr>
              <w:t>日</w:t>
            </w:r>
          </w:p>
        </w:tc>
      </w:tr>
      <w:tr w:rsidR="00B55F84">
        <w:trPr>
          <w:trHeight w:hRule="exact" w:val="567"/>
        </w:trPr>
        <w:tc>
          <w:tcPr>
            <w:tcW w:w="5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项目</w:t>
            </w:r>
          </w:p>
        </w:tc>
        <w:tc>
          <w:tcPr>
            <w:tcW w:w="3155" w:type="dxa"/>
            <w:tcBorders>
              <w:top w:val="single" w:sz="4" w:space="0" w:color="auto"/>
              <w:left w:val="nil"/>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数量</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价值（金额单位：万元）</w:t>
            </w:r>
          </w:p>
        </w:tc>
      </w:tr>
      <w:tr w:rsidR="00B55F84">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资产总额</w:t>
            </w:r>
          </w:p>
        </w:tc>
        <w:tc>
          <w:tcPr>
            <w:tcW w:w="3155" w:type="dxa"/>
            <w:tcBorders>
              <w:top w:val="nil"/>
              <w:left w:val="nil"/>
              <w:bottom w:val="single" w:sz="4" w:space="0" w:color="auto"/>
              <w:right w:val="single" w:sz="4" w:space="0" w:color="auto"/>
            </w:tcBorders>
            <w:shd w:val="clear" w:color="auto" w:fill="auto"/>
            <w:noWrap/>
            <w:vAlign w:val="center"/>
          </w:tcPr>
          <w:p w:rsidR="00B55F84" w:rsidRDefault="007B03A3">
            <w:pPr>
              <w:spacing w:line="584" w:lineRule="exact"/>
              <w:jc w:val="center"/>
              <w:rPr>
                <w:rFonts w:ascii="Times New Roman" w:eastAsia="仿宋_GB2312" w:hAnsi="Times New Roman" w:cs="Times New Roman"/>
                <w:sz w:val="22"/>
              </w:rPr>
            </w:pPr>
            <w:r>
              <w:rPr>
                <w:rFonts w:ascii="Times New Roman" w:eastAsia="仿宋_GB2312" w:hAnsi="Times New Roman" w:cs="Times New Roman"/>
                <w:sz w:val="22"/>
              </w:rPr>
              <w:t>——</w:t>
            </w:r>
          </w:p>
        </w:tc>
        <w:tc>
          <w:tcPr>
            <w:tcW w:w="5103"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9497.17</w:t>
            </w:r>
          </w:p>
        </w:tc>
      </w:tr>
      <w:tr w:rsidR="00B55F84">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r>
              <w:rPr>
                <w:rFonts w:ascii="Times New Roman" w:eastAsia="仿宋_GB2312" w:hAnsi="Times New Roman" w:cs="Times New Roman"/>
                <w:kern w:val="0"/>
                <w:sz w:val="22"/>
              </w:rPr>
              <w:t>、房屋（平方米）</w:t>
            </w:r>
          </w:p>
        </w:tc>
        <w:tc>
          <w:tcPr>
            <w:tcW w:w="3155"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15709</w:t>
            </w:r>
          </w:p>
        </w:tc>
        <w:tc>
          <w:tcPr>
            <w:tcW w:w="5103"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5026.42</w:t>
            </w:r>
          </w:p>
        </w:tc>
      </w:tr>
      <w:tr w:rsidR="00B55F84">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其中：办公用房（平方米）</w:t>
            </w:r>
          </w:p>
        </w:tc>
        <w:tc>
          <w:tcPr>
            <w:tcW w:w="3155"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9308</w:t>
            </w:r>
          </w:p>
        </w:tc>
        <w:tc>
          <w:tcPr>
            <w:tcW w:w="5103"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4462.92</w:t>
            </w:r>
          </w:p>
        </w:tc>
      </w:tr>
      <w:tr w:rsidR="00B55F84">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r>
              <w:rPr>
                <w:rFonts w:ascii="Times New Roman" w:eastAsia="仿宋_GB2312" w:hAnsi="Times New Roman" w:cs="Times New Roman"/>
                <w:kern w:val="0"/>
                <w:sz w:val="22"/>
              </w:rPr>
              <w:t>、车辆（台、辆）</w:t>
            </w:r>
          </w:p>
        </w:tc>
        <w:tc>
          <w:tcPr>
            <w:tcW w:w="3155"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36</w:t>
            </w:r>
          </w:p>
        </w:tc>
        <w:tc>
          <w:tcPr>
            <w:tcW w:w="5103"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500.36</w:t>
            </w:r>
          </w:p>
        </w:tc>
      </w:tr>
      <w:tr w:rsidR="00B55F84">
        <w:trPr>
          <w:trHeight w:hRule="exact" w:val="567"/>
        </w:trPr>
        <w:tc>
          <w:tcPr>
            <w:tcW w:w="5224" w:type="dxa"/>
            <w:tcBorders>
              <w:top w:val="nil"/>
              <w:left w:val="single" w:sz="4" w:space="0" w:color="auto"/>
              <w:bottom w:val="single" w:sz="4" w:space="0" w:color="auto"/>
              <w:right w:val="single" w:sz="4" w:space="0" w:color="auto"/>
            </w:tcBorders>
            <w:shd w:val="clear" w:color="auto" w:fill="auto"/>
            <w:vAlign w:val="center"/>
          </w:tcPr>
          <w:p w:rsidR="00B55F84" w:rsidRDefault="007B03A3">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r>
              <w:rPr>
                <w:rFonts w:ascii="Times New Roman" w:eastAsia="仿宋_GB2312" w:hAnsi="Times New Roman" w:cs="Times New Roman"/>
                <w:kern w:val="0"/>
                <w:sz w:val="22"/>
              </w:rPr>
              <w:t>、单价在</w:t>
            </w:r>
            <w:r>
              <w:rPr>
                <w:rFonts w:ascii="Times New Roman" w:eastAsia="仿宋_GB2312" w:hAnsi="Times New Roman" w:cs="Times New Roman"/>
                <w:kern w:val="0"/>
                <w:sz w:val="22"/>
              </w:rPr>
              <w:t>20</w:t>
            </w:r>
            <w:r>
              <w:rPr>
                <w:rFonts w:ascii="Times New Roman" w:eastAsia="仿宋_GB2312" w:hAnsi="Times New Roman" w:cs="Times New Roman"/>
                <w:kern w:val="0"/>
                <w:sz w:val="22"/>
              </w:rPr>
              <w:t>万元以上的设备</w:t>
            </w:r>
          </w:p>
        </w:tc>
        <w:tc>
          <w:tcPr>
            <w:tcW w:w="3155"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44</w:t>
            </w:r>
          </w:p>
        </w:tc>
        <w:tc>
          <w:tcPr>
            <w:tcW w:w="5103"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2615.22</w:t>
            </w:r>
          </w:p>
        </w:tc>
      </w:tr>
      <w:tr w:rsidR="00B55F84">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B55F84" w:rsidRDefault="007B03A3">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4</w:t>
            </w:r>
            <w:r>
              <w:rPr>
                <w:rFonts w:ascii="Times New Roman" w:eastAsia="仿宋_GB2312" w:hAnsi="Times New Roman" w:cs="Times New Roman"/>
                <w:kern w:val="0"/>
                <w:sz w:val="22"/>
              </w:rPr>
              <w:t>、其他固定资产</w:t>
            </w:r>
          </w:p>
        </w:tc>
        <w:tc>
          <w:tcPr>
            <w:tcW w:w="3155"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2884</w:t>
            </w:r>
          </w:p>
        </w:tc>
        <w:tc>
          <w:tcPr>
            <w:tcW w:w="5103" w:type="dxa"/>
            <w:tcBorders>
              <w:top w:val="nil"/>
              <w:left w:val="nil"/>
              <w:bottom w:val="single" w:sz="4" w:space="0" w:color="auto"/>
              <w:right w:val="single" w:sz="4" w:space="0" w:color="auto"/>
            </w:tcBorders>
            <w:shd w:val="clear" w:color="auto" w:fill="auto"/>
            <w:noWrap/>
            <w:vAlign w:val="center"/>
          </w:tcPr>
          <w:p w:rsidR="00B55F84" w:rsidRDefault="00150A7C">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1355.17</w:t>
            </w:r>
          </w:p>
        </w:tc>
      </w:tr>
    </w:tbl>
    <w:p w:rsidR="00B55F84" w:rsidRDefault="007B03A3">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八、名词解释</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、一般公共预算拨款收入：</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级财政当年拨付的资金。</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、事业收入：</w:t>
      </w:r>
      <w:r>
        <w:rPr>
          <w:rFonts w:ascii="Times New Roman" w:eastAsia="仿宋_GB2312" w:hAnsi="Times New Roman" w:cs="Times New Roman"/>
          <w:sz w:val="32"/>
          <w:szCs w:val="32"/>
        </w:rPr>
        <w:t>指事业单位开展专业业务活动及辅助活动所取得的收入。</w:t>
      </w:r>
    </w:p>
    <w:p w:rsidR="00B55F84" w:rsidRDefault="007B03A3">
      <w:pPr>
        <w:tabs>
          <w:tab w:val="left" w:pos="11490"/>
        </w:tabs>
        <w:spacing w:line="584"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、其他收入：</w:t>
      </w:r>
      <w:r>
        <w:rPr>
          <w:rFonts w:ascii="Times New Roman" w:eastAsia="仿宋_GB2312" w:hAnsi="Times New Roman" w:cs="Times New Roman"/>
          <w:sz w:val="32"/>
          <w:szCs w:val="32"/>
        </w:rPr>
        <w:t>指除</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一般公共预算拨款收入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事业收入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等以外的收入。主要是按规定动用的租房收入、存款利息收入等。</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lastRenderedPageBreak/>
        <w:t>4</w:t>
      </w:r>
      <w:r>
        <w:rPr>
          <w:rFonts w:ascii="Times New Roman" w:eastAsia="仿宋_GB2312" w:hAnsi="Times New Roman" w:cs="Times New Roman"/>
          <w:b/>
          <w:sz w:val="32"/>
          <w:szCs w:val="32"/>
        </w:rPr>
        <w:t>、基本支出：</w:t>
      </w:r>
      <w:r>
        <w:rPr>
          <w:rFonts w:ascii="Times New Roman" w:eastAsia="仿宋_GB2312" w:hAnsi="Times New Roman" w:cs="Times New Roman"/>
          <w:sz w:val="32"/>
          <w:szCs w:val="32"/>
        </w:rPr>
        <w:t>指为保障机构正常运转、完成日常工作任务而发生的人员支出和公用支出。</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5</w:t>
      </w:r>
      <w:r>
        <w:rPr>
          <w:rFonts w:ascii="Times New Roman" w:eastAsia="仿宋_GB2312" w:hAnsi="Times New Roman" w:cs="Times New Roman"/>
          <w:b/>
          <w:sz w:val="32"/>
          <w:szCs w:val="32"/>
        </w:rPr>
        <w:t>、项目支出：</w:t>
      </w:r>
      <w:r>
        <w:rPr>
          <w:rFonts w:ascii="Times New Roman" w:eastAsia="仿宋_GB2312" w:hAnsi="Times New Roman" w:cs="Times New Roman"/>
          <w:sz w:val="32"/>
          <w:szCs w:val="32"/>
        </w:rPr>
        <w:t>指在基本支出之外为完成特定行政任务和事业发展目标所发生的支出。</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6</w:t>
      </w:r>
      <w:r>
        <w:rPr>
          <w:rFonts w:ascii="Times New Roman" w:eastAsia="仿宋_GB2312" w:hAnsi="Times New Roman" w:cs="Times New Roman"/>
          <w:b/>
          <w:sz w:val="32"/>
          <w:szCs w:val="32"/>
        </w:rPr>
        <w:t>、上缴上级支出：</w:t>
      </w:r>
      <w:r>
        <w:rPr>
          <w:rFonts w:ascii="Times New Roman" w:eastAsia="仿宋_GB2312" w:hAnsi="Times New Roman" w:cs="Times New Roman"/>
          <w:sz w:val="32"/>
          <w:szCs w:val="32"/>
        </w:rPr>
        <w:t>指下级单位上缴上级的支出。</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7</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三公</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经费：</w:t>
      </w:r>
      <w:r>
        <w:rPr>
          <w:rFonts w:ascii="Times New Roman" w:eastAsia="仿宋_GB2312" w:hAnsi="Times New Roman" w:cs="Times New Roman"/>
          <w:sz w:val="32"/>
          <w:szCs w:val="32"/>
        </w:rPr>
        <w:t>纳入</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级财政预算管理的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8</w:t>
      </w:r>
      <w:r>
        <w:rPr>
          <w:rFonts w:ascii="Times New Roman" w:eastAsia="仿宋_GB2312" w:hAnsi="Times New Roman" w:cs="Times New Roman"/>
          <w:b/>
          <w:sz w:val="32"/>
          <w:szCs w:val="32"/>
        </w:rPr>
        <w:t>、机关运行费：</w:t>
      </w:r>
      <w:r>
        <w:rPr>
          <w:rFonts w:ascii="Times New Roman" w:eastAsia="仿宋_GB2312" w:hAnsi="Times New Roman"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9</w:t>
      </w:r>
      <w:r>
        <w:rPr>
          <w:rFonts w:ascii="Times New Roman" w:eastAsia="仿宋_GB2312" w:hAnsi="Times New Roman" w:cs="Times New Roman"/>
          <w:b/>
          <w:sz w:val="32"/>
          <w:szCs w:val="32"/>
        </w:rPr>
        <w:t>、上年结转：</w:t>
      </w:r>
      <w:r>
        <w:rPr>
          <w:rFonts w:ascii="Times New Roman" w:eastAsia="仿宋_GB2312" w:hAnsi="Times New Roman" w:cs="Times New Roman"/>
          <w:sz w:val="32"/>
          <w:szCs w:val="32"/>
        </w:rPr>
        <w:t>指以前年度尚未完成、结转到本年仍按原规定用途继续使用的资金。</w:t>
      </w:r>
    </w:p>
    <w:p w:rsidR="00B55F84" w:rsidRDefault="007B03A3">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10</w:t>
      </w:r>
      <w:r>
        <w:rPr>
          <w:rFonts w:ascii="Times New Roman" w:eastAsia="仿宋_GB2312" w:hAnsi="Times New Roman" w:cs="Times New Roman"/>
          <w:b/>
          <w:sz w:val="32"/>
          <w:szCs w:val="32"/>
        </w:rPr>
        <w:t>、事业单位经营支出：</w:t>
      </w:r>
      <w:r>
        <w:rPr>
          <w:rFonts w:ascii="Times New Roman" w:eastAsia="仿宋_GB2312" w:hAnsi="Times New Roman" w:cs="Times New Roman"/>
          <w:sz w:val="32"/>
          <w:szCs w:val="32"/>
        </w:rPr>
        <w:t>指事业单位在专业业务活动及其辅助活动之外开展非独立核算经营活动发生的支出。</w:t>
      </w:r>
    </w:p>
    <w:p w:rsidR="00B55F84" w:rsidRDefault="007B03A3">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lastRenderedPageBreak/>
        <w:t>九、其他需要说明的事项</w:t>
      </w:r>
    </w:p>
    <w:p w:rsidR="00B55F84" w:rsidRDefault="007B03A3">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我部门无其他需要说明的事项。</w:t>
      </w:r>
    </w:p>
    <w:p w:rsidR="00B55F84" w:rsidRDefault="00B55F84">
      <w:pPr>
        <w:spacing w:line="584" w:lineRule="exact"/>
        <w:ind w:firstLineChars="200" w:firstLine="640"/>
        <w:rPr>
          <w:rFonts w:ascii="Times New Roman" w:eastAsia="仿宋_GB2312" w:hAnsi="Times New Roman" w:cs="Times New Roman"/>
          <w:sz w:val="32"/>
          <w:szCs w:val="32"/>
        </w:rPr>
      </w:pPr>
    </w:p>
    <w:p w:rsidR="00B55F84" w:rsidRDefault="00B55F84">
      <w:pPr>
        <w:spacing w:line="584" w:lineRule="exact"/>
        <w:rPr>
          <w:rFonts w:ascii="Times New Roman" w:eastAsia="仿宋_GB2312" w:hAnsi="Times New Roman" w:cs="Times New Roman"/>
          <w:sz w:val="32"/>
          <w:szCs w:val="32"/>
        </w:rPr>
      </w:pPr>
    </w:p>
    <w:p w:rsidR="00B55F84" w:rsidRDefault="00B55F84">
      <w:pPr>
        <w:spacing w:line="584" w:lineRule="exact"/>
        <w:ind w:firstLineChars="200" w:firstLine="643"/>
        <w:rPr>
          <w:rFonts w:ascii="Times New Roman" w:eastAsia="仿宋_GB2312" w:hAnsi="Times New Roman" w:cs="Times New Roman"/>
          <w:b/>
          <w:color w:val="FF0000"/>
          <w:sz w:val="32"/>
          <w:szCs w:val="32"/>
        </w:rPr>
      </w:pPr>
    </w:p>
    <w:sectPr w:rsidR="00B55F84" w:rsidSect="00B55F84">
      <w:footerReference w:type="default" r:id="rId7"/>
      <w:pgSz w:w="16838" w:h="11906" w:orient="landscape"/>
      <w:pgMar w:top="1800" w:right="1440" w:bottom="1800" w:left="144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DC1" w:rsidRDefault="00233DC1" w:rsidP="00B55F84">
      <w:r>
        <w:separator/>
      </w:r>
    </w:p>
  </w:endnote>
  <w:endnote w:type="continuationSeparator" w:id="1">
    <w:p w:rsidR="00233DC1" w:rsidRDefault="00233DC1" w:rsidP="00B55F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仿宋_GBK">
    <w:altName w:val="宋体"/>
    <w:panose1 w:val="00000000000000000000"/>
    <w:charset w:val="86"/>
    <w:family w:val="roman"/>
    <w:notTrueType/>
    <w:pitch w:val="default"/>
    <w:sig w:usb0="00000000" w:usb1="00000000" w:usb2="00000000" w:usb3="00000000" w:csb0="0000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297"/>
      <w:docPartObj>
        <w:docPartGallery w:val="AutoText"/>
      </w:docPartObj>
    </w:sdtPr>
    <w:sdtContent>
      <w:p w:rsidR="007B03A3" w:rsidRDefault="00E06829">
        <w:pPr>
          <w:pStyle w:val="a4"/>
          <w:jc w:val="center"/>
        </w:pPr>
        <w:r w:rsidRPr="00E06829">
          <w:fldChar w:fldCharType="begin"/>
        </w:r>
        <w:r w:rsidR="007B03A3">
          <w:instrText xml:space="preserve"> PAGE   \* MERGEFORMAT </w:instrText>
        </w:r>
        <w:r w:rsidRPr="00E06829">
          <w:fldChar w:fldCharType="separate"/>
        </w:r>
        <w:r w:rsidR="00A021FD" w:rsidRPr="00A021FD">
          <w:rPr>
            <w:noProof/>
            <w:lang w:val="zh-CN"/>
          </w:rPr>
          <w:t>3</w:t>
        </w:r>
        <w:r>
          <w:rPr>
            <w:lang w:val="zh-CN"/>
          </w:rPr>
          <w:fldChar w:fldCharType="end"/>
        </w:r>
      </w:p>
    </w:sdtContent>
  </w:sdt>
  <w:p w:rsidR="007B03A3" w:rsidRDefault="007B03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DC1" w:rsidRDefault="00233DC1" w:rsidP="00B55F84">
      <w:r>
        <w:separator/>
      </w:r>
    </w:p>
  </w:footnote>
  <w:footnote w:type="continuationSeparator" w:id="1">
    <w:p w:rsidR="00233DC1" w:rsidRDefault="00233DC1" w:rsidP="00B55F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WU4NmVhNTNjYzk4MTJlNjhhYWNhNDNiNGI3ZmI1ZjkifQ=="/>
  </w:docVars>
  <w:rsids>
    <w:rsidRoot w:val="00F66032"/>
    <w:rsid w:val="000053CC"/>
    <w:rsid w:val="00005DD8"/>
    <w:rsid w:val="00007292"/>
    <w:rsid w:val="00007A31"/>
    <w:rsid w:val="00012797"/>
    <w:rsid w:val="0002784C"/>
    <w:rsid w:val="0003697D"/>
    <w:rsid w:val="00037AF6"/>
    <w:rsid w:val="0004565F"/>
    <w:rsid w:val="00072187"/>
    <w:rsid w:val="00075D5F"/>
    <w:rsid w:val="0008180F"/>
    <w:rsid w:val="00082B29"/>
    <w:rsid w:val="00093DA3"/>
    <w:rsid w:val="000B529B"/>
    <w:rsid w:val="000C1A24"/>
    <w:rsid w:val="000C2338"/>
    <w:rsid w:val="000C24E6"/>
    <w:rsid w:val="000C3A19"/>
    <w:rsid w:val="000D0983"/>
    <w:rsid w:val="000D49F2"/>
    <w:rsid w:val="000E4305"/>
    <w:rsid w:val="000F0D09"/>
    <w:rsid w:val="00104005"/>
    <w:rsid w:val="00123A3A"/>
    <w:rsid w:val="001245BB"/>
    <w:rsid w:val="001251A3"/>
    <w:rsid w:val="00137B51"/>
    <w:rsid w:val="00143193"/>
    <w:rsid w:val="001461FC"/>
    <w:rsid w:val="00150A7C"/>
    <w:rsid w:val="001601F9"/>
    <w:rsid w:val="00160266"/>
    <w:rsid w:val="001643E8"/>
    <w:rsid w:val="00164641"/>
    <w:rsid w:val="00164B40"/>
    <w:rsid w:val="00176C13"/>
    <w:rsid w:val="00183D1E"/>
    <w:rsid w:val="001919C4"/>
    <w:rsid w:val="0019331A"/>
    <w:rsid w:val="0019412A"/>
    <w:rsid w:val="0019723B"/>
    <w:rsid w:val="001A0943"/>
    <w:rsid w:val="001A3D44"/>
    <w:rsid w:val="001B5C1D"/>
    <w:rsid w:val="001B614C"/>
    <w:rsid w:val="001C2B2C"/>
    <w:rsid w:val="001C3B5E"/>
    <w:rsid w:val="001D42E8"/>
    <w:rsid w:val="001E0757"/>
    <w:rsid w:val="001E5749"/>
    <w:rsid w:val="001E6DDC"/>
    <w:rsid w:val="001E70E9"/>
    <w:rsid w:val="001E7F38"/>
    <w:rsid w:val="001F5C92"/>
    <w:rsid w:val="001F7140"/>
    <w:rsid w:val="001F7873"/>
    <w:rsid w:val="00204F37"/>
    <w:rsid w:val="00230E48"/>
    <w:rsid w:val="00233DC1"/>
    <w:rsid w:val="00241FD4"/>
    <w:rsid w:val="00246317"/>
    <w:rsid w:val="00251B12"/>
    <w:rsid w:val="00265318"/>
    <w:rsid w:val="00277452"/>
    <w:rsid w:val="002835D7"/>
    <w:rsid w:val="00290B45"/>
    <w:rsid w:val="00290FD6"/>
    <w:rsid w:val="0029588E"/>
    <w:rsid w:val="00296113"/>
    <w:rsid w:val="002A673A"/>
    <w:rsid w:val="002C29A3"/>
    <w:rsid w:val="002C5E13"/>
    <w:rsid w:val="002C62BC"/>
    <w:rsid w:val="002E0EB8"/>
    <w:rsid w:val="002F3A53"/>
    <w:rsid w:val="002F3E58"/>
    <w:rsid w:val="0030542C"/>
    <w:rsid w:val="003075D4"/>
    <w:rsid w:val="00311B7A"/>
    <w:rsid w:val="003126B6"/>
    <w:rsid w:val="00313D9C"/>
    <w:rsid w:val="00314231"/>
    <w:rsid w:val="00325215"/>
    <w:rsid w:val="0033339C"/>
    <w:rsid w:val="0036386B"/>
    <w:rsid w:val="00371FDA"/>
    <w:rsid w:val="0038547E"/>
    <w:rsid w:val="0039520A"/>
    <w:rsid w:val="003A04FB"/>
    <w:rsid w:val="003A314A"/>
    <w:rsid w:val="003B162C"/>
    <w:rsid w:val="003B6D37"/>
    <w:rsid w:val="003D2E03"/>
    <w:rsid w:val="004041B3"/>
    <w:rsid w:val="00415C0E"/>
    <w:rsid w:val="00424943"/>
    <w:rsid w:val="0042727E"/>
    <w:rsid w:val="0043175C"/>
    <w:rsid w:val="00437296"/>
    <w:rsid w:val="0045040C"/>
    <w:rsid w:val="00451590"/>
    <w:rsid w:val="00451871"/>
    <w:rsid w:val="004706DE"/>
    <w:rsid w:val="00472923"/>
    <w:rsid w:val="00486DCD"/>
    <w:rsid w:val="00490F93"/>
    <w:rsid w:val="0049120C"/>
    <w:rsid w:val="0049203E"/>
    <w:rsid w:val="004B0C3A"/>
    <w:rsid w:val="004B12F3"/>
    <w:rsid w:val="004B45C1"/>
    <w:rsid w:val="004C49A8"/>
    <w:rsid w:val="004D0AD1"/>
    <w:rsid w:val="004D5788"/>
    <w:rsid w:val="004E15AE"/>
    <w:rsid w:val="004E3066"/>
    <w:rsid w:val="004E419C"/>
    <w:rsid w:val="004E581C"/>
    <w:rsid w:val="004E74CD"/>
    <w:rsid w:val="00501872"/>
    <w:rsid w:val="00517C46"/>
    <w:rsid w:val="00524EFD"/>
    <w:rsid w:val="00527CD9"/>
    <w:rsid w:val="00562657"/>
    <w:rsid w:val="00572067"/>
    <w:rsid w:val="00573562"/>
    <w:rsid w:val="00573966"/>
    <w:rsid w:val="0057546C"/>
    <w:rsid w:val="00590ECE"/>
    <w:rsid w:val="00597EFC"/>
    <w:rsid w:val="005A32B6"/>
    <w:rsid w:val="005B041A"/>
    <w:rsid w:val="005C0E90"/>
    <w:rsid w:val="005D37CA"/>
    <w:rsid w:val="005D5683"/>
    <w:rsid w:val="005F04DE"/>
    <w:rsid w:val="005F5714"/>
    <w:rsid w:val="005F7AE1"/>
    <w:rsid w:val="00611D03"/>
    <w:rsid w:val="00614A29"/>
    <w:rsid w:val="00616FCE"/>
    <w:rsid w:val="00624865"/>
    <w:rsid w:val="006351FB"/>
    <w:rsid w:val="006465EA"/>
    <w:rsid w:val="00651BA2"/>
    <w:rsid w:val="00665136"/>
    <w:rsid w:val="00672D6C"/>
    <w:rsid w:val="00673D76"/>
    <w:rsid w:val="006750E7"/>
    <w:rsid w:val="00677AC3"/>
    <w:rsid w:val="006854F0"/>
    <w:rsid w:val="00694D30"/>
    <w:rsid w:val="006B1C4A"/>
    <w:rsid w:val="006B610D"/>
    <w:rsid w:val="006C3E06"/>
    <w:rsid w:val="006D010F"/>
    <w:rsid w:val="006E49F5"/>
    <w:rsid w:val="006F66C9"/>
    <w:rsid w:val="006F74B7"/>
    <w:rsid w:val="007013C8"/>
    <w:rsid w:val="007154DA"/>
    <w:rsid w:val="00716BFB"/>
    <w:rsid w:val="00727C84"/>
    <w:rsid w:val="00740BB2"/>
    <w:rsid w:val="0074338E"/>
    <w:rsid w:val="00753836"/>
    <w:rsid w:val="0075393C"/>
    <w:rsid w:val="00754592"/>
    <w:rsid w:val="00761636"/>
    <w:rsid w:val="00776C08"/>
    <w:rsid w:val="00785B0E"/>
    <w:rsid w:val="007B03A3"/>
    <w:rsid w:val="007B0400"/>
    <w:rsid w:val="007B49AA"/>
    <w:rsid w:val="007B5167"/>
    <w:rsid w:val="007C219A"/>
    <w:rsid w:val="007C5EA6"/>
    <w:rsid w:val="007E1DA8"/>
    <w:rsid w:val="007E2167"/>
    <w:rsid w:val="007E5EC5"/>
    <w:rsid w:val="007F1335"/>
    <w:rsid w:val="007F2A37"/>
    <w:rsid w:val="007F3BE7"/>
    <w:rsid w:val="007F6C26"/>
    <w:rsid w:val="00800F72"/>
    <w:rsid w:val="00806294"/>
    <w:rsid w:val="00811795"/>
    <w:rsid w:val="00813208"/>
    <w:rsid w:val="00815157"/>
    <w:rsid w:val="00815F8F"/>
    <w:rsid w:val="008219E1"/>
    <w:rsid w:val="0083348E"/>
    <w:rsid w:val="008334AE"/>
    <w:rsid w:val="00835573"/>
    <w:rsid w:val="00836FED"/>
    <w:rsid w:val="0083724E"/>
    <w:rsid w:val="00841D53"/>
    <w:rsid w:val="00845CD2"/>
    <w:rsid w:val="00851173"/>
    <w:rsid w:val="00852B0D"/>
    <w:rsid w:val="0085425A"/>
    <w:rsid w:val="0085679A"/>
    <w:rsid w:val="0085726E"/>
    <w:rsid w:val="008575E3"/>
    <w:rsid w:val="008576D0"/>
    <w:rsid w:val="008616F6"/>
    <w:rsid w:val="00864B7F"/>
    <w:rsid w:val="00881692"/>
    <w:rsid w:val="008858FF"/>
    <w:rsid w:val="0089075B"/>
    <w:rsid w:val="008A62DA"/>
    <w:rsid w:val="008A6576"/>
    <w:rsid w:val="008A6D3B"/>
    <w:rsid w:val="008B3CC5"/>
    <w:rsid w:val="008B52CD"/>
    <w:rsid w:val="008C4AAE"/>
    <w:rsid w:val="008C7C4D"/>
    <w:rsid w:val="008E0AD8"/>
    <w:rsid w:val="008E4261"/>
    <w:rsid w:val="008E70D4"/>
    <w:rsid w:val="008F4662"/>
    <w:rsid w:val="0090563F"/>
    <w:rsid w:val="00905D08"/>
    <w:rsid w:val="009161E4"/>
    <w:rsid w:val="009166B4"/>
    <w:rsid w:val="00920908"/>
    <w:rsid w:val="00923F0E"/>
    <w:rsid w:val="00925753"/>
    <w:rsid w:val="00936B89"/>
    <w:rsid w:val="00936DDD"/>
    <w:rsid w:val="00937F8B"/>
    <w:rsid w:val="00941AEA"/>
    <w:rsid w:val="009425F4"/>
    <w:rsid w:val="00943BD8"/>
    <w:rsid w:val="00950961"/>
    <w:rsid w:val="009520E8"/>
    <w:rsid w:val="00954B20"/>
    <w:rsid w:val="00954B2C"/>
    <w:rsid w:val="0096626E"/>
    <w:rsid w:val="00966C5C"/>
    <w:rsid w:val="00973104"/>
    <w:rsid w:val="00976467"/>
    <w:rsid w:val="009842F6"/>
    <w:rsid w:val="0099404D"/>
    <w:rsid w:val="00995BF0"/>
    <w:rsid w:val="009A16D5"/>
    <w:rsid w:val="009A20CE"/>
    <w:rsid w:val="009A353D"/>
    <w:rsid w:val="009B0B77"/>
    <w:rsid w:val="009B511E"/>
    <w:rsid w:val="009B5215"/>
    <w:rsid w:val="009B722D"/>
    <w:rsid w:val="009C6C86"/>
    <w:rsid w:val="009D37D3"/>
    <w:rsid w:val="00A021FD"/>
    <w:rsid w:val="00A16E6C"/>
    <w:rsid w:val="00A40F60"/>
    <w:rsid w:val="00A44E3D"/>
    <w:rsid w:val="00A45598"/>
    <w:rsid w:val="00A72D2E"/>
    <w:rsid w:val="00A736A7"/>
    <w:rsid w:val="00A74447"/>
    <w:rsid w:val="00A74CE5"/>
    <w:rsid w:val="00A75FAA"/>
    <w:rsid w:val="00A77500"/>
    <w:rsid w:val="00A8536F"/>
    <w:rsid w:val="00A911E7"/>
    <w:rsid w:val="00A92170"/>
    <w:rsid w:val="00A939D9"/>
    <w:rsid w:val="00AA40E8"/>
    <w:rsid w:val="00AB77AA"/>
    <w:rsid w:val="00AC1794"/>
    <w:rsid w:val="00AC3370"/>
    <w:rsid w:val="00AC4748"/>
    <w:rsid w:val="00AD5259"/>
    <w:rsid w:val="00AE03D5"/>
    <w:rsid w:val="00AE1A02"/>
    <w:rsid w:val="00B01D36"/>
    <w:rsid w:val="00B02FF0"/>
    <w:rsid w:val="00B037F2"/>
    <w:rsid w:val="00B061E8"/>
    <w:rsid w:val="00B078CD"/>
    <w:rsid w:val="00B20712"/>
    <w:rsid w:val="00B23BAC"/>
    <w:rsid w:val="00B27CF2"/>
    <w:rsid w:val="00B409B3"/>
    <w:rsid w:val="00B43238"/>
    <w:rsid w:val="00B45DD3"/>
    <w:rsid w:val="00B54B90"/>
    <w:rsid w:val="00B55F84"/>
    <w:rsid w:val="00B62049"/>
    <w:rsid w:val="00B64FA8"/>
    <w:rsid w:val="00B73582"/>
    <w:rsid w:val="00B75216"/>
    <w:rsid w:val="00B755A2"/>
    <w:rsid w:val="00B75C1E"/>
    <w:rsid w:val="00B9104C"/>
    <w:rsid w:val="00B91D52"/>
    <w:rsid w:val="00B9490F"/>
    <w:rsid w:val="00BA0016"/>
    <w:rsid w:val="00BA1ACD"/>
    <w:rsid w:val="00BA3BCC"/>
    <w:rsid w:val="00BB50F3"/>
    <w:rsid w:val="00BD09F8"/>
    <w:rsid w:val="00BD5D8C"/>
    <w:rsid w:val="00BD7278"/>
    <w:rsid w:val="00BE2395"/>
    <w:rsid w:val="00BF2D2F"/>
    <w:rsid w:val="00C005B2"/>
    <w:rsid w:val="00C14737"/>
    <w:rsid w:val="00C1565C"/>
    <w:rsid w:val="00C21E0F"/>
    <w:rsid w:val="00C362CA"/>
    <w:rsid w:val="00C40286"/>
    <w:rsid w:val="00C56BB2"/>
    <w:rsid w:val="00C649A9"/>
    <w:rsid w:val="00C772C1"/>
    <w:rsid w:val="00C77976"/>
    <w:rsid w:val="00C96799"/>
    <w:rsid w:val="00CA0F5A"/>
    <w:rsid w:val="00CA7176"/>
    <w:rsid w:val="00CB723F"/>
    <w:rsid w:val="00CC0FB3"/>
    <w:rsid w:val="00CC75B0"/>
    <w:rsid w:val="00CD2773"/>
    <w:rsid w:val="00CD3C04"/>
    <w:rsid w:val="00CD52C7"/>
    <w:rsid w:val="00CE01BA"/>
    <w:rsid w:val="00CE143B"/>
    <w:rsid w:val="00CE3A91"/>
    <w:rsid w:val="00CF38DE"/>
    <w:rsid w:val="00CF4C9E"/>
    <w:rsid w:val="00D07DBA"/>
    <w:rsid w:val="00D23C16"/>
    <w:rsid w:val="00D24A4A"/>
    <w:rsid w:val="00D265BC"/>
    <w:rsid w:val="00D27003"/>
    <w:rsid w:val="00D270FD"/>
    <w:rsid w:val="00D27903"/>
    <w:rsid w:val="00D324AD"/>
    <w:rsid w:val="00D56115"/>
    <w:rsid w:val="00D86ED8"/>
    <w:rsid w:val="00D926D0"/>
    <w:rsid w:val="00D9307A"/>
    <w:rsid w:val="00D95B8B"/>
    <w:rsid w:val="00DA0A99"/>
    <w:rsid w:val="00DB08DA"/>
    <w:rsid w:val="00DB4322"/>
    <w:rsid w:val="00DD1D0C"/>
    <w:rsid w:val="00DD62E6"/>
    <w:rsid w:val="00DE186D"/>
    <w:rsid w:val="00DE1C20"/>
    <w:rsid w:val="00DE4AC2"/>
    <w:rsid w:val="00E0381D"/>
    <w:rsid w:val="00E05C03"/>
    <w:rsid w:val="00E06829"/>
    <w:rsid w:val="00E167C7"/>
    <w:rsid w:val="00E47210"/>
    <w:rsid w:val="00E536BD"/>
    <w:rsid w:val="00E55B78"/>
    <w:rsid w:val="00E66527"/>
    <w:rsid w:val="00E74313"/>
    <w:rsid w:val="00E7539A"/>
    <w:rsid w:val="00E76361"/>
    <w:rsid w:val="00E84020"/>
    <w:rsid w:val="00EA65E3"/>
    <w:rsid w:val="00EB53A2"/>
    <w:rsid w:val="00EB7A80"/>
    <w:rsid w:val="00EC47F6"/>
    <w:rsid w:val="00EC797B"/>
    <w:rsid w:val="00ED0C47"/>
    <w:rsid w:val="00EE697F"/>
    <w:rsid w:val="00EE6D6D"/>
    <w:rsid w:val="00EF08C9"/>
    <w:rsid w:val="00EF4FED"/>
    <w:rsid w:val="00EF535E"/>
    <w:rsid w:val="00F10A48"/>
    <w:rsid w:val="00F15CD2"/>
    <w:rsid w:val="00F21842"/>
    <w:rsid w:val="00F22ECF"/>
    <w:rsid w:val="00F272F3"/>
    <w:rsid w:val="00F35941"/>
    <w:rsid w:val="00F36922"/>
    <w:rsid w:val="00F41BFB"/>
    <w:rsid w:val="00F471F7"/>
    <w:rsid w:val="00F47C8F"/>
    <w:rsid w:val="00F506F5"/>
    <w:rsid w:val="00F52717"/>
    <w:rsid w:val="00F56E5A"/>
    <w:rsid w:val="00F62C4D"/>
    <w:rsid w:val="00F66032"/>
    <w:rsid w:val="00F83B96"/>
    <w:rsid w:val="00F8441D"/>
    <w:rsid w:val="00F87C1E"/>
    <w:rsid w:val="00F9078A"/>
    <w:rsid w:val="00F958C2"/>
    <w:rsid w:val="00FA6FE9"/>
    <w:rsid w:val="00FA740E"/>
    <w:rsid w:val="00FC06C7"/>
    <w:rsid w:val="00FD2E76"/>
    <w:rsid w:val="00FD5DB4"/>
    <w:rsid w:val="00FE1724"/>
    <w:rsid w:val="00FE375B"/>
    <w:rsid w:val="00FE753C"/>
    <w:rsid w:val="00FF2162"/>
    <w:rsid w:val="00FF2346"/>
    <w:rsid w:val="1E4B16CB"/>
    <w:rsid w:val="48BA626F"/>
    <w:rsid w:val="7DD433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F8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55F84"/>
    <w:rPr>
      <w:sz w:val="18"/>
      <w:szCs w:val="18"/>
    </w:rPr>
  </w:style>
  <w:style w:type="paragraph" w:styleId="a4">
    <w:name w:val="footer"/>
    <w:basedOn w:val="a"/>
    <w:link w:val="Char0"/>
    <w:uiPriority w:val="99"/>
    <w:rsid w:val="00B55F84"/>
    <w:pPr>
      <w:tabs>
        <w:tab w:val="center" w:pos="4153"/>
        <w:tab w:val="right" w:pos="8306"/>
      </w:tabs>
      <w:snapToGrid w:val="0"/>
      <w:jc w:val="left"/>
    </w:pPr>
    <w:rPr>
      <w:rFonts w:ascii="Times New Roman" w:eastAsia="宋体" w:hAnsi="Times New Roman" w:cs="Times New Roman"/>
      <w:sz w:val="18"/>
      <w:szCs w:val="18"/>
    </w:rPr>
  </w:style>
  <w:style w:type="paragraph" w:styleId="a5">
    <w:name w:val="header"/>
    <w:basedOn w:val="a"/>
    <w:link w:val="Char1"/>
    <w:uiPriority w:val="99"/>
    <w:rsid w:val="00B55F84"/>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1">
    <w:name w:val="toc 1"/>
    <w:basedOn w:val="a"/>
    <w:next w:val="a"/>
    <w:uiPriority w:val="39"/>
    <w:rsid w:val="00B55F84"/>
    <w:rPr>
      <w:rFonts w:ascii="Times New Roman" w:eastAsia="宋体" w:hAnsi="Times New Roman" w:cs="Times New Roman"/>
      <w:szCs w:val="24"/>
    </w:rPr>
  </w:style>
  <w:style w:type="paragraph" w:styleId="a6">
    <w:name w:val="footnote text"/>
    <w:basedOn w:val="a"/>
    <w:link w:val="Char2"/>
    <w:uiPriority w:val="99"/>
    <w:semiHidden/>
    <w:unhideWhenUsed/>
    <w:rsid w:val="00B55F84"/>
    <w:pPr>
      <w:snapToGrid w:val="0"/>
      <w:jc w:val="left"/>
    </w:pPr>
    <w:rPr>
      <w:rFonts w:ascii="Calibri" w:eastAsia="宋体" w:hAnsi="Calibri" w:cs="Times New Roman"/>
      <w:sz w:val="18"/>
      <w:szCs w:val="18"/>
    </w:rPr>
  </w:style>
  <w:style w:type="paragraph" w:styleId="2">
    <w:name w:val="toc 2"/>
    <w:basedOn w:val="a"/>
    <w:next w:val="a"/>
    <w:uiPriority w:val="39"/>
    <w:rsid w:val="00B55F84"/>
    <w:pPr>
      <w:ind w:leftChars="200" w:left="420"/>
    </w:pPr>
    <w:rPr>
      <w:rFonts w:ascii="Times New Roman" w:eastAsia="宋体" w:hAnsi="Times New Roman" w:cs="Times New Roman"/>
      <w:szCs w:val="24"/>
    </w:rPr>
  </w:style>
  <w:style w:type="character" w:styleId="a7">
    <w:name w:val="footnote reference"/>
    <w:uiPriority w:val="99"/>
    <w:semiHidden/>
    <w:unhideWhenUsed/>
    <w:rsid w:val="00B55F84"/>
    <w:rPr>
      <w:vertAlign w:val="superscript"/>
    </w:rPr>
  </w:style>
  <w:style w:type="character" w:customStyle="1" w:styleId="Char1">
    <w:name w:val="页眉 Char"/>
    <w:basedOn w:val="a0"/>
    <w:link w:val="a5"/>
    <w:uiPriority w:val="99"/>
    <w:rsid w:val="00B55F84"/>
    <w:rPr>
      <w:rFonts w:ascii="Times New Roman" w:eastAsia="宋体" w:hAnsi="Times New Roman" w:cs="Times New Roman"/>
      <w:sz w:val="18"/>
      <w:szCs w:val="18"/>
    </w:rPr>
  </w:style>
  <w:style w:type="character" w:customStyle="1" w:styleId="Char0">
    <w:name w:val="页脚 Char"/>
    <w:basedOn w:val="a0"/>
    <w:link w:val="a4"/>
    <w:uiPriority w:val="99"/>
    <w:rsid w:val="00B55F84"/>
    <w:rPr>
      <w:rFonts w:ascii="Times New Roman" w:eastAsia="宋体" w:hAnsi="Times New Roman" w:cs="Times New Roman"/>
      <w:sz w:val="18"/>
      <w:szCs w:val="18"/>
    </w:rPr>
  </w:style>
  <w:style w:type="character" w:customStyle="1" w:styleId="Char">
    <w:name w:val="批注框文本 Char"/>
    <w:basedOn w:val="a0"/>
    <w:link w:val="a3"/>
    <w:uiPriority w:val="99"/>
    <w:semiHidden/>
    <w:rsid w:val="00B55F84"/>
    <w:rPr>
      <w:sz w:val="18"/>
      <w:szCs w:val="18"/>
    </w:rPr>
  </w:style>
  <w:style w:type="paragraph" w:customStyle="1" w:styleId="Default">
    <w:name w:val="Default"/>
    <w:rsid w:val="00B55F84"/>
    <w:pPr>
      <w:widowControl w:val="0"/>
      <w:autoSpaceDE w:val="0"/>
      <w:autoSpaceDN w:val="0"/>
      <w:adjustRightInd w:val="0"/>
    </w:pPr>
    <w:rPr>
      <w:rFonts w:ascii="Times New Roman" w:hAnsi="Times New Roman" w:cs="Times New Roman"/>
      <w:color w:val="000000"/>
      <w:sz w:val="24"/>
      <w:szCs w:val="24"/>
    </w:rPr>
  </w:style>
  <w:style w:type="character" w:customStyle="1" w:styleId="Char2">
    <w:name w:val="脚注文本 Char"/>
    <w:basedOn w:val="a0"/>
    <w:link w:val="a6"/>
    <w:uiPriority w:val="99"/>
    <w:semiHidden/>
    <w:rsid w:val="00B55F84"/>
    <w:rPr>
      <w:rFonts w:ascii="Calibri" w:eastAsia="宋体" w:hAnsi="Calibri" w:cs="Times New Roman"/>
      <w:sz w:val="18"/>
      <w:szCs w:val="18"/>
    </w:rPr>
  </w:style>
  <w:style w:type="paragraph" w:customStyle="1" w:styleId="10">
    <w:name w:val="单元格样式1"/>
    <w:basedOn w:val="a"/>
    <w:qFormat/>
    <w:rsid w:val="00B55F84"/>
    <w:pPr>
      <w:widowControl/>
      <w:jc w:val="center"/>
    </w:pPr>
    <w:rPr>
      <w:rFonts w:ascii="方正书宋_GBK" w:eastAsia="方正书宋_GBK" w:hAnsi="方正书宋_GBK" w:cs="方正书宋_GBK"/>
      <w:b/>
      <w:kern w:val="0"/>
      <w:szCs w:val="24"/>
      <w:lang w:eastAsia="uk-UA"/>
    </w:rPr>
  </w:style>
  <w:style w:type="paragraph" w:customStyle="1" w:styleId="4">
    <w:name w:val="单元格样式4"/>
    <w:basedOn w:val="a"/>
    <w:qFormat/>
    <w:rsid w:val="00B55F84"/>
    <w:pPr>
      <w:widowControl/>
      <w:jc w:val="right"/>
    </w:pPr>
    <w:rPr>
      <w:rFonts w:ascii="方正书宋_GBK" w:eastAsia="方正书宋_GBK" w:hAnsi="方正书宋_GBK" w:cs="方正书宋_GBK"/>
      <w:kern w:val="0"/>
      <w:szCs w:val="24"/>
      <w:lang w:eastAsia="uk-UA"/>
    </w:rPr>
  </w:style>
  <w:style w:type="paragraph" w:customStyle="1" w:styleId="20">
    <w:name w:val="单元格样式2"/>
    <w:basedOn w:val="a"/>
    <w:qFormat/>
    <w:rsid w:val="00B55F84"/>
    <w:pPr>
      <w:widowControl/>
      <w:jc w:val="left"/>
    </w:pPr>
    <w:rPr>
      <w:rFonts w:ascii="方正书宋_GBK" w:eastAsia="方正书宋_GBK" w:hAnsi="方正书宋_GBK" w:cs="方正书宋_GBK"/>
      <w:kern w:val="0"/>
      <w:szCs w:val="24"/>
      <w:lang w:eastAsia="uk-UA"/>
    </w:rPr>
  </w:style>
  <w:style w:type="paragraph" w:customStyle="1" w:styleId="3">
    <w:name w:val="单元格样式3"/>
    <w:basedOn w:val="a"/>
    <w:qFormat/>
    <w:rsid w:val="00B55F84"/>
    <w:pPr>
      <w:widowControl/>
      <w:jc w:val="center"/>
    </w:pPr>
    <w:rPr>
      <w:rFonts w:ascii="方正书宋_GBK" w:eastAsia="方正书宋_GBK" w:hAnsi="方正书宋_GBK" w:cs="方正书宋_GBK"/>
      <w:kern w:val="0"/>
      <w:szCs w:val="24"/>
      <w:lang w:eastAsia="uk-UA"/>
    </w:rPr>
  </w:style>
  <w:style w:type="paragraph" w:customStyle="1" w:styleId="6">
    <w:name w:val="单元格样式6"/>
    <w:basedOn w:val="a"/>
    <w:qFormat/>
    <w:rsid w:val="00B55F84"/>
    <w:pPr>
      <w:widowControl/>
      <w:jc w:val="center"/>
    </w:pPr>
    <w:rPr>
      <w:rFonts w:ascii="方正书宋_GBK" w:eastAsia="方正书宋_GBK" w:hAnsi="方正书宋_GBK" w:cs="方正书宋_GBK"/>
      <w:b/>
      <w:kern w:val="0"/>
      <w:szCs w:val="24"/>
      <w:lang w:eastAsia="uk-UA"/>
    </w:rPr>
  </w:style>
  <w:style w:type="paragraph" w:customStyle="1" w:styleId="7">
    <w:name w:val="单元格样式7"/>
    <w:basedOn w:val="a"/>
    <w:qFormat/>
    <w:rsid w:val="00B55F84"/>
    <w:pPr>
      <w:widowControl/>
      <w:jc w:val="right"/>
    </w:pPr>
    <w:rPr>
      <w:rFonts w:ascii="方正书宋_GBK" w:eastAsia="方正书宋_GBK" w:hAnsi="方正书宋_GBK" w:cs="方正书宋_GBK"/>
      <w:b/>
      <w:kern w:val="0"/>
      <w:szCs w:val="24"/>
      <w:lang w:eastAsia="uk-UA"/>
    </w:rPr>
  </w:style>
  <w:style w:type="paragraph" w:customStyle="1" w:styleId="5">
    <w:name w:val="单元格样式5"/>
    <w:basedOn w:val="a"/>
    <w:qFormat/>
    <w:rsid w:val="00B55F84"/>
    <w:pPr>
      <w:widowControl/>
      <w:jc w:val="left"/>
    </w:pPr>
    <w:rPr>
      <w:rFonts w:ascii="方正书宋_GBK" w:eastAsia="方正书宋_GBK" w:hAnsi="方正书宋_GBK" w:cs="方正书宋_GBK"/>
      <w:b/>
      <w:kern w:val="0"/>
      <w:szCs w:val="24"/>
      <w:lang w:eastAsia="uk-UA"/>
    </w:rPr>
  </w:style>
  <w:style w:type="paragraph" w:customStyle="1" w:styleId="-">
    <w:name w:val="插入文本样式-插入总体目标文件"/>
    <w:basedOn w:val="a"/>
    <w:qFormat/>
    <w:rsid w:val="0038547E"/>
    <w:pPr>
      <w:widowControl/>
      <w:spacing w:line="500" w:lineRule="exact"/>
      <w:ind w:firstLine="560"/>
      <w:jc w:val="left"/>
    </w:pPr>
    <w:rPr>
      <w:rFonts w:ascii="Times New Roman" w:eastAsia="方正仿宋_GBK" w:hAnsi="Times New Roman" w:cs="Times New Roman"/>
      <w:kern w:val="0"/>
      <w:sz w:val="28"/>
      <w:szCs w:val="24"/>
      <w:lang w:eastAsia="uk-UA"/>
    </w:rPr>
  </w:style>
  <w:style w:type="paragraph" w:customStyle="1" w:styleId="-0">
    <w:name w:val="插入文本样式-插入职责分类绩效目标文件"/>
    <w:basedOn w:val="a"/>
    <w:qFormat/>
    <w:rsid w:val="0038547E"/>
    <w:pPr>
      <w:widowControl/>
      <w:spacing w:line="500" w:lineRule="exact"/>
      <w:ind w:firstLine="560"/>
      <w:jc w:val="left"/>
    </w:pPr>
    <w:rPr>
      <w:rFonts w:ascii="Times New Roman" w:eastAsia="方正仿宋_GBK" w:hAnsi="Times New Roman" w:cs="Times New Roman"/>
      <w:kern w:val="0"/>
      <w:sz w:val="28"/>
      <w:szCs w:val="24"/>
      <w:lang w:eastAsia="uk-UA"/>
    </w:rPr>
  </w:style>
  <w:style w:type="paragraph" w:customStyle="1" w:styleId="-1">
    <w:name w:val="插入文本样式-插入实现年度发展规划目标的保障措施文件"/>
    <w:basedOn w:val="a"/>
    <w:qFormat/>
    <w:rsid w:val="0038547E"/>
    <w:pPr>
      <w:widowControl/>
      <w:spacing w:line="500" w:lineRule="exact"/>
      <w:ind w:firstLine="560"/>
      <w:jc w:val="left"/>
    </w:pPr>
    <w:rPr>
      <w:rFonts w:ascii="Times New Roman" w:eastAsia="方正仿宋_GBK" w:hAnsi="Times New Roman" w:cs="Times New Roman"/>
      <w:kern w:val="0"/>
      <w:sz w:val="28"/>
      <w:szCs w:val="24"/>
      <w:lang w:eastAsia="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3F28D-D5D2-4486-9A8F-056290F6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25</Pages>
  <Words>1492</Words>
  <Characters>8510</Characters>
  <Application>Microsoft Office Word</Application>
  <DocSecurity>0</DocSecurity>
  <Lines>70</Lines>
  <Paragraphs>19</Paragraphs>
  <ScaleCrop>false</ScaleCrop>
  <Company>Microsoft</Company>
  <LinksUpToDate>false</LinksUpToDate>
  <CharactersWithSpaces>9983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123</cp:lastModifiedBy>
  <cp:revision>158</cp:revision>
  <cp:lastPrinted>2023-01-29T01:01:00Z</cp:lastPrinted>
  <dcterms:created xsi:type="dcterms:W3CDTF">2020-01-13T03:27:00Z</dcterms:created>
  <dcterms:modified xsi:type="dcterms:W3CDTF">2024-01-09T07:46:00Z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EB9C0F9B3BB841678D75DAD72FAD8148</vt:lpwstr>
  </property>
</Properties>
</file>