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2023年部门所属单位预算信息公开目录</w:t>
      </w:r>
    </w:p>
    <w:p>
      <w:pPr>
        <w:jc w:val="center"/>
      </w:pPr>
      <w:r>
        <w:rPr>
          <w:rFonts w:ascii="黑体" w:hAnsi="黑体" w:eastAsia="黑体" w:cs="黑体"/>
          <w:b/>
          <w:color w:val="000000"/>
          <w:sz w:val="30"/>
        </w:rPr>
        <w:t xml:space="preserve"> </w:t>
      </w:r>
    </w:p>
    <w:p>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一、东光县人民法院本级收支预算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一、东光县人民法院本级收支预算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179001东光县人民法院本级</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1938.90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1938.90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t>本年收入合计</w:t>
            </w:r>
          </w:p>
        </w:tc>
        <w:tc>
          <w:tcPr>
            <w:tcW w:w="2126" w:type="dxa"/>
            <w:vAlign w:val="center"/>
          </w:tcPr>
          <w:p>
            <w:pPr>
              <w:pStyle w:val="16"/>
            </w:pPr>
            <w:r>
              <w:t>1938.90</w:t>
            </w:r>
          </w:p>
        </w:tc>
        <w:tc>
          <w:tcPr>
            <w:tcW w:w="4535" w:type="dxa"/>
            <w:vAlign w:val="center"/>
          </w:tcPr>
          <w:p>
            <w:pPr>
              <w:pStyle w:val="15"/>
            </w:pPr>
            <w:r>
              <w:t>本年支出合计</w:t>
            </w:r>
          </w:p>
        </w:tc>
        <w:tc>
          <w:tcPr>
            <w:tcW w:w="2126" w:type="dxa"/>
            <w:vAlign w:val="center"/>
          </w:tcPr>
          <w:p>
            <w:pPr>
              <w:pStyle w:val="16"/>
            </w:pPr>
            <w:r>
              <w:t>1938.90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t>收入总计</w:t>
            </w:r>
          </w:p>
        </w:tc>
        <w:tc>
          <w:tcPr>
            <w:tcW w:w="2126" w:type="dxa"/>
            <w:vAlign w:val="center"/>
          </w:tcPr>
          <w:p>
            <w:pPr>
              <w:pStyle w:val="16"/>
            </w:pPr>
            <w:r>
              <w:t>1938.90</w:t>
            </w:r>
          </w:p>
        </w:tc>
        <w:tc>
          <w:tcPr>
            <w:tcW w:w="4535" w:type="dxa"/>
            <w:vAlign w:val="center"/>
          </w:tcPr>
          <w:p>
            <w:pPr>
              <w:pStyle w:val="15"/>
            </w:pPr>
            <w:r>
              <w:t>支出总计</w:t>
            </w:r>
          </w:p>
        </w:tc>
        <w:tc>
          <w:tcPr>
            <w:tcW w:w="2126" w:type="dxa"/>
            <w:vAlign w:val="center"/>
          </w:tcPr>
          <w:p>
            <w:pPr>
              <w:pStyle w:val="16"/>
            </w:pPr>
            <w:r>
              <w:t>1938.90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179001东光县人民法院本级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1938.90</w:t>
            </w:r>
          </w:p>
        </w:tc>
        <w:tc>
          <w:tcPr>
            <w:tcW w:w="1134" w:type="dxa"/>
            <w:vAlign w:val="center"/>
          </w:tcPr>
          <w:p>
            <w:pPr>
              <w:pStyle w:val="16"/>
            </w:pPr>
            <w:r>
              <w:t>1938.90</w:t>
            </w:r>
          </w:p>
        </w:tc>
        <w:tc>
          <w:tcPr>
            <w:tcW w:w="1134" w:type="dxa"/>
            <w:vAlign w:val="center"/>
          </w:tcPr>
          <w:p>
            <w:pPr>
              <w:pStyle w:val="16"/>
            </w:pPr>
            <w:r>
              <w:t>1938.90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1938.90</w:t>
            </w:r>
          </w:p>
        </w:tc>
        <w:tc>
          <w:tcPr>
            <w:tcW w:w="1134" w:type="dxa"/>
            <w:vAlign w:val="center"/>
          </w:tcPr>
          <w:p>
            <w:pPr>
              <w:pStyle w:val="12"/>
            </w:pPr>
            <w:r>
              <w:t>1938.90</w:t>
            </w:r>
          </w:p>
        </w:tc>
        <w:tc>
          <w:tcPr>
            <w:tcW w:w="1134" w:type="dxa"/>
            <w:vAlign w:val="center"/>
          </w:tcPr>
          <w:p>
            <w:pPr>
              <w:pStyle w:val="12"/>
            </w:pPr>
            <w:r>
              <w:t>1938.90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20405</w:t>
            </w:r>
          </w:p>
        </w:tc>
        <w:tc>
          <w:tcPr>
            <w:tcW w:w="1559" w:type="dxa"/>
            <w:vAlign w:val="center"/>
          </w:tcPr>
          <w:p>
            <w:pPr>
              <w:pStyle w:val="13"/>
            </w:pPr>
            <w:r>
              <w:t>法院</w:t>
            </w:r>
          </w:p>
        </w:tc>
        <w:tc>
          <w:tcPr>
            <w:tcW w:w="1134" w:type="dxa"/>
            <w:vAlign w:val="center"/>
          </w:tcPr>
          <w:p>
            <w:pPr>
              <w:pStyle w:val="12"/>
            </w:pPr>
            <w:r>
              <w:t>1938.90</w:t>
            </w:r>
          </w:p>
        </w:tc>
        <w:tc>
          <w:tcPr>
            <w:tcW w:w="1134" w:type="dxa"/>
            <w:vAlign w:val="center"/>
          </w:tcPr>
          <w:p>
            <w:pPr>
              <w:pStyle w:val="12"/>
            </w:pPr>
            <w:r>
              <w:t>1938.90</w:t>
            </w:r>
          </w:p>
        </w:tc>
        <w:tc>
          <w:tcPr>
            <w:tcW w:w="1134" w:type="dxa"/>
            <w:vAlign w:val="center"/>
          </w:tcPr>
          <w:p>
            <w:pPr>
              <w:pStyle w:val="12"/>
            </w:pPr>
            <w:r>
              <w:t>1938.90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2040501</w:t>
            </w:r>
          </w:p>
        </w:tc>
        <w:tc>
          <w:tcPr>
            <w:tcW w:w="1559" w:type="dxa"/>
            <w:vAlign w:val="center"/>
          </w:tcPr>
          <w:p>
            <w:pPr>
              <w:pStyle w:val="13"/>
            </w:pPr>
            <w:r>
              <w:t>行政运行</w:t>
            </w:r>
          </w:p>
        </w:tc>
        <w:tc>
          <w:tcPr>
            <w:tcW w:w="1134" w:type="dxa"/>
            <w:vAlign w:val="center"/>
          </w:tcPr>
          <w:p>
            <w:pPr>
              <w:pStyle w:val="12"/>
            </w:pPr>
            <w:r>
              <w:t>1581.90</w:t>
            </w:r>
          </w:p>
        </w:tc>
        <w:tc>
          <w:tcPr>
            <w:tcW w:w="1134" w:type="dxa"/>
            <w:vAlign w:val="center"/>
          </w:tcPr>
          <w:p>
            <w:pPr>
              <w:pStyle w:val="12"/>
            </w:pPr>
            <w:r>
              <w:t>1581.90</w:t>
            </w:r>
          </w:p>
        </w:tc>
        <w:tc>
          <w:tcPr>
            <w:tcW w:w="1134" w:type="dxa"/>
            <w:vAlign w:val="center"/>
          </w:tcPr>
          <w:p>
            <w:pPr>
              <w:pStyle w:val="12"/>
            </w:pPr>
            <w:r>
              <w:t>1581.90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2040504</w:t>
            </w:r>
          </w:p>
        </w:tc>
        <w:tc>
          <w:tcPr>
            <w:tcW w:w="1559" w:type="dxa"/>
            <w:vAlign w:val="center"/>
          </w:tcPr>
          <w:p>
            <w:pPr>
              <w:pStyle w:val="13"/>
            </w:pPr>
            <w:r>
              <w:t>案件审判</w:t>
            </w:r>
          </w:p>
        </w:tc>
        <w:tc>
          <w:tcPr>
            <w:tcW w:w="1134" w:type="dxa"/>
            <w:vAlign w:val="center"/>
          </w:tcPr>
          <w:p>
            <w:pPr>
              <w:pStyle w:val="12"/>
            </w:pPr>
            <w:r>
              <w:t>77.00</w:t>
            </w:r>
          </w:p>
        </w:tc>
        <w:tc>
          <w:tcPr>
            <w:tcW w:w="1134" w:type="dxa"/>
            <w:vAlign w:val="center"/>
          </w:tcPr>
          <w:p>
            <w:pPr>
              <w:pStyle w:val="12"/>
            </w:pPr>
            <w:r>
              <w:t>77.00</w:t>
            </w:r>
          </w:p>
        </w:tc>
        <w:tc>
          <w:tcPr>
            <w:tcW w:w="1134" w:type="dxa"/>
            <w:vAlign w:val="center"/>
          </w:tcPr>
          <w:p>
            <w:pPr>
              <w:pStyle w:val="12"/>
            </w:pPr>
            <w:r>
              <w:t>77.00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2040599</w:t>
            </w:r>
          </w:p>
        </w:tc>
        <w:tc>
          <w:tcPr>
            <w:tcW w:w="1559" w:type="dxa"/>
            <w:vAlign w:val="center"/>
          </w:tcPr>
          <w:p>
            <w:pPr>
              <w:pStyle w:val="13"/>
            </w:pPr>
            <w:r>
              <w:t>其他法院支出</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179001东光县人民法院本级</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1938.90</w:t>
            </w:r>
          </w:p>
        </w:tc>
        <w:tc>
          <w:tcPr>
            <w:tcW w:w="1361" w:type="dxa"/>
            <w:vAlign w:val="center"/>
          </w:tcPr>
          <w:p>
            <w:pPr>
              <w:pStyle w:val="16"/>
            </w:pPr>
            <w:r>
              <w:t>1581.90</w:t>
            </w:r>
          </w:p>
        </w:tc>
        <w:tc>
          <w:tcPr>
            <w:tcW w:w="1361" w:type="dxa"/>
            <w:vAlign w:val="center"/>
          </w:tcPr>
          <w:p>
            <w:pPr>
              <w:pStyle w:val="16"/>
            </w:pPr>
            <w:r>
              <w:t>357.00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6" w:type="dxa"/>
            <w:vAlign w:val="center"/>
          </w:tcPr>
          <w:p>
            <w:pPr>
              <w:pStyle w:val="13"/>
            </w:pPr>
            <w:r>
              <w:t>公共安全支出</w:t>
            </w:r>
          </w:p>
        </w:tc>
        <w:tc>
          <w:tcPr>
            <w:tcW w:w="1361" w:type="dxa"/>
            <w:vAlign w:val="center"/>
          </w:tcPr>
          <w:p>
            <w:pPr>
              <w:pStyle w:val="12"/>
            </w:pPr>
            <w:r>
              <w:t>1938.90</w:t>
            </w:r>
          </w:p>
        </w:tc>
        <w:tc>
          <w:tcPr>
            <w:tcW w:w="1361" w:type="dxa"/>
            <w:vAlign w:val="center"/>
          </w:tcPr>
          <w:p>
            <w:pPr>
              <w:pStyle w:val="12"/>
            </w:pPr>
            <w:r>
              <w:t>1581.90</w:t>
            </w:r>
          </w:p>
        </w:tc>
        <w:tc>
          <w:tcPr>
            <w:tcW w:w="1361" w:type="dxa"/>
            <w:vAlign w:val="center"/>
          </w:tcPr>
          <w:p>
            <w:pPr>
              <w:pStyle w:val="12"/>
            </w:pPr>
            <w:r>
              <w:t>357.00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20405</w:t>
            </w:r>
          </w:p>
        </w:tc>
        <w:tc>
          <w:tcPr>
            <w:tcW w:w="4536" w:type="dxa"/>
            <w:vAlign w:val="center"/>
          </w:tcPr>
          <w:p>
            <w:pPr>
              <w:pStyle w:val="13"/>
            </w:pPr>
            <w:r>
              <w:t>法院</w:t>
            </w:r>
          </w:p>
        </w:tc>
        <w:tc>
          <w:tcPr>
            <w:tcW w:w="1361" w:type="dxa"/>
            <w:vAlign w:val="center"/>
          </w:tcPr>
          <w:p>
            <w:pPr>
              <w:pStyle w:val="12"/>
            </w:pPr>
            <w:r>
              <w:t>1938.90</w:t>
            </w:r>
          </w:p>
        </w:tc>
        <w:tc>
          <w:tcPr>
            <w:tcW w:w="1361" w:type="dxa"/>
            <w:vAlign w:val="center"/>
          </w:tcPr>
          <w:p>
            <w:pPr>
              <w:pStyle w:val="12"/>
            </w:pPr>
            <w:r>
              <w:t>1581.90</w:t>
            </w:r>
          </w:p>
        </w:tc>
        <w:tc>
          <w:tcPr>
            <w:tcW w:w="1361" w:type="dxa"/>
            <w:vAlign w:val="center"/>
          </w:tcPr>
          <w:p>
            <w:pPr>
              <w:pStyle w:val="12"/>
            </w:pPr>
            <w:r>
              <w:t>357.00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2040501</w:t>
            </w:r>
          </w:p>
        </w:tc>
        <w:tc>
          <w:tcPr>
            <w:tcW w:w="4536" w:type="dxa"/>
            <w:vAlign w:val="center"/>
          </w:tcPr>
          <w:p>
            <w:pPr>
              <w:pStyle w:val="13"/>
            </w:pPr>
            <w:r>
              <w:t>行政运行</w:t>
            </w:r>
          </w:p>
        </w:tc>
        <w:tc>
          <w:tcPr>
            <w:tcW w:w="1361" w:type="dxa"/>
            <w:vAlign w:val="center"/>
          </w:tcPr>
          <w:p>
            <w:pPr>
              <w:pStyle w:val="12"/>
            </w:pPr>
            <w:r>
              <w:t>1581.90</w:t>
            </w:r>
          </w:p>
        </w:tc>
        <w:tc>
          <w:tcPr>
            <w:tcW w:w="1361" w:type="dxa"/>
            <w:vAlign w:val="center"/>
          </w:tcPr>
          <w:p>
            <w:pPr>
              <w:pStyle w:val="12"/>
            </w:pPr>
            <w:r>
              <w:t>1581.90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2040504</w:t>
            </w:r>
          </w:p>
        </w:tc>
        <w:tc>
          <w:tcPr>
            <w:tcW w:w="4536" w:type="dxa"/>
            <w:vAlign w:val="center"/>
          </w:tcPr>
          <w:p>
            <w:pPr>
              <w:pStyle w:val="13"/>
            </w:pPr>
            <w:r>
              <w:t>案件审判</w:t>
            </w:r>
          </w:p>
        </w:tc>
        <w:tc>
          <w:tcPr>
            <w:tcW w:w="1361" w:type="dxa"/>
            <w:vAlign w:val="center"/>
          </w:tcPr>
          <w:p>
            <w:pPr>
              <w:pStyle w:val="12"/>
            </w:pPr>
            <w:r>
              <w:t>77.00</w:t>
            </w:r>
          </w:p>
        </w:tc>
        <w:tc>
          <w:tcPr>
            <w:tcW w:w="1361" w:type="dxa"/>
            <w:vAlign w:val="center"/>
          </w:tcPr>
          <w:p>
            <w:pPr>
              <w:pStyle w:val="12"/>
            </w:pPr>
          </w:p>
        </w:tc>
        <w:tc>
          <w:tcPr>
            <w:tcW w:w="1361" w:type="dxa"/>
            <w:vAlign w:val="center"/>
          </w:tcPr>
          <w:p>
            <w:pPr>
              <w:pStyle w:val="12"/>
            </w:pPr>
            <w:r>
              <w:t>77.00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2040599</w:t>
            </w:r>
          </w:p>
        </w:tc>
        <w:tc>
          <w:tcPr>
            <w:tcW w:w="4536" w:type="dxa"/>
            <w:vAlign w:val="center"/>
          </w:tcPr>
          <w:p>
            <w:pPr>
              <w:pStyle w:val="13"/>
            </w:pPr>
            <w:r>
              <w:t>其他法院支出</w:t>
            </w: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179001东光县人民法院本级</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1938.90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1938.90</w:t>
            </w:r>
          </w:p>
        </w:tc>
        <w:tc>
          <w:tcPr>
            <w:tcW w:w="1474" w:type="dxa"/>
            <w:vAlign w:val="center"/>
          </w:tcPr>
          <w:p>
            <w:pPr>
              <w:pStyle w:val="12"/>
            </w:pPr>
            <w:r>
              <w:t>1938.90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1938.90</w:t>
            </w:r>
          </w:p>
        </w:tc>
        <w:tc>
          <w:tcPr>
            <w:tcW w:w="3402" w:type="dxa"/>
            <w:vAlign w:val="center"/>
          </w:tcPr>
          <w:p>
            <w:pPr>
              <w:pStyle w:val="15"/>
            </w:pPr>
            <w:r>
              <w:t>本年支出合计</w:t>
            </w:r>
          </w:p>
        </w:tc>
        <w:tc>
          <w:tcPr>
            <w:tcW w:w="1474" w:type="dxa"/>
            <w:vAlign w:val="center"/>
          </w:tcPr>
          <w:p>
            <w:pPr>
              <w:pStyle w:val="16"/>
            </w:pPr>
            <w:r>
              <w:t>1938.90</w:t>
            </w:r>
          </w:p>
        </w:tc>
        <w:tc>
          <w:tcPr>
            <w:tcW w:w="1474" w:type="dxa"/>
            <w:vAlign w:val="center"/>
          </w:tcPr>
          <w:p>
            <w:pPr>
              <w:pStyle w:val="16"/>
            </w:pPr>
            <w:r>
              <w:t>1938.90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1938.90</w:t>
            </w:r>
          </w:p>
        </w:tc>
        <w:tc>
          <w:tcPr>
            <w:tcW w:w="3402" w:type="dxa"/>
            <w:vAlign w:val="center"/>
          </w:tcPr>
          <w:p>
            <w:pPr>
              <w:pStyle w:val="15"/>
            </w:pPr>
            <w:r>
              <w:t>支出总计</w:t>
            </w:r>
          </w:p>
        </w:tc>
        <w:tc>
          <w:tcPr>
            <w:tcW w:w="1474" w:type="dxa"/>
            <w:vAlign w:val="center"/>
          </w:tcPr>
          <w:p>
            <w:pPr>
              <w:pStyle w:val="16"/>
            </w:pPr>
            <w:r>
              <w:t>1938.90</w:t>
            </w:r>
          </w:p>
        </w:tc>
        <w:tc>
          <w:tcPr>
            <w:tcW w:w="1474" w:type="dxa"/>
            <w:vAlign w:val="center"/>
          </w:tcPr>
          <w:p>
            <w:pPr>
              <w:pStyle w:val="16"/>
            </w:pPr>
            <w:r>
              <w:t>1938.90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179001东光县人民法院本级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1938.90</w:t>
            </w:r>
          </w:p>
        </w:tc>
        <w:tc>
          <w:tcPr>
            <w:tcW w:w="2551" w:type="dxa"/>
            <w:vAlign w:val="center"/>
          </w:tcPr>
          <w:p>
            <w:pPr>
              <w:pStyle w:val="16"/>
            </w:pPr>
            <w:r>
              <w:t>1581.90</w:t>
            </w:r>
          </w:p>
        </w:tc>
        <w:tc>
          <w:tcPr>
            <w:tcW w:w="2551" w:type="dxa"/>
            <w:vAlign w:val="center"/>
          </w:tcPr>
          <w:p>
            <w:pPr>
              <w:pStyle w:val="16"/>
            </w:pPr>
            <w:r>
              <w:t>357.00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1938.90</w:t>
            </w:r>
          </w:p>
        </w:tc>
        <w:tc>
          <w:tcPr>
            <w:tcW w:w="2551" w:type="dxa"/>
            <w:vAlign w:val="center"/>
          </w:tcPr>
          <w:p>
            <w:pPr>
              <w:pStyle w:val="12"/>
            </w:pPr>
            <w:r>
              <w:t>1581.90</w:t>
            </w:r>
          </w:p>
        </w:tc>
        <w:tc>
          <w:tcPr>
            <w:tcW w:w="2551" w:type="dxa"/>
            <w:vAlign w:val="center"/>
          </w:tcPr>
          <w:p>
            <w:pPr>
              <w:pStyle w:val="12"/>
            </w:pPr>
            <w:r>
              <w:t>357.00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20405</w:t>
            </w:r>
          </w:p>
        </w:tc>
        <w:tc>
          <w:tcPr>
            <w:tcW w:w="4535" w:type="dxa"/>
            <w:vAlign w:val="center"/>
          </w:tcPr>
          <w:p>
            <w:pPr>
              <w:pStyle w:val="13"/>
            </w:pPr>
            <w:r>
              <w:t>法院</w:t>
            </w:r>
          </w:p>
        </w:tc>
        <w:tc>
          <w:tcPr>
            <w:tcW w:w="2551" w:type="dxa"/>
            <w:vAlign w:val="center"/>
          </w:tcPr>
          <w:p>
            <w:pPr>
              <w:pStyle w:val="12"/>
            </w:pPr>
            <w:r>
              <w:t>1938.90</w:t>
            </w:r>
          </w:p>
        </w:tc>
        <w:tc>
          <w:tcPr>
            <w:tcW w:w="2551" w:type="dxa"/>
            <w:vAlign w:val="center"/>
          </w:tcPr>
          <w:p>
            <w:pPr>
              <w:pStyle w:val="12"/>
            </w:pPr>
            <w:r>
              <w:t>1581.90</w:t>
            </w:r>
          </w:p>
        </w:tc>
        <w:tc>
          <w:tcPr>
            <w:tcW w:w="2551" w:type="dxa"/>
            <w:vAlign w:val="center"/>
          </w:tcPr>
          <w:p>
            <w:pPr>
              <w:pStyle w:val="12"/>
            </w:pPr>
            <w:r>
              <w:t>357.00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2040501</w:t>
            </w:r>
          </w:p>
        </w:tc>
        <w:tc>
          <w:tcPr>
            <w:tcW w:w="4535" w:type="dxa"/>
            <w:vAlign w:val="center"/>
          </w:tcPr>
          <w:p>
            <w:pPr>
              <w:pStyle w:val="13"/>
            </w:pPr>
            <w:r>
              <w:t>行政运行</w:t>
            </w:r>
          </w:p>
        </w:tc>
        <w:tc>
          <w:tcPr>
            <w:tcW w:w="2551" w:type="dxa"/>
            <w:vAlign w:val="center"/>
          </w:tcPr>
          <w:p>
            <w:pPr>
              <w:pStyle w:val="12"/>
            </w:pPr>
            <w:r>
              <w:t>1581.90</w:t>
            </w:r>
          </w:p>
        </w:tc>
        <w:tc>
          <w:tcPr>
            <w:tcW w:w="2551" w:type="dxa"/>
            <w:vAlign w:val="center"/>
          </w:tcPr>
          <w:p>
            <w:pPr>
              <w:pStyle w:val="12"/>
            </w:pPr>
            <w:r>
              <w:t>1581.90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2040504</w:t>
            </w:r>
          </w:p>
        </w:tc>
        <w:tc>
          <w:tcPr>
            <w:tcW w:w="4535" w:type="dxa"/>
            <w:vAlign w:val="center"/>
          </w:tcPr>
          <w:p>
            <w:pPr>
              <w:pStyle w:val="13"/>
            </w:pPr>
            <w:r>
              <w:t>案件审判</w:t>
            </w:r>
          </w:p>
        </w:tc>
        <w:tc>
          <w:tcPr>
            <w:tcW w:w="2551" w:type="dxa"/>
            <w:vAlign w:val="center"/>
          </w:tcPr>
          <w:p>
            <w:pPr>
              <w:pStyle w:val="12"/>
            </w:pPr>
            <w:r>
              <w:t>77.00</w:t>
            </w:r>
          </w:p>
        </w:tc>
        <w:tc>
          <w:tcPr>
            <w:tcW w:w="2551" w:type="dxa"/>
            <w:vAlign w:val="center"/>
          </w:tcPr>
          <w:p>
            <w:pPr>
              <w:pStyle w:val="12"/>
            </w:pPr>
          </w:p>
        </w:tc>
        <w:tc>
          <w:tcPr>
            <w:tcW w:w="2551" w:type="dxa"/>
            <w:vAlign w:val="center"/>
          </w:tcPr>
          <w:p>
            <w:pPr>
              <w:pStyle w:val="12"/>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2040599</w:t>
            </w:r>
          </w:p>
        </w:tc>
        <w:tc>
          <w:tcPr>
            <w:tcW w:w="4535" w:type="dxa"/>
            <w:vAlign w:val="center"/>
          </w:tcPr>
          <w:p>
            <w:pPr>
              <w:pStyle w:val="13"/>
            </w:pPr>
            <w:r>
              <w:t>其他法院支出</w:t>
            </w:r>
          </w:p>
        </w:tc>
        <w:tc>
          <w:tcPr>
            <w:tcW w:w="2551" w:type="dxa"/>
            <w:vAlign w:val="center"/>
          </w:tcPr>
          <w:p>
            <w:pPr>
              <w:pStyle w:val="12"/>
            </w:pPr>
            <w:r>
              <w:t>280.00</w:t>
            </w:r>
          </w:p>
        </w:tc>
        <w:tc>
          <w:tcPr>
            <w:tcW w:w="2551" w:type="dxa"/>
            <w:vAlign w:val="center"/>
          </w:tcPr>
          <w:p>
            <w:pPr>
              <w:pStyle w:val="12"/>
            </w:pPr>
          </w:p>
        </w:tc>
        <w:tc>
          <w:tcPr>
            <w:tcW w:w="2551" w:type="dxa"/>
            <w:vAlign w:val="center"/>
          </w:tcPr>
          <w:p>
            <w:pPr>
              <w:pStyle w:val="12"/>
            </w:pPr>
            <w:r>
              <w:t>280.00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179001东光县人民法院本级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1581.90</w:t>
            </w:r>
          </w:p>
        </w:tc>
        <w:tc>
          <w:tcPr>
            <w:tcW w:w="2551" w:type="dxa"/>
            <w:vAlign w:val="center"/>
          </w:tcPr>
          <w:p>
            <w:pPr>
              <w:pStyle w:val="16"/>
            </w:pPr>
            <w:r>
              <w:t>1395.56</w:t>
            </w:r>
          </w:p>
        </w:tc>
        <w:tc>
          <w:tcPr>
            <w:tcW w:w="2552" w:type="dxa"/>
            <w:vAlign w:val="center"/>
          </w:tcPr>
          <w:p>
            <w:pPr>
              <w:pStyle w:val="16"/>
            </w:pPr>
            <w:r>
              <w:t>186.34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1259.19</w:t>
            </w:r>
          </w:p>
        </w:tc>
        <w:tc>
          <w:tcPr>
            <w:tcW w:w="2551" w:type="dxa"/>
            <w:vAlign w:val="center"/>
          </w:tcPr>
          <w:p>
            <w:pPr>
              <w:pStyle w:val="12"/>
            </w:pPr>
            <w:r>
              <w:t>1259.19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295.07</w:t>
            </w:r>
          </w:p>
        </w:tc>
        <w:tc>
          <w:tcPr>
            <w:tcW w:w="2551" w:type="dxa"/>
            <w:vAlign w:val="center"/>
          </w:tcPr>
          <w:p>
            <w:pPr>
              <w:pStyle w:val="12"/>
            </w:pPr>
            <w:r>
              <w:t>295.07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188.85</w:t>
            </w:r>
          </w:p>
        </w:tc>
        <w:tc>
          <w:tcPr>
            <w:tcW w:w="2551" w:type="dxa"/>
            <w:vAlign w:val="center"/>
          </w:tcPr>
          <w:p>
            <w:pPr>
              <w:pStyle w:val="12"/>
            </w:pPr>
            <w:r>
              <w:t>188.85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461.17</w:t>
            </w:r>
          </w:p>
        </w:tc>
        <w:tc>
          <w:tcPr>
            <w:tcW w:w="2551" w:type="dxa"/>
            <w:vAlign w:val="center"/>
          </w:tcPr>
          <w:p>
            <w:pPr>
              <w:pStyle w:val="12"/>
            </w:pPr>
            <w:r>
              <w:t>461.17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95.17</w:t>
            </w:r>
          </w:p>
        </w:tc>
        <w:tc>
          <w:tcPr>
            <w:tcW w:w="2551" w:type="dxa"/>
            <w:vAlign w:val="center"/>
          </w:tcPr>
          <w:p>
            <w:pPr>
              <w:pStyle w:val="12"/>
            </w:pPr>
            <w:r>
              <w:t>95.17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48.59</w:t>
            </w:r>
          </w:p>
        </w:tc>
        <w:tc>
          <w:tcPr>
            <w:tcW w:w="2551" w:type="dxa"/>
            <w:vAlign w:val="center"/>
          </w:tcPr>
          <w:p>
            <w:pPr>
              <w:pStyle w:val="12"/>
            </w:pPr>
            <w:r>
              <w:t>48.59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1.89</w:t>
            </w:r>
          </w:p>
        </w:tc>
        <w:tc>
          <w:tcPr>
            <w:tcW w:w="2551" w:type="dxa"/>
            <w:vAlign w:val="center"/>
          </w:tcPr>
          <w:p>
            <w:pPr>
              <w:pStyle w:val="12"/>
            </w:pPr>
            <w:r>
              <w:t>1.89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3.65</w:t>
            </w:r>
          </w:p>
        </w:tc>
        <w:tc>
          <w:tcPr>
            <w:tcW w:w="2551" w:type="dxa"/>
            <w:vAlign w:val="center"/>
          </w:tcPr>
          <w:p>
            <w:pPr>
              <w:pStyle w:val="12"/>
            </w:pPr>
            <w:r>
              <w:t>3.65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73.92</w:t>
            </w:r>
          </w:p>
        </w:tc>
        <w:tc>
          <w:tcPr>
            <w:tcW w:w="2551" w:type="dxa"/>
            <w:vAlign w:val="center"/>
          </w:tcPr>
          <w:p>
            <w:pPr>
              <w:pStyle w:val="12"/>
            </w:pPr>
            <w:r>
              <w:t>73.92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90.88</w:t>
            </w:r>
          </w:p>
        </w:tc>
        <w:tc>
          <w:tcPr>
            <w:tcW w:w="2551" w:type="dxa"/>
            <w:vAlign w:val="center"/>
          </w:tcPr>
          <w:p>
            <w:pPr>
              <w:pStyle w:val="12"/>
            </w:pPr>
            <w:r>
              <w:t>90.88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186.34</w:t>
            </w:r>
          </w:p>
        </w:tc>
        <w:tc>
          <w:tcPr>
            <w:tcW w:w="2551" w:type="dxa"/>
            <w:vAlign w:val="center"/>
          </w:tcPr>
          <w:p>
            <w:pPr>
              <w:pStyle w:val="12"/>
            </w:pPr>
          </w:p>
        </w:tc>
        <w:tc>
          <w:tcPr>
            <w:tcW w:w="2552" w:type="dxa"/>
            <w:vAlign w:val="center"/>
          </w:tcPr>
          <w:p>
            <w:pPr>
              <w:pStyle w:val="12"/>
            </w:pPr>
            <w:r>
              <w:t>186.34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96.86</w:t>
            </w:r>
          </w:p>
        </w:tc>
        <w:tc>
          <w:tcPr>
            <w:tcW w:w="2551" w:type="dxa"/>
            <w:vAlign w:val="center"/>
          </w:tcPr>
          <w:p>
            <w:pPr>
              <w:pStyle w:val="12"/>
            </w:pPr>
          </w:p>
        </w:tc>
        <w:tc>
          <w:tcPr>
            <w:tcW w:w="2552" w:type="dxa"/>
            <w:vAlign w:val="center"/>
          </w:tcPr>
          <w:p>
            <w:pPr>
              <w:pStyle w:val="12"/>
            </w:pPr>
            <w:r>
              <w:t>96.86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3.47</w:t>
            </w:r>
          </w:p>
        </w:tc>
        <w:tc>
          <w:tcPr>
            <w:tcW w:w="2551" w:type="dxa"/>
            <w:vAlign w:val="center"/>
          </w:tcPr>
          <w:p>
            <w:pPr>
              <w:pStyle w:val="12"/>
            </w:pPr>
          </w:p>
        </w:tc>
        <w:tc>
          <w:tcPr>
            <w:tcW w:w="2552" w:type="dxa"/>
            <w:vAlign w:val="center"/>
          </w:tcPr>
          <w:p>
            <w:pPr>
              <w:pStyle w:val="12"/>
            </w:pPr>
            <w:r>
              <w:t>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4.43</w:t>
            </w:r>
          </w:p>
        </w:tc>
        <w:tc>
          <w:tcPr>
            <w:tcW w:w="2551" w:type="dxa"/>
            <w:vAlign w:val="center"/>
          </w:tcPr>
          <w:p>
            <w:pPr>
              <w:pStyle w:val="12"/>
            </w:pPr>
          </w:p>
        </w:tc>
        <w:tc>
          <w:tcPr>
            <w:tcW w:w="2552" w:type="dxa"/>
            <w:vAlign w:val="center"/>
          </w:tcPr>
          <w:p>
            <w:pPr>
              <w:pStyle w:val="12"/>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2.61</w:t>
            </w:r>
          </w:p>
        </w:tc>
        <w:tc>
          <w:tcPr>
            <w:tcW w:w="2551" w:type="dxa"/>
            <w:vAlign w:val="center"/>
          </w:tcPr>
          <w:p>
            <w:pPr>
              <w:pStyle w:val="12"/>
            </w:pPr>
          </w:p>
        </w:tc>
        <w:tc>
          <w:tcPr>
            <w:tcW w:w="2552" w:type="dxa"/>
            <w:vAlign w:val="center"/>
          </w:tcPr>
          <w:p>
            <w:pPr>
              <w:pStyle w:val="12"/>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8.85</w:t>
            </w:r>
          </w:p>
        </w:tc>
        <w:tc>
          <w:tcPr>
            <w:tcW w:w="2551" w:type="dxa"/>
            <w:vAlign w:val="center"/>
          </w:tcPr>
          <w:p>
            <w:pPr>
              <w:pStyle w:val="12"/>
            </w:pPr>
          </w:p>
        </w:tc>
        <w:tc>
          <w:tcPr>
            <w:tcW w:w="2552" w:type="dxa"/>
            <w:vAlign w:val="center"/>
          </w:tcPr>
          <w:p>
            <w:pPr>
              <w:pStyle w:val="12"/>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7.38</w:t>
            </w:r>
          </w:p>
        </w:tc>
        <w:tc>
          <w:tcPr>
            <w:tcW w:w="2551" w:type="dxa"/>
            <w:vAlign w:val="center"/>
          </w:tcPr>
          <w:p>
            <w:pPr>
              <w:pStyle w:val="12"/>
            </w:pPr>
          </w:p>
        </w:tc>
        <w:tc>
          <w:tcPr>
            <w:tcW w:w="2552" w:type="dxa"/>
            <w:vAlign w:val="center"/>
          </w:tcPr>
          <w:p>
            <w:pPr>
              <w:pStyle w:val="12"/>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15.00</w:t>
            </w:r>
          </w:p>
        </w:tc>
        <w:tc>
          <w:tcPr>
            <w:tcW w:w="2551" w:type="dxa"/>
            <w:vAlign w:val="center"/>
          </w:tcPr>
          <w:p>
            <w:pPr>
              <w:pStyle w:val="12"/>
            </w:pPr>
          </w:p>
        </w:tc>
        <w:tc>
          <w:tcPr>
            <w:tcW w:w="2552"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47.74</w:t>
            </w:r>
          </w:p>
        </w:tc>
        <w:tc>
          <w:tcPr>
            <w:tcW w:w="2551" w:type="dxa"/>
            <w:vAlign w:val="center"/>
          </w:tcPr>
          <w:p>
            <w:pPr>
              <w:pStyle w:val="12"/>
            </w:pPr>
          </w:p>
        </w:tc>
        <w:tc>
          <w:tcPr>
            <w:tcW w:w="2552" w:type="dxa"/>
            <w:vAlign w:val="center"/>
          </w:tcPr>
          <w:p>
            <w:pPr>
              <w:pStyle w:val="12"/>
            </w:pPr>
            <w:r>
              <w:t>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136.37</w:t>
            </w:r>
          </w:p>
        </w:tc>
        <w:tc>
          <w:tcPr>
            <w:tcW w:w="2551" w:type="dxa"/>
            <w:vAlign w:val="center"/>
          </w:tcPr>
          <w:p>
            <w:pPr>
              <w:pStyle w:val="12"/>
            </w:pPr>
            <w:r>
              <w:t>136.37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13.08</w:t>
            </w:r>
          </w:p>
        </w:tc>
        <w:tc>
          <w:tcPr>
            <w:tcW w:w="2551" w:type="dxa"/>
            <w:vAlign w:val="center"/>
          </w:tcPr>
          <w:p>
            <w:pPr>
              <w:pStyle w:val="12"/>
            </w:pPr>
            <w:r>
              <w:t>13.08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119.80</w:t>
            </w:r>
          </w:p>
        </w:tc>
        <w:tc>
          <w:tcPr>
            <w:tcW w:w="2551" w:type="dxa"/>
            <w:vAlign w:val="center"/>
          </w:tcPr>
          <w:p>
            <w:pPr>
              <w:pStyle w:val="12"/>
            </w:pPr>
            <w:r>
              <w:t>119.80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3.49</w:t>
            </w:r>
          </w:p>
        </w:tc>
        <w:tc>
          <w:tcPr>
            <w:tcW w:w="2551" w:type="dxa"/>
            <w:vAlign w:val="center"/>
          </w:tcPr>
          <w:p>
            <w:pPr>
              <w:pStyle w:val="12"/>
            </w:pPr>
            <w:r>
              <w:t>3.49</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179001东光县人民法院本级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179001东光县人民法院本级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179001东光县人民法院本级</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pPr>
            <w:r>
              <w:t>109.51</w:t>
            </w:r>
          </w:p>
        </w:tc>
        <w:tc>
          <w:tcPr>
            <w:tcW w:w="2381" w:type="dxa"/>
            <w:vAlign w:val="center"/>
          </w:tcPr>
          <w:p>
            <w:pPr>
              <w:pStyle w:val="16"/>
            </w:pPr>
            <w:r>
              <w:t>109.51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r>
              <w:t>92.61</w:t>
            </w:r>
          </w:p>
        </w:tc>
        <w:tc>
          <w:tcPr>
            <w:tcW w:w="2381" w:type="dxa"/>
            <w:vAlign w:val="center"/>
          </w:tcPr>
          <w:p>
            <w:pPr>
              <w:pStyle w:val="12"/>
            </w:pPr>
            <w:r>
              <w:t>92.61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r>
              <w:t>90.00</w:t>
            </w:r>
          </w:p>
        </w:tc>
        <w:tc>
          <w:tcPr>
            <w:tcW w:w="2381" w:type="dxa"/>
            <w:vAlign w:val="center"/>
          </w:tcPr>
          <w:p>
            <w:pPr>
              <w:pStyle w:val="12"/>
            </w:pPr>
            <w:r>
              <w:t>90.00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r>
              <w:t>38.00</w:t>
            </w:r>
          </w:p>
        </w:tc>
        <w:tc>
          <w:tcPr>
            <w:tcW w:w="2381" w:type="dxa"/>
            <w:vAlign w:val="center"/>
          </w:tcPr>
          <w:p>
            <w:pPr>
              <w:pStyle w:val="12"/>
            </w:pPr>
            <w:r>
              <w:t>38.00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t>52.00</w:t>
            </w:r>
          </w:p>
        </w:tc>
        <w:tc>
          <w:tcPr>
            <w:tcW w:w="2381" w:type="dxa"/>
            <w:vAlign w:val="center"/>
          </w:tcPr>
          <w:p>
            <w:pPr>
              <w:pStyle w:val="12"/>
            </w:pPr>
            <w:r>
              <w:t>52.00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r>
              <w:t>2.61</w:t>
            </w:r>
          </w:p>
        </w:tc>
        <w:tc>
          <w:tcPr>
            <w:tcW w:w="2381" w:type="dxa"/>
            <w:vAlign w:val="center"/>
          </w:tcPr>
          <w:p>
            <w:pPr>
              <w:pStyle w:val="12"/>
            </w:pPr>
            <w:r>
              <w:t>2.61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2" w:type="dxa"/>
            <w:vAlign w:val="center"/>
          </w:tcPr>
          <w:p>
            <w:pPr>
              <w:pStyle w:val="12"/>
              <w:rPr>
                <w:rFonts w:hint="eastAsia" w:eastAsiaTheme="minorEastAsia"/>
                <w:lang w:eastAsia="zh-CN"/>
              </w:rPr>
            </w:pPr>
            <w:r>
              <w:rPr>
                <w:rFonts w:hint="eastAsia" w:eastAsiaTheme="minorEastAsia"/>
                <w:lang w:eastAsia="zh-CN"/>
              </w:rPr>
              <w:t>3.47</w:t>
            </w:r>
          </w:p>
        </w:tc>
        <w:tc>
          <w:tcPr>
            <w:tcW w:w="2381" w:type="dxa"/>
            <w:vAlign w:val="center"/>
          </w:tcPr>
          <w:p>
            <w:pPr>
              <w:pStyle w:val="12"/>
              <w:rPr>
                <w:rFonts w:hint="eastAsia" w:eastAsiaTheme="minorEastAsia"/>
                <w:lang w:eastAsia="zh-CN"/>
              </w:rPr>
            </w:pPr>
            <w:r>
              <w:rPr>
                <w:rFonts w:hint="eastAsia" w:eastAsiaTheme="minorEastAsia"/>
                <w:lang w:eastAsia="zh-CN"/>
              </w:rPr>
              <w:t>3.47</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2" w:type="dxa"/>
            <w:vAlign w:val="center"/>
          </w:tcPr>
          <w:p>
            <w:pPr>
              <w:pStyle w:val="12"/>
              <w:rPr>
                <w:rFonts w:hint="eastAsia" w:eastAsiaTheme="minorEastAsia"/>
                <w:lang w:eastAsia="zh-CN"/>
              </w:rPr>
            </w:pPr>
            <w:r>
              <w:rPr>
                <w:rFonts w:hint="eastAsia" w:eastAsiaTheme="minorEastAsia"/>
                <w:lang w:eastAsia="zh-CN"/>
              </w:rPr>
              <w:t>13.43</w:t>
            </w:r>
          </w:p>
        </w:tc>
        <w:tc>
          <w:tcPr>
            <w:tcW w:w="2381" w:type="dxa"/>
            <w:vAlign w:val="center"/>
          </w:tcPr>
          <w:p>
            <w:pPr>
              <w:pStyle w:val="12"/>
              <w:rPr>
                <w:rFonts w:hint="eastAsia" w:eastAsiaTheme="minorEastAsia"/>
                <w:lang w:eastAsia="zh-CN"/>
              </w:rPr>
            </w:pPr>
            <w:r>
              <w:rPr>
                <w:rFonts w:hint="eastAsia" w:eastAsiaTheme="minorEastAsia"/>
                <w:lang w:eastAsia="zh-CN"/>
              </w:rPr>
              <w:t>13.43</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东光县人民法院本级2023年单位预算信息公开情况说明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、《地方预决算公开操作规程》和《关于进一步推进预算公开工作的实施意见》规定，现将东光县人民法院本级2023年单位预算公开如下：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东光县人民法院主要职责：</w:t>
      </w:r>
    </w:p>
    <w:p>
      <w:pPr>
        <w:pStyle w:val="26"/>
      </w:pPr>
      <w:r>
        <w:t>（一）依法审判法律规定由基层人民法院管辖的刑事、民事、行政等第一审案件。</w:t>
      </w:r>
    </w:p>
    <w:p>
      <w:pPr>
        <w:pStyle w:val="26"/>
      </w:pPr>
      <w:r>
        <w:t>（二）依法审判上级人民法院指定、同级人民法院移送的刑事、民事、行政等第一审案件。</w:t>
      </w:r>
    </w:p>
    <w:p>
      <w:pPr>
        <w:pStyle w:val="26"/>
      </w:pPr>
      <w:r>
        <w:t>（三）审查和受理各类申诉案件，审判各类再审案件，处理来信来访。</w:t>
      </w:r>
    </w:p>
    <w:p>
      <w:pPr>
        <w:pStyle w:val="26"/>
      </w:pPr>
      <w:r>
        <w:t>（四）依法办理发生法律效力的民事、行政案件判决和裁定执行事项及刑事案件判决和裁定中关于财产部分的执行事项；办理法律规定由基层人民法院执行的其他法律文书的执行事项。</w:t>
      </w:r>
    </w:p>
    <w:p>
      <w:pPr>
        <w:pStyle w:val="26"/>
      </w:pPr>
      <w:r>
        <w:t>（五）负责本院审判工作的调查研究，总结审判工作经验。</w:t>
      </w:r>
    </w:p>
    <w:p>
      <w:pPr>
        <w:pStyle w:val="26"/>
      </w:pPr>
      <w:r>
        <w:t>（六）负责本院干警思想政治教育和业务培训工作；按照权限管理法官和其他工作人员；协同上级法院及县主管部门管理全院的机构设置、人员编制工作。</w:t>
      </w:r>
    </w:p>
    <w:p>
      <w:pPr>
        <w:pStyle w:val="26"/>
      </w:pPr>
      <w:r>
        <w:t>（七）管理本院的有关经费及物资装备。</w:t>
      </w:r>
    </w:p>
    <w:p>
      <w:pPr>
        <w:pStyle w:val="26"/>
      </w:pPr>
      <w:r>
        <w:t>（八）负责本院司法技术鉴定、通讯、计算机等技术管理工作。</w:t>
      </w:r>
    </w:p>
    <w:p>
      <w:pPr>
        <w:pStyle w:val="26"/>
      </w:pPr>
      <w:r>
        <w:t>（九）在审判工作中宣传法制，教育公民忠于社会主义祖国，自觉遵守宪法、法律和社会公德。</w:t>
      </w:r>
    </w:p>
    <w:p>
      <w:pPr>
        <w:pStyle w:val="26"/>
      </w:pPr>
      <w:r>
        <w:t>（十）完成上级法院和县委、县人大交办的其他工作。</w:t>
      </w:r>
    </w:p>
    <w:p>
      <w:pPr>
        <w:pStyle w:val="26"/>
      </w:pPr>
      <w:r>
        <w:t>（十一）承办其他应由基层人民法院负责的工作。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东光县人民法院本级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单位预算的编制实行综合预算管理，即全部收入和支出都反映在预算中。</w:t>
      </w:r>
    </w:p>
    <w:p>
      <w:pPr>
        <w:pStyle w:val="27"/>
      </w:pPr>
      <w:r>
        <w:t>1、收入说明</w:t>
      </w:r>
    </w:p>
    <w:p>
      <w:pPr>
        <w:pStyle w:val="27"/>
      </w:pPr>
      <w:r>
        <w:t>反映本单位当年全部收入。2023年预算收入1938.9万元，其中：一般公共预算收入1938.9万元，基金预算收入0万元，国有资本经营预算收入0万元，财政专户核拨收入0万元，单位资金收入0万元，上年结转结余0万元。</w:t>
      </w:r>
    </w:p>
    <w:p>
      <w:pPr>
        <w:pStyle w:val="27"/>
      </w:pPr>
      <w:r>
        <w:t>2、支出说明</w:t>
      </w:r>
    </w:p>
    <w:p>
      <w:pPr>
        <w:pStyle w:val="27"/>
      </w:pPr>
      <w:r>
        <w:t>收支预算总表支出栏、基本支出表、项目支出表按经济分类和支出功能分类科目编制，反映本单位</w:t>
      </w:r>
      <w:r>
        <w:rPr>
          <w:rFonts w:hint="eastAsia"/>
          <w:lang w:eastAsia="zh-CN"/>
        </w:rPr>
        <w:t>2023</w:t>
      </w:r>
      <w:r>
        <w:t>年度单位预算中支出预算的总体情况。2023年支出预算1938.9万元，其中基本支出1581.9万元，包括人员经费1395.56万元和日常公用经费186.34万元；项目支出357万元，主要为案件审判支出、其他法院支出等。</w:t>
      </w:r>
    </w:p>
    <w:p>
      <w:pPr>
        <w:pStyle w:val="27"/>
      </w:pPr>
      <w:r>
        <w:t>3、比上年增减情况</w:t>
      </w:r>
    </w:p>
    <w:p>
      <w:pPr>
        <w:pStyle w:val="27"/>
      </w:pPr>
      <w:r>
        <w:t>2023年预算收支安排1938.9万元，较2022年预算增加164.55万元，其中：基本支出增加453.74万元，主要为人员经费预算增加；项目支出减少</w:t>
      </w:r>
      <w:r>
        <w:rPr>
          <w:rFonts w:hint="eastAsia"/>
          <w:lang w:eastAsia="zh-CN"/>
        </w:rPr>
        <w:t>289.19</w:t>
      </w:r>
      <w:r>
        <w:t>万元，主要主要</w:t>
      </w:r>
      <w:r>
        <w:rPr>
          <w:rFonts w:hint="eastAsia"/>
          <w:lang w:eastAsia="zh-CN"/>
        </w:rPr>
        <w:t>是司法辅助人员工作经费项目未列入年初预算</w:t>
      </w:r>
      <w:r>
        <w:t>。</w:t>
      </w:r>
    </w:p>
    <w:p>
      <w:pPr>
        <w:spacing w:before="10" w:after="10"/>
        <w:ind w:firstLine="640"/>
        <w:outlineLvl w:val="5"/>
      </w:pPr>
      <w:r>
        <w:rPr>
          <w:rFonts w:ascii="黑体" w:hAnsi="黑体" w:eastAsia="黑体" w:cs="黑体"/>
          <w:color w:val="000000"/>
          <w:sz w:val="32"/>
        </w:rPr>
        <w:t>三、机关运行经费安排情况</w:t>
      </w:r>
    </w:p>
    <w:p>
      <w:pPr>
        <w:pStyle w:val="28"/>
      </w:pPr>
      <w:r>
        <w:t>2023年，我单位运行经费共计安排186.34万元，主要用于日常维修、办公用房水电费、办公用房取暖费、办公用房物业管理费等日常运行支出。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pPr>
      <w:r>
        <w:t>2023年，我单位财政拨款“三公”经费预算安排92.61万元，其中因公出国（境）费0万元；公务用车购置及运维费90万元（其中：公务用车购置费为38万元，公务用车运维费52万元)；公务接待费2.61万元。与2022年相比增加81.61万元，增加的主要原因是2023年法院财物上划市级统管，</w:t>
      </w:r>
      <w:r>
        <w:rPr>
          <w:rFonts w:hint="eastAsia"/>
          <w:lang w:eastAsia="zh-CN"/>
        </w:rPr>
        <w:t>三公经费按市财政要求比例计提，公务用车维护费标准与县标准发生变化，在加上2023年预购置执法执勤用车，</w:t>
      </w:r>
      <w:r>
        <w:t>三公经费预算增加。</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1、2023年集约送达项目绩效目标表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1.实现审判执行和司法行政工作质效共建共享、推进我院无纸化办公进程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送达卷宗数量</w:t>
            </w:r>
          </w:p>
        </w:tc>
        <w:tc>
          <w:tcPr>
            <w:tcW w:w="2835" w:type="dxa"/>
            <w:vAlign w:val="center"/>
          </w:tcPr>
          <w:p>
            <w:pPr>
              <w:pStyle w:val="13"/>
            </w:pPr>
            <w:r>
              <w:t xml:space="preserve"> 送达卷宗数量</w:t>
            </w:r>
          </w:p>
        </w:tc>
        <w:tc>
          <w:tcPr>
            <w:tcW w:w="2551" w:type="dxa"/>
            <w:vAlign w:val="center"/>
          </w:tcPr>
          <w:p>
            <w:pPr>
              <w:pStyle w:val="13"/>
            </w:pPr>
            <w:r>
              <w:t>≥4750件</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促进审判执行工作提质增速</w:t>
            </w:r>
          </w:p>
        </w:tc>
        <w:tc>
          <w:tcPr>
            <w:tcW w:w="2835" w:type="dxa"/>
            <w:vAlign w:val="center"/>
          </w:tcPr>
          <w:p>
            <w:pPr>
              <w:pStyle w:val="13"/>
            </w:pPr>
            <w:r>
              <w:t>促进审判执行工作提质增速</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2835" w:type="dxa"/>
            <w:vAlign w:val="center"/>
          </w:tcPr>
          <w:p>
            <w:pPr>
              <w:pStyle w:val="13"/>
            </w:pPr>
            <w:r>
              <w:t>及时保障各项办案业务经费需要</w:t>
            </w:r>
          </w:p>
        </w:tc>
        <w:tc>
          <w:tcPr>
            <w:tcW w:w="2551" w:type="dxa"/>
            <w:vAlign w:val="center"/>
          </w:tcPr>
          <w:p>
            <w:pPr>
              <w:pStyle w:val="13"/>
            </w:pPr>
            <w:r>
              <w:t>及时保障</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≤38万元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2835" w:type="dxa"/>
            <w:vAlign w:val="center"/>
          </w:tcPr>
          <w:p>
            <w:pPr>
              <w:pStyle w:val="13"/>
            </w:pPr>
            <w:r>
              <w:t>综合利用率</w:t>
            </w:r>
          </w:p>
        </w:tc>
        <w:tc>
          <w:tcPr>
            <w:tcW w:w="2551" w:type="dxa"/>
            <w:vAlign w:val="center"/>
          </w:tcPr>
          <w:p>
            <w:pPr>
              <w:pStyle w:val="13"/>
            </w:pPr>
            <w:r>
              <w:t>100%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社会稳定水平逐步提高</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提高审判质效</w:t>
            </w:r>
          </w:p>
        </w:tc>
        <w:tc>
          <w:tcPr>
            <w:tcW w:w="2835" w:type="dxa"/>
            <w:vAlign w:val="center"/>
          </w:tcPr>
          <w:p>
            <w:pPr>
              <w:pStyle w:val="13"/>
            </w:pPr>
            <w:r>
              <w:t>提高审判质效</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长期使用性</w:t>
            </w:r>
          </w:p>
        </w:tc>
        <w:tc>
          <w:tcPr>
            <w:tcW w:w="2835" w:type="dxa"/>
            <w:vAlign w:val="center"/>
          </w:tcPr>
          <w:p>
            <w:pPr>
              <w:pStyle w:val="13"/>
            </w:pPr>
            <w:r>
              <w:t>长期使用性</w:t>
            </w:r>
          </w:p>
        </w:tc>
        <w:tc>
          <w:tcPr>
            <w:tcW w:w="2551" w:type="dxa"/>
            <w:vAlign w:val="center"/>
          </w:tcPr>
          <w:p>
            <w:pPr>
              <w:pStyle w:val="13"/>
            </w:pPr>
            <w:r>
              <w:t>长期</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2835" w:type="dxa"/>
            <w:vAlign w:val="center"/>
          </w:tcPr>
          <w:p>
            <w:pPr>
              <w:pStyle w:val="13"/>
            </w:pPr>
            <w:r>
              <w:t>工作人员满意度</w:t>
            </w:r>
          </w:p>
        </w:tc>
        <w:tc>
          <w:tcPr>
            <w:tcW w:w="2551" w:type="dxa"/>
            <w:vAlign w:val="center"/>
          </w:tcPr>
          <w:p>
            <w:pPr>
              <w:pStyle w:val="13"/>
            </w:pPr>
            <w:r>
              <w:t>≥99%</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2、2023年集中卷宗扫描项目绩效目标表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1.实现审判执行和司法行政工作质效共建共享，推进我院无纸化办公进程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全年卷宗扫描数量</w:t>
            </w:r>
          </w:p>
        </w:tc>
        <w:tc>
          <w:tcPr>
            <w:tcW w:w="2835" w:type="dxa"/>
            <w:vAlign w:val="center"/>
          </w:tcPr>
          <w:p>
            <w:pPr>
              <w:pStyle w:val="13"/>
            </w:pPr>
            <w:r>
              <w:t>全年卷宗扫描数量</w:t>
            </w:r>
          </w:p>
        </w:tc>
        <w:tc>
          <w:tcPr>
            <w:tcW w:w="2551" w:type="dxa"/>
            <w:vAlign w:val="center"/>
          </w:tcPr>
          <w:p>
            <w:pPr>
              <w:pStyle w:val="13"/>
            </w:pPr>
            <w:r>
              <w:t>≥4875件</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促进审判执行工作提质增速</w:t>
            </w:r>
          </w:p>
        </w:tc>
        <w:tc>
          <w:tcPr>
            <w:tcW w:w="2835" w:type="dxa"/>
            <w:vAlign w:val="center"/>
          </w:tcPr>
          <w:p>
            <w:pPr>
              <w:pStyle w:val="13"/>
            </w:pPr>
            <w:r>
              <w:t>促进审判执行工作提质增速</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2835" w:type="dxa"/>
            <w:vAlign w:val="center"/>
          </w:tcPr>
          <w:p>
            <w:pPr>
              <w:pStyle w:val="13"/>
            </w:pPr>
            <w:r>
              <w:t>及时保障各项办案业务经费需要</w:t>
            </w:r>
          </w:p>
        </w:tc>
        <w:tc>
          <w:tcPr>
            <w:tcW w:w="2551" w:type="dxa"/>
            <w:vAlign w:val="center"/>
          </w:tcPr>
          <w:p>
            <w:pPr>
              <w:pStyle w:val="13"/>
            </w:pPr>
            <w:r>
              <w:t>及时保障</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≤39万元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2835" w:type="dxa"/>
            <w:vAlign w:val="center"/>
          </w:tcPr>
          <w:p>
            <w:pPr>
              <w:pStyle w:val="13"/>
            </w:pPr>
            <w:r>
              <w:t>综合利用率</w:t>
            </w:r>
          </w:p>
        </w:tc>
        <w:tc>
          <w:tcPr>
            <w:tcW w:w="2551" w:type="dxa"/>
            <w:vAlign w:val="center"/>
          </w:tcPr>
          <w:p>
            <w:pPr>
              <w:pStyle w:val="13"/>
            </w:pPr>
            <w:r>
              <w:t>100%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社会稳定水平逐步提高</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提高审判质效</w:t>
            </w:r>
          </w:p>
        </w:tc>
        <w:tc>
          <w:tcPr>
            <w:tcW w:w="2835" w:type="dxa"/>
            <w:vAlign w:val="center"/>
          </w:tcPr>
          <w:p>
            <w:pPr>
              <w:pStyle w:val="13"/>
            </w:pPr>
            <w:r>
              <w:t>提高审判质效</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长期使用性</w:t>
            </w:r>
          </w:p>
        </w:tc>
        <w:tc>
          <w:tcPr>
            <w:tcW w:w="2835" w:type="dxa"/>
            <w:vAlign w:val="center"/>
          </w:tcPr>
          <w:p>
            <w:pPr>
              <w:pStyle w:val="13"/>
            </w:pPr>
            <w:r>
              <w:t>长期使用性</w:t>
            </w:r>
          </w:p>
        </w:tc>
        <w:tc>
          <w:tcPr>
            <w:tcW w:w="2551" w:type="dxa"/>
            <w:vAlign w:val="center"/>
          </w:tcPr>
          <w:p>
            <w:pPr>
              <w:pStyle w:val="13"/>
            </w:pPr>
            <w:r>
              <w:t>长期</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2835" w:type="dxa"/>
            <w:vAlign w:val="center"/>
          </w:tcPr>
          <w:p>
            <w:pPr>
              <w:pStyle w:val="13"/>
            </w:pPr>
            <w:r>
              <w:t>工作人员满意度</w:t>
            </w:r>
          </w:p>
        </w:tc>
        <w:tc>
          <w:tcPr>
            <w:tcW w:w="2551" w:type="dxa"/>
            <w:vAlign w:val="center"/>
          </w:tcPr>
          <w:p>
            <w:pPr>
              <w:pStyle w:val="13"/>
            </w:pPr>
            <w:r>
              <w:t>≥99%</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3、提前下达2023年省级政法转移支付沧市财政法【2022】114号绩效目标表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1.做好经费保障工作，提高审判质效，保障工作正常进行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运转保障率</w:t>
            </w:r>
          </w:p>
        </w:tc>
        <w:tc>
          <w:tcPr>
            <w:tcW w:w="2835" w:type="dxa"/>
            <w:vAlign w:val="center"/>
          </w:tcPr>
          <w:p>
            <w:pPr>
              <w:pStyle w:val="13"/>
            </w:pPr>
            <w:r>
              <w:t>各项办案工作保障率</w:t>
            </w:r>
          </w:p>
        </w:tc>
        <w:tc>
          <w:tcPr>
            <w:tcW w:w="2551" w:type="dxa"/>
            <w:vAlign w:val="center"/>
          </w:tcPr>
          <w:p>
            <w:pPr>
              <w:pStyle w:val="13"/>
            </w:pPr>
            <w:r>
              <w:t>100%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经费保障及时性</w:t>
            </w:r>
          </w:p>
        </w:tc>
        <w:tc>
          <w:tcPr>
            <w:tcW w:w="2835" w:type="dxa"/>
            <w:vAlign w:val="center"/>
          </w:tcPr>
          <w:p>
            <w:pPr>
              <w:pStyle w:val="13"/>
            </w:pPr>
            <w:r>
              <w:t>及时保障各项办案业务经费需要</w:t>
            </w:r>
          </w:p>
        </w:tc>
        <w:tc>
          <w:tcPr>
            <w:tcW w:w="2551" w:type="dxa"/>
            <w:vAlign w:val="center"/>
          </w:tcPr>
          <w:p>
            <w:pPr>
              <w:pStyle w:val="13"/>
            </w:pPr>
            <w:r>
              <w:t>及时保障</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2835" w:type="dxa"/>
            <w:vAlign w:val="center"/>
          </w:tcPr>
          <w:p>
            <w:pPr>
              <w:pStyle w:val="13"/>
            </w:pPr>
            <w:r>
              <w:t>预算控制数</w:t>
            </w:r>
          </w:p>
        </w:tc>
        <w:tc>
          <w:tcPr>
            <w:tcW w:w="2551" w:type="dxa"/>
            <w:vAlign w:val="center"/>
          </w:tcPr>
          <w:p>
            <w:pPr>
              <w:pStyle w:val="13"/>
            </w:pPr>
            <w:r>
              <w:t>≤86万元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经费预算</w:t>
            </w:r>
          </w:p>
        </w:tc>
        <w:tc>
          <w:tcPr>
            <w:tcW w:w="2835" w:type="dxa"/>
            <w:vAlign w:val="center"/>
          </w:tcPr>
          <w:p>
            <w:pPr>
              <w:pStyle w:val="13"/>
            </w:pPr>
            <w:r>
              <w:t>办案业务经费及装备数</w:t>
            </w:r>
          </w:p>
        </w:tc>
        <w:tc>
          <w:tcPr>
            <w:tcW w:w="2551" w:type="dxa"/>
            <w:vAlign w:val="center"/>
          </w:tcPr>
          <w:p>
            <w:pPr>
              <w:pStyle w:val="13"/>
            </w:pPr>
            <w:r>
              <w:t>86万元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社会稳定水平逐步提高</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长期使用性</w:t>
            </w:r>
          </w:p>
        </w:tc>
        <w:tc>
          <w:tcPr>
            <w:tcW w:w="2835" w:type="dxa"/>
            <w:vAlign w:val="center"/>
          </w:tcPr>
          <w:p>
            <w:pPr>
              <w:pStyle w:val="13"/>
            </w:pPr>
            <w:r>
              <w:t>长期使用性</w:t>
            </w:r>
          </w:p>
        </w:tc>
        <w:tc>
          <w:tcPr>
            <w:tcW w:w="2551" w:type="dxa"/>
            <w:vAlign w:val="center"/>
          </w:tcPr>
          <w:p>
            <w:pPr>
              <w:pStyle w:val="13"/>
            </w:pPr>
            <w:r>
              <w:t>长期</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支出完成比</w:t>
            </w:r>
          </w:p>
        </w:tc>
        <w:tc>
          <w:tcPr>
            <w:tcW w:w="2835" w:type="dxa"/>
            <w:vAlign w:val="center"/>
          </w:tcPr>
          <w:p>
            <w:pPr>
              <w:pStyle w:val="13"/>
            </w:pPr>
            <w:r>
              <w:t>办案业务经费支出完成比</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审判质效</w:t>
            </w:r>
          </w:p>
        </w:tc>
        <w:tc>
          <w:tcPr>
            <w:tcW w:w="2835" w:type="dxa"/>
            <w:vAlign w:val="center"/>
          </w:tcPr>
          <w:p>
            <w:pPr>
              <w:pStyle w:val="13"/>
            </w:pPr>
            <w:r>
              <w:t>提高审判质效</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2835" w:type="dxa"/>
            <w:vAlign w:val="center"/>
          </w:tcPr>
          <w:p>
            <w:pPr>
              <w:pStyle w:val="13"/>
            </w:pPr>
            <w:r>
              <w:t>干警对办案经费保障的满意程度</w:t>
            </w:r>
          </w:p>
        </w:tc>
        <w:tc>
          <w:tcPr>
            <w:tcW w:w="2551" w:type="dxa"/>
            <w:vAlign w:val="center"/>
          </w:tcPr>
          <w:p>
            <w:pPr>
              <w:pStyle w:val="13"/>
            </w:pPr>
            <w:r>
              <w:t>≥95%</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4、提前下达2023年中央政法转移支付沧市财政法【2022】113号绩效目标表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1.做好经费保障工作，提高审判质效，保障工作正常进行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运转保障率</w:t>
            </w:r>
          </w:p>
        </w:tc>
        <w:tc>
          <w:tcPr>
            <w:tcW w:w="2835" w:type="dxa"/>
            <w:vAlign w:val="center"/>
          </w:tcPr>
          <w:p>
            <w:pPr>
              <w:pStyle w:val="13"/>
            </w:pPr>
            <w:r>
              <w:t>各项办案工作保障率</w:t>
            </w:r>
          </w:p>
        </w:tc>
        <w:tc>
          <w:tcPr>
            <w:tcW w:w="2551" w:type="dxa"/>
            <w:vAlign w:val="center"/>
          </w:tcPr>
          <w:p>
            <w:pPr>
              <w:pStyle w:val="13"/>
            </w:pPr>
            <w:r>
              <w:t>100%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经费保障及时性</w:t>
            </w:r>
          </w:p>
        </w:tc>
        <w:tc>
          <w:tcPr>
            <w:tcW w:w="2835" w:type="dxa"/>
            <w:vAlign w:val="center"/>
          </w:tcPr>
          <w:p>
            <w:pPr>
              <w:pStyle w:val="13"/>
            </w:pPr>
            <w:r>
              <w:t>及时保障各项办案业务经费需要</w:t>
            </w:r>
          </w:p>
        </w:tc>
        <w:tc>
          <w:tcPr>
            <w:tcW w:w="2551" w:type="dxa"/>
            <w:vAlign w:val="center"/>
          </w:tcPr>
          <w:p>
            <w:pPr>
              <w:pStyle w:val="13"/>
            </w:pPr>
            <w:r>
              <w:t>及时保障</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2835" w:type="dxa"/>
            <w:vAlign w:val="center"/>
          </w:tcPr>
          <w:p>
            <w:pPr>
              <w:pStyle w:val="13"/>
            </w:pPr>
            <w:r>
              <w:t>预算控制数</w:t>
            </w:r>
          </w:p>
        </w:tc>
        <w:tc>
          <w:tcPr>
            <w:tcW w:w="2551" w:type="dxa"/>
            <w:vAlign w:val="center"/>
          </w:tcPr>
          <w:p>
            <w:pPr>
              <w:pStyle w:val="13"/>
            </w:pPr>
            <w:r>
              <w:t>≤194万元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经费预算</w:t>
            </w:r>
          </w:p>
        </w:tc>
        <w:tc>
          <w:tcPr>
            <w:tcW w:w="2835" w:type="dxa"/>
            <w:vAlign w:val="center"/>
          </w:tcPr>
          <w:p>
            <w:pPr>
              <w:pStyle w:val="13"/>
            </w:pPr>
            <w:r>
              <w:t>办案业务经费及装备数</w:t>
            </w:r>
          </w:p>
        </w:tc>
        <w:tc>
          <w:tcPr>
            <w:tcW w:w="2551" w:type="dxa"/>
            <w:vAlign w:val="center"/>
          </w:tcPr>
          <w:p>
            <w:pPr>
              <w:pStyle w:val="13"/>
            </w:pPr>
            <w:r>
              <w:t>194万元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社会稳定水平逐步提高</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长期使用性</w:t>
            </w:r>
          </w:p>
        </w:tc>
        <w:tc>
          <w:tcPr>
            <w:tcW w:w="2835" w:type="dxa"/>
            <w:vAlign w:val="center"/>
          </w:tcPr>
          <w:p>
            <w:pPr>
              <w:pStyle w:val="13"/>
            </w:pPr>
            <w:r>
              <w:t>长期使用性</w:t>
            </w:r>
          </w:p>
        </w:tc>
        <w:tc>
          <w:tcPr>
            <w:tcW w:w="2551" w:type="dxa"/>
            <w:vAlign w:val="center"/>
          </w:tcPr>
          <w:p>
            <w:pPr>
              <w:pStyle w:val="13"/>
            </w:pPr>
            <w:r>
              <w:t>长期</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支出完成比</w:t>
            </w:r>
          </w:p>
        </w:tc>
        <w:tc>
          <w:tcPr>
            <w:tcW w:w="2835" w:type="dxa"/>
            <w:vAlign w:val="center"/>
          </w:tcPr>
          <w:p>
            <w:pPr>
              <w:pStyle w:val="13"/>
            </w:pPr>
            <w:r>
              <w:t>办案业务经费支出完成比</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审判质效</w:t>
            </w:r>
          </w:p>
        </w:tc>
        <w:tc>
          <w:tcPr>
            <w:tcW w:w="2835" w:type="dxa"/>
            <w:vAlign w:val="center"/>
          </w:tcPr>
          <w:p>
            <w:pPr>
              <w:pStyle w:val="13"/>
            </w:pPr>
            <w:r>
              <w:t>提高审判质效</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2835" w:type="dxa"/>
            <w:vAlign w:val="center"/>
          </w:tcPr>
          <w:p>
            <w:pPr>
              <w:pStyle w:val="13"/>
            </w:pPr>
            <w:r>
              <w:t>干警对办案经费保障的满意程度</w:t>
            </w:r>
          </w:p>
        </w:tc>
        <w:tc>
          <w:tcPr>
            <w:tcW w:w="2551" w:type="dxa"/>
            <w:vAlign w:val="center"/>
          </w:tcPr>
          <w:p>
            <w:pPr>
              <w:pStyle w:val="13"/>
            </w:pPr>
            <w:r>
              <w:t>≥95%</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2023年，东光县人民法院本级安排政府采购预算96.50万元。具体内容见下表。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179001东光县人民法院本级</w:t>
            </w:r>
          </w:p>
        </w:tc>
        <w:tc>
          <w:tcPr>
            <w:tcW w:w="8676"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2"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96.50</w:t>
            </w:r>
          </w:p>
        </w:tc>
        <w:tc>
          <w:tcPr>
            <w:tcW w:w="964" w:type="dxa"/>
            <w:vAlign w:val="center"/>
          </w:tcPr>
          <w:p>
            <w:pPr>
              <w:pStyle w:val="16"/>
            </w:pPr>
            <w:r>
              <w:t>96.50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东光县人民法院本级小计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96.50</w:t>
            </w:r>
          </w:p>
        </w:tc>
        <w:tc>
          <w:tcPr>
            <w:tcW w:w="964" w:type="dxa"/>
            <w:vAlign w:val="center"/>
          </w:tcPr>
          <w:p>
            <w:pPr>
              <w:pStyle w:val="16"/>
            </w:pPr>
            <w:r>
              <w:t>96.50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提前下达2023年省级政法转移支付沧市财政法【2022】114号</w:t>
            </w:r>
          </w:p>
        </w:tc>
        <w:tc>
          <w:tcPr>
            <w:tcW w:w="964" w:type="dxa"/>
            <w:vAlign w:val="center"/>
          </w:tcPr>
          <w:p>
            <w:pPr>
              <w:pStyle w:val="12"/>
            </w:pPr>
            <w:r>
              <w:t>86.00</w:t>
            </w:r>
          </w:p>
        </w:tc>
        <w:tc>
          <w:tcPr>
            <w:tcW w:w="1134" w:type="dxa"/>
            <w:vAlign w:val="center"/>
          </w:tcPr>
          <w:p>
            <w:pPr>
              <w:pStyle w:val="13"/>
            </w:pPr>
            <w:r>
              <w:t>其他专用车辆</w:t>
            </w:r>
          </w:p>
        </w:tc>
        <w:tc>
          <w:tcPr>
            <w:tcW w:w="1134" w:type="dxa"/>
            <w:vAlign w:val="center"/>
          </w:tcPr>
          <w:p>
            <w:pPr>
              <w:pStyle w:val="13"/>
            </w:pPr>
            <w:r>
              <w:t>A02030699</w:t>
            </w:r>
          </w:p>
        </w:tc>
        <w:tc>
          <w:tcPr>
            <w:tcW w:w="709" w:type="dxa"/>
            <w:vAlign w:val="center"/>
          </w:tcPr>
          <w:p>
            <w:pPr>
              <w:pStyle w:val="14"/>
            </w:pPr>
            <w:r>
              <w:t>辆</w:t>
            </w:r>
          </w:p>
        </w:tc>
        <w:tc>
          <w:tcPr>
            <w:tcW w:w="850" w:type="dxa"/>
            <w:vAlign w:val="center"/>
          </w:tcPr>
          <w:p>
            <w:pPr>
              <w:pStyle w:val="12"/>
              <w:rPr>
                <w:rFonts w:hint="eastAsia" w:eastAsiaTheme="minorEastAsia"/>
                <w:lang w:eastAsia="zh-CN"/>
              </w:rPr>
            </w:pPr>
            <w:r>
              <w:rPr>
                <w:rFonts w:hint="eastAsia" w:eastAsiaTheme="minorEastAsia"/>
                <w:lang w:eastAsia="zh-CN"/>
              </w:rPr>
              <w:t>1</w:t>
            </w:r>
          </w:p>
        </w:tc>
        <w:tc>
          <w:tcPr>
            <w:tcW w:w="850" w:type="dxa"/>
            <w:vAlign w:val="center"/>
          </w:tcPr>
          <w:p>
            <w:pPr>
              <w:pStyle w:val="12"/>
              <w:rPr>
                <w:rFonts w:hint="eastAsia" w:eastAsiaTheme="minorEastAsia"/>
                <w:lang w:eastAsia="zh-CN"/>
              </w:rPr>
            </w:pPr>
            <w:r>
              <w:rPr>
                <w:rFonts w:hint="eastAsia" w:eastAsiaTheme="minorEastAsia"/>
                <w:lang w:eastAsia="zh-CN"/>
              </w:rPr>
              <w:t>12.00</w:t>
            </w:r>
          </w:p>
        </w:tc>
        <w:tc>
          <w:tcPr>
            <w:tcW w:w="964" w:type="dxa"/>
            <w:vAlign w:val="center"/>
          </w:tcPr>
          <w:p>
            <w:pPr>
              <w:pStyle w:val="12"/>
            </w:pPr>
            <w:r>
              <w:rPr>
                <w:rFonts w:hint="eastAsia" w:eastAsiaTheme="minorEastAsia"/>
                <w:lang w:eastAsia="zh-CN"/>
              </w:rPr>
              <w:t>12</w:t>
            </w:r>
            <w:r>
              <w:t>.00</w:t>
            </w:r>
          </w:p>
        </w:tc>
        <w:tc>
          <w:tcPr>
            <w:tcW w:w="964" w:type="dxa"/>
            <w:vAlign w:val="center"/>
          </w:tcPr>
          <w:p>
            <w:pPr>
              <w:pStyle w:val="12"/>
            </w:pPr>
            <w:r>
              <w:rPr>
                <w:rFonts w:hint="eastAsia" w:eastAsiaTheme="minorEastAsia"/>
                <w:lang w:eastAsia="zh-CN"/>
              </w:rPr>
              <w:t>12</w:t>
            </w:r>
            <w:r>
              <w:t>.00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rPr>
                <w:rFonts w:hint="eastAsia" w:eastAsiaTheme="minorEastAsia"/>
                <w:lang w:eastAsia="zh-CN"/>
              </w:rPr>
              <w:t>12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提前下达2023年省级政法转移支付沧市财政法【2022】114号</w:t>
            </w:r>
          </w:p>
        </w:tc>
        <w:tc>
          <w:tcPr>
            <w:tcW w:w="964" w:type="dxa"/>
            <w:vAlign w:val="center"/>
          </w:tcPr>
          <w:p>
            <w:pPr>
              <w:pStyle w:val="12"/>
            </w:pPr>
            <w:r>
              <w:t>86.00</w:t>
            </w:r>
          </w:p>
        </w:tc>
        <w:tc>
          <w:tcPr>
            <w:tcW w:w="1134" w:type="dxa"/>
            <w:vAlign w:val="center"/>
          </w:tcPr>
          <w:p>
            <w:pPr>
              <w:pStyle w:val="13"/>
            </w:pPr>
            <w:r>
              <w:t>其他专用车辆</w:t>
            </w:r>
          </w:p>
        </w:tc>
        <w:tc>
          <w:tcPr>
            <w:tcW w:w="1134" w:type="dxa"/>
            <w:vAlign w:val="center"/>
          </w:tcPr>
          <w:p>
            <w:pPr>
              <w:pStyle w:val="13"/>
            </w:pPr>
            <w:r>
              <w:t>A02030699</w:t>
            </w:r>
          </w:p>
        </w:tc>
        <w:tc>
          <w:tcPr>
            <w:tcW w:w="709" w:type="dxa"/>
            <w:vAlign w:val="center"/>
          </w:tcPr>
          <w:p>
            <w:pPr>
              <w:pStyle w:val="14"/>
            </w:pPr>
            <w:r>
              <w:t>辆</w:t>
            </w:r>
          </w:p>
        </w:tc>
        <w:tc>
          <w:tcPr>
            <w:tcW w:w="850" w:type="dxa"/>
            <w:vAlign w:val="center"/>
          </w:tcPr>
          <w:p>
            <w:pPr>
              <w:pStyle w:val="12"/>
              <w:rPr>
                <w:rFonts w:hint="eastAsia" w:eastAsiaTheme="minorEastAsia"/>
                <w:lang w:eastAsia="zh-CN"/>
              </w:rPr>
            </w:pPr>
            <w:r>
              <w:rPr>
                <w:rFonts w:hint="eastAsia" w:eastAsiaTheme="minorEastAsia"/>
                <w:lang w:eastAsia="zh-CN"/>
              </w:rPr>
              <w:t>1</w:t>
            </w:r>
          </w:p>
        </w:tc>
        <w:tc>
          <w:tcPr>
            <w:tcW w:w="850" w:type="dxa"/>
            <w:vAlign w:val="center"/>
          </w:tcPr>
          <w:p>
            <w:pPr>
              <w:pStyle w:val="12"/>
            </w:pPr>
            <w:r>
              <w:rPr>
                <w:rFonts w:hint="eastAsia" w:eastAsiaTheme="minorEastAsia"/>
                <w:lang w:eastAsia="zh-CN"/>
              </w:rPr>
              <w:t>26</w:t>
            </w:r>
            <w:r>
              <w:t>.00</w:t>
            </w:r>
          </w:p>
        </w:tc>
        <w:tc>
          <w:tcPr>
            <w:tcW w:w="964" w:type="dxa"/>
            <w:vAlign w:val="center"/>
          </w:tcPr>
          <w:p>
            <w:pPr>
              <w:pStyle w:val="12"/>
            </w:pPr>
            <w:r>
              <w:rPr>
                <w:rFonts w:hint="eastAsia" w:eastAsiaTheme="minorEastAsia"/>
                <w:lang w:eastAsia="zh-CN"/>
              </w:rPr>
              <w:t>26</w:t>
            </w:r>
            <w:r>
              <w:t>.00</w:t>
            </w:r>
          </w:p>
        </w:tc>
        <w:tc>
          <w:tcPr>
            <w:tcW w:w="964" w:type="dxa"/>
            <w:vAlign w:val="center"/>
          </w:tcPr>
          <w:p>
            <w:pPr>
              <w:pStyle w:val="12"/>
            </w:pPr>
            <w:r>
              <w:rPr>
                <w:rFonts w:hint="eastAsia" w:eastAsiaTheme="minorEastAsia"/>
                <w:lang w:eastAsia="zh-CN"/>
              </w:rPr>
              <w:t>26</w:t>
            </w:r>
            <w:r>
              <w:t>.00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rPr>
                <w:rFonts w:hint="eastAsia" w:eastAsiaTheme="minorEastAsia"/>
                <w:lang w:eastAsia="zh-CN"/>
              </w:rPr>
              <w:t>26</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20</w:t>
            </w:r>
          </w:p>
        </w:tc>
        <w:tc>
          <w:tcPr>
            <w:tcW w:w="850" w:type="dxa"/>
            <w:vAlign w:val="center"/>
          </w:tcPr>
          <w:p>
            <w:pPr>
              <w:pStyle w:val="12"/>
            </w:pPr>
            <w:r>
              <w:t>0.50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0.60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0.25</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2.75</w:t>
            </w:r>
          </w:p>
        </w:tc>
        <w:tc>
          <w:tcPr>
            <w:tcW w:w="964" w:type="dxa"/>
            <w:vAlign w:val="center"/>
          </w:tcPr>
          <w:p>
            <w:pPr>
              <w:pStyle w:val="12"/>
            </w:pPr>
            <w:r>
              <w:t>2.75</w:t>
            </w:r>
          </w:p>
        </w:tc>
        <w:tc>
          <w:tcPr>
            <w:tcW w:w="964" w:type="dxa"/>
            <w:vAlign w:val="center"/>
          </w:tcPr>
          <w:p>
            <w:pPr>
              <w:pStyle w:val="12"/>
            </w:pPr>
            <w:r>
              <w:t>2.75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LED 显示屏</w:t>
            </w:r>
          </w:p>
        </w:tc>
        <w:tc>
          <w:tcPr>
            <w:tcW w:w="1134" w:type="dxa"/>
            <w:vAlign w:val="center"/>
          </w:tcPr>
          <w:p>
            <w:pPr>
              <w:pStyle w:val="13"/>
            </w:pPr>
            <w:r>
              <w:t>A02021103</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14.50</w:t>
            </w:r>
          </w:p>
        </w:tc>
        <w:tc>
          <w:tcPr>
            <w:tcW w:w="964" w:type="dxa"/>
            <w:vAlign w:val="center"/>
          </w:tcPr>
          <w:p>
            <w:pPr>
              <w:pStyle w:val="12"/>
            </w:pPr>
            <w:r>
              <w:t>14.50</w:t>
            </w:r>
          </w:p>
        </w:tc>
        <w:tc>
          <w:tcPr>
            <w:tcW w:w="964" w:type="dxa"/>
            <w:vAlign w:val="center"/>
          </w:tcPr>
          <w:p>
            <w:pPr>
              <w:pStyle w:val="12"/>
            </w:pPr>
            <w:r>
              <w:t>14.50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LED 显示屏</w:t>
            </w:r>
          </w:p>
        </w:tc>
        <w:tc>
          <w:tcPr>
            <w:tcW w:w="1134" w:type="dxa"/>
            <w:vAlign w:val="center"/>
          </w:tcPr>
          <w:p>
            <w:pPr>
              <w:pStyle w:val="13"/>
            </w:pPr>
            <w:r>
              <w:t>A02021103</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14.00</w:t>
            </w:r>
          </w:p>
        </w:tc>
        <w:tc>
          <w:tcPr>
            <w:tcW w:w="964" w:type="dxa"/>
            <w:vAlign w:val="center"/>
          </w:tcPr>
          <w:p>
            <w:pPr>
              <w:pStyle w:val="12"/>
            </w:pPr>
            <w:r>
              <w:t>14.00</w:t>
            </w:r>
          </w:p>
        </w:tc>
        <w:tc>
          <w:tcPr>
            <w:tcW w:w="964" w:type="dxa"/>
            <w:vAlign w:val="center"/>
          </w:tcPr>
          <w:p>
            <w:pPr>
              <w:pStyle w:val="12"/>
            </w:pPr>
            <w:r>
              <w:t>14.00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0.20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台</w:t>
            </w:r>
          </w:p>
        </w:tc>
        <w:tc>
          <w:tcPr>
            <w:tcW w:w="850" w:type="dxa"/>
            <w:vAlign w:val="center"/>
          </w:tcPr>
          <w:p>
            <w:pPr>
              <w:pStyle w:val="12"/>
            </w:pPr>
            <w:r>
              <w:t>15</w:t>
            </w:r>
          </w:p>
        </w:tc>
        <w:tc>
          <w:tcPr>
            <w:tcW w:w="850" w:type="dxa"/>
            <w:vAlign w:val="center"/>
          </w:tcPr>
          <w:p>
            <w:pPr>
              <w:pStyle w:val="12"/>
            </w:pPr>
            <w:r>
              <w:t>0.45</w:t>
            </w:r>
          </w:p>
        </w:tc>
        <w:tc>
          <w:tcPr>
            <w:tcW w:w="964" w:type="dxa"/>
            <w:vAlign w:val="center"/>
          </w:tcPr>
          <w:p>
            <w:pPr>
              <w:pStyle w:val="12"/>
            </w:pPr>
            <w:r>
              <w:t>6.75</w:t>
            </w:r>
          </w:p>
        </w:tc>
        <w:tc>
          <w:tcPr>
            <w:tcW w:w="964" w:type="dxa"/>
            <w:vAlign w:val="center"/>
          </w:tcPr>
          <w:p>
            <w:pPr>
              <w:pStyle w:val="12"/>
            </w:pPr>
            <w:r>
              <w:t>6.75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6.75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东光县人民法院本级上年末固定资产金额为6297.33万元（详见下表）。本年度拟购置固定资产总额为145.69万元，已按要求列入政府采购预算，详见政府采购预算表。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179001东光县人民法院本级</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6297.33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13507.17</w:t>
            </w:r>
          </w:p>
        </w:tc>
        <w:tc>
          <w:tcPr>
            <w:tcW w:w="2835" w:type="dxa"/>
            <w:vAlign w:val="center"/>
          </w:tcPr>
          <w:p>
            <w:pPr>
              <w:pStyle w:val="12"/>
            </w:pPr>
            <w:r>
              <w:t>4512.44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4771</w:t>
            </w:r>
          </w:p>
        </w:tc>
        <w:tc>
          <w:tcPr>
            <w:tcW w:w="2835" w:type="dxa"/>
            <w:vAlign w:val="center"/>
          </w:tcPr>
          <w:p>
            <w:pPr>
              <w:pStyle w:val="12"/>
            </w:pPr>
            <w:r>
              <w:t>879.56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15</w:t>
            </w:r>
          </w:p>
        </w:tc>
        <w:tc>
          <w:tcPr>
            <w:tcW w:w="2835" w:type="dxa"/>
            <w:vAlign w:val="center"/>
          </w:tcPr>
          <w:p>
            <w:pPr>
              <w:pStyle w:val="12"/>
            </w:pPr>
            <w:r>
              <w:t>222.29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12</w:t>
            </w:r>
          </w:p>
        </w:tc>
        <w:tc>
          <w:tcPr>
            <w:tcW w:w="2835" w:type="dxa"/>
            <w:vAlign w:val="center"/>
          </w:tcPr>
          <w:p>
            <w:pPr>
              <w:pStyle w:val="12"/>
            </w:pPr>
            <w:r>
              <w:t>634.28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928.32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D5EAD"/>
    <w:rsid w:val="000B30C7"/>
    <w:rsid w:val="000B59F9"/>
    <w:rsid w:val="00127B8D"/>
    <w:rsid w:val="00193F76"/>
    <w:rsid w:val="001D5EAD"/>
    <w:rsid w:val="002100C5"/>
    <w:rsid w:val="002704F6"/>
    <w:rsid w:val="003F2DD0"/>
    <w:rsid w:val="00492CF2"/>
    <w:rsid w:val="00496EE6"/>
    <w:rsid w:val="00557F5E"/>
    <w:rsid w:val="00570B6A"/>
    <w:rsid w:val="007435F6"/>
    <w:rsid w:val="00796D31"/>
    <w:rsid w:val="007B74B9"/>
    <w:rsid w:val="00860F5F"/>
    <w:rsid w:val="009923B2"/>
    <w:rsid w:val="00A32385"/>
    <w:rsid w:val="00AC633E"/>
    <w:rsid w:val="00B1432C"/>
    <w:rsid w:val="00B34D16"/>
    <w:rsid w:val="00C02B2F"/>
    <w:rsid w:val="00D53744"/>
    <w:rsid w:val="00DB4440"/>
    <w:rsid w:val="00DC289E"/>
    <w:rsid w:val="00E44182"/>
    <w:rsid w:val="026A31DE"/>
    <w:rsid w:val="043202DF"/>
    <w:rsid w:val="4A4A2111"/>
    <w:rsid w:val="67914E43"/>
    <w:rsid w:val="6B68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36"/>
    <w:unhideWhenUsed/>
    <w:uiPriority w:val="99"/>
    <w:rPr>
      <w:sz w:val="18"/>
      <w:szCs w:val="18"/>
    </w:r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目录 21"/>
    <w:basedOn w:val="1"/>
    <w:qFormat/>
    <w:uiPriority w:val="0"/>
    <w:pPr>
      <w:ind w:left="240"/>
    </w:pPr>
  </w:style>
  <w:style w:type="paragraph" w:customStyle="1" w:styleId="31">
    <w:name w:val="目录 31"/>
    <w:basedOn w:val="1"/>
    <w:qFormat/>
    <w:uiPriority w:val="0"/>
    <w:pPr>
      <w:ind w:left="480"/>
    </w:pPr>
  </w:style>
  <w:style w:type="paragraph" w:customStyle="1" w:styleId="32">
    <w:name w:val="目录 41"/>
    <w:basedOn w:val="1"/>
    <w:qFormat/>
    <w:uiPriority w:val="0"/>
    <w:pPr>
      <w:ind w:left="720"/>
    </w:pPr>
  </w:style>
  <w:style w:type="paragraph" w:customStyle="1" w:styleId="33">
    <w:name w:val="目录 11"/>
    <w:basedOn w:val="1"/>
    <w:qFormat/>
    <w:uiPriority w:val="0"/>
    <w:pPr>
      <w:spacing w:before="120"/>
      <w:ind w:firstLine="560"/>
    </w:pPr>
    <w:rPr>
      <w:rFonts w:eastAsia="方正仿宋_GBK"/>
      <w:color w:val="000000"/>
      <w:sz w:val="28"/>
    </w:rPr>
  </w:style>
  <w:style w:type="character" w:customStyle="1" w:styleId="34">
    <w:name w:val="页眉 Char"/>
    <w:basedOn w:val="5"/>
    <w:link w:val="4"/>
    <w:semiHidden/>
    <w:uiPriority w:val="99"/>
    <w:rPr>
      <w:rFonts w:eastAsia="Times New Roman"/>
      <w:sz w:val="18"/>
      <w:szCs w:val="18"/>
      <w:lang w:eastAsia="uk-UA"/>
    </w:rPr>
  </w:style>
  <w:style w:type="character" w:customStyle="1" w:styleId="35">
    <w:name w:val="页脚 Char"/>
    <w:basedOn w:val="5"/>
    <w:link w:val="3"/>
    <w:semiHidden/>
    <w:qFormat/>
    <w:uiPriority w:val="99"/>
    <w:rPr>
      <w:rFonts w:eastAsia="Times New Roman"/>
      <w:sz w:val="18"/>
      <w:szCs w:val="18"/>
      <w:lang w:eastAsia="uk-UA"/>
    </w:rPr>
  </w:style>
  <w:style w:type="character" w:customStyle="1" w:styleId="36">
    <w:name w:val="批注框文本 Char"/>
    <w:basedOn w:val="5"/>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2023-02-23T16:20:46Z</dcterms:created>
  <dcterms:modified xsi:type="dcterms:W3CDTF">2023-02-23T08:20:46Z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2023-02-23T16:20:50Z</dcterms:created>
  <dcterms:modified xsi:type="dcterms:W3CDTF">2023-02-23T08:20:50Z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2023-02-23T16:20:56Z</dcterms:created>
  <dcterms:modified xsi:type="dcterms:W3CDTF">2023-02-23T08:20:56Z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2023-02-23T16:20:50Z</dcterms:created>
  <dcterms:modified xsi:type="dcterms:W3CDTF">2023-02-23T08:20:50Z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2023-02-23T16:20:59Z</dcterms:created>
  <dcterms:modified xsi:type="dcterms:W3CDTF">2023-02-23T08:20:59Z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2023-02-23T16:20:59Z</dcterms:created>
  <dcterms:modified xsi:type="dcterms:W3CDTF">2023-02-23T08:20:59Z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2023-02-23T16:20:59Z</dcterms:created>
  <dcterms:modified xsi:type="dcterms:W3CDTF">2023-02-23T08:20:59Z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2023-02-23T16:21:00Z</dcterms:created>
  <dcterms:modified xsi:type="dcterms:W3CDTF">2023-02-23T08:21:00Z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2023-02-23T16:20:50Z</dcterms:created>
  <dcterms:modified xsi:type="dcterms:W3CDTF">2023-02-23T08:20:50Z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2023-02-23T16:20:51Z</dcterms:created>
  <dcterms:modified xsi:type="dcterms:W3CDTF">2023-02-23T08:20:51Z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2023-02-23T16:20:50Z</dcterms:created>
  <dcterms:modified xsi:type="dcterms:W3CDTF">2023-02-23T08:20:50Z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2023-02-23T16:20:59Z</dcterms:created>
  <dcterms:modified xsi:type="dcterms:W3CDTF">2023-02-23T08:20:59Z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2023-02-23T16:20:50Z</dcterms:created>
  <dcterms:modified xsi:type="dcterms:W3CDTF">2023-02-23T08:20:50Z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DC59827-B8B8-4A63-A783-2A31CE5B2229}">
  <ds:schemaRefs/>
</ds:datastoreItem>
</file>

<file path=customXml/itemProps11.xml><?xml version="1.0" encoding="utf-8"?>
<ds:datastoreItem xmlns:ds="http://schemas.openxmlformats.org/officeDocument/2006/customXml" ds:itemID="{143E8FF6-4648-4C08-A804-92364F871B4A}">
  <ds:schemaRefs/>
</ds:datastoreItem>
</file>

<file path=customXml/itemProps12.xml><?xml version="1.0" encoding="utf-8"?>
<ds:datastoreItem xmlns:ds="http://schemas.openxmlformats.org/officeDocument/2006/customXml" ds:itemID="{6F8C555A-B7AA-4C63-BCB0-E92EF88969D1}">
  <ds:schemaRefs/>
</ds:datastoreItem>
</file>

<file path=customXml/itemProps13.xml><?xml version="1.0" encoding="utf-8"?>
<ds:datastoreItem xmlns:ds="http://schemas.openxmlformats.org/officeDocument/2006/customXml" ds:itemID="{6A345DCB-EC36-4826-ADC4-FED86C1AD98B}">
  <ds:schemaRefs/>
</ds:datastoreItem>
</file>

<file path=customXml/itemProps14.xml><?xml version="1.0" encoding="utf-8"?>
<ds:datastoreItem xmlns:ds="http://schemas.openxmlformats.org/officeDocument/2006/customXml" ds:itemID="{E7FBDE0C-4D82-420F-95A1-2FB03AF55588}">
  <ds:schemaRefs/>
</ds:datastoreItem>
</file>

<file path=customXml/itemProps15.xml><?xml version="1.0" encoding="utf-8"?>
<ds:datastoreItem xmlns:ds="http://schemas.openxmlformats.org/officeDocument/2006/customXml" ds:itemID="{DE09409F-4CAD-4230-8F82-10BEBD226B68}">
  <ds:schemaRefs/>
</ds:datastoreItem>
</file>

<file path=customXml/itemProps16.xml><?xml version="1.0" encoding="utf-8"?>
<ds:datastoreItem xmlns:ds="http://schemas.openxmlformats.org/officeDocument/2006/customXml" ds:itemID="{295DF7D4-383E-4CCD-8710-BAA34D11664F}">
  <ds:schemaRefs/>
</ds:datastoreItem>
</file>

<file path=customXml/itemProps17.xml><?xml version="1.0" encoding="utf-8"?>
<ds:datastoreItem xmlns:ds="http://schemas.openxmlformats.org/officeDocument/2006/customXml" ds:itemID="{59C45389-2BA0-4F0D-80BF-1DED8748354C}">
  <ds:schemaRefs/>
</ds:datastoreItem>
</file>

<file path=customXml/itemProps18.xml><?xml version="1.0" encoding="utf-8"?>
<ds:datastoreItem xmlns:ds="http://schemas.openxmlformats.org/officeDocument/2006/customXml" ds:itemID="{A596CC8B-B359-49EF-BF2A-159497D5FF74}">
  <ds:schemaRefs/>
</ds:datastoreItem>
</file>

<file path=customXml/itemProps19.xml><?xml version="1.0" encoding="utf-8"?>
<ds:datastoreItem xmlns:ds="http://schemas.openxmlformats.org/officeDocument/2006/customXml" ds:itemID="{3282E7FD-D402-47B4-BF5A-5928DFC19573}">
  <ds:schemaRefs/>
</ds:datastoreItem>
</file>

<file path=customXml/itemProps2.xml><?xml version="1.0" encoding="utf-8"?>
<ds:datastoreItem xmlns:ds="http://schemas.openxmlformats.org/officeDocument/2006/customXml" ds:itemID="{02349C04-3FA6-4299-B756-B37393AB931E}">
  <ds:schemaRefs/>
</ds:datastoreItem>
</file>

<file path=customXml/itemProps20.xml><?xml version="1.0" encoding="utf-8"?>
<ds:datastoreItem xmlns:ds="http://schemas.openxmlformats.org/officeDocument/2006/customXml" ds:itemID="{E46E448D-5DBC-463A-A547-2DCAF3186A09}">
  <ds:schemaRefs/>
</ds:datastoreItem>
</file>

<file path=customXml/itemProps21.xml><?xml version="1.0" encoding="utf-8"?>
<ds:datastoreItem xmlns:ds="http://schemas.openxmlformats.org/officeDocument/2006/customXml" ds:itemID="{5E28E537-B3C7-4001-8756-CECD83B3CAA0}">
  <ds:schemaRefs/>
</ds:datastoreItem>
</file>

<file path=customXml/itemProps22.xml><?xml version="1.0" encoding="utf-8"?>
<ds:datastoreItem xmlns:ds="http://schemas.openxmlformats.org/officeDocument/2006/customXml" ds:itemID="{7877D0E2-3605-4F24-B6A8-5EB7E65B8F0A}">
  <ds:schemaRefs/>
</ds:datastoreItem>
</file>

<file path=customXml/itemProps23.xml><?xml version="1.0" encoding="utf-8"?>
<ds:datastoreItem xmlns:ds="http://schemas.openxmlformats.org/officeDocument/2006/customXml" ds:itemID="{9B6C7DD6-310B-4FD2-A760-3EE5A5B652A0}">
  <ds:schemaRefs/>
</ds:datastoreItem>
</file>

<file path=customXml/itemProps24.xml><?xml version="1.0" encoding="utf-8"?>
<ds:datastoreItem xmlns:ds="http://schemas.openxmlformats.org/officeDocument/2006/customXml" ds:itemID="{C8AAB831-9BCE-4A45-AE7A-E2BE1EA0F345}">
  <ds:schemaRefs/>
</ds:datastoreItem>
</file>

<file path=customXml/itemProps25.xml><?xml version="1.0" encoding="utf-8"?>
<ds:datastoreItem xmlns:ds="http://schemas.openxmlformats.org/officeDocument/2006/customXml" ds:itemID="{B8F46F40-538E-47C5-AC78-C353958FAB95}">
  <ds:schemaRefs/>
</ds:datastoreItem>
</file>

<file path=customXml/itemProps26.xml><?xml version="1.0" encoding="utf-8"?>
<ds:datastoreItem xmlns:ds="http://schemas.openxmlformats.org/officeDocument/2006/customXml" ds:itemID="{AA5195AA-0B5E-4B21-B332-A91B7F94BDC7}">
  <ds:schemaRefs/>
</ds:datastoreItem>
</file>

<file path=customXml/itemProps27.xml><?xml version="1.0" encoding="utf-8"?>
<ds:datastoreItem xmlns:ds="http://schemas.openxmlformats.org/officeDocument/2006/customXml" ds:itemID="{AAE775F3-1879-4ED4-A23F-5FD894499585}">
  <ds:schemaRefs/>
</ds:datastoreItem>
</file>

<file path=customXml/itemProps3.xml><?xml version="1.0" encoding="utf-8"?>
<ds:datastoreItem xmlns:ds="http://schemas.openxmlformats.org/officeDocument/2006/customXml" ds:itemID="{1DF6D5AF-56B5-41B6-8F95-ECBC7F53B4A3}">
  <ds:schemaRefs/>
</ds:datastoreItem>
</file>

<file path=customXml/itemProps4.xml><?xml version="1.0" encoding="utf-8"?>
<ds:datastoreItem xmlns:ds="http://schemas.openxmlformats.org/officeDocument/2006/customXml" ds:itemID="{77D25F60-D5B1-4FE3-AE35-B29DD13BC446}">
  <ds:schemaRefs/>
</ds:datastoreItem>
</file>

<file path=customXml/itemProps5.xml><?xml version="1.0" encoding="utf-8"?>
<ds:datastoreItem xmlns:ds="http://schemas.openxmlformats.org/officeDocument/2006/customXml" ds:itemID="{15AE3685-6556-4766-BC30-0D339B5CE195}">
  <ds:schemaRefs/>
</ds:datastoreItem>
</file>

<file path=customXml/itemProps6.xml><?xml version="1.0" encoding="utf-8"?>
<ds:datastoreItem xmlns:ds="http://schemas.openxmlformats.org/officeDocument/2006/customXml" ds:itemID="{5C2A58CF-EB68-42DC-8B98-A26748B7C3AB}">
  <ds:schemaRefs/>
</ds:datastoreItem>
</file>

<file path=customXml/itemProps7.xml><?xml version="1.0" encoding="utf-8"?>
<ds:datastoreItem xmlns:ds="http://schemas.openxmlformats.org/officeDocument/2006/customXml" ds:itemID="{3F6033DD-63FD-4786-AB21-18543DFA0813}">
  <ds:schemaRefs/>
</ds:datastoreItem>
</file>

<file path=customXml/itemProps8.xml><?xml version="1.0" encoding="utf-8"?>
<ds:datastoreItem xmlns:ds="http://schemas.openxmlformats.org/officeDocument/2006/customXml" ds:itemID="{5A10801B-A657-4EB7-8309-E475AFE4AA71}">
  <ds:schemaRefs/>
</ds:datastoreItem>
</file>

<file path=customXml/itemProps9.xml><?xml version="1.0" encoding="utf-8"?>
<ds:datastoreItem xmlns:ds="http://schemas.openxmlformats.org/officeDocument/2006/customXml" ds:itemID="{8D5236DD-F788-41AF-8C85-DE9ABEC86D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1464</Words>
  <Characters>8351</Characters>
  <Lines>69</Lines>
  <Paragraphs>19</Paragraphs>
  <TotalTime>1</TotalTime>
  <ScaleCrop>false</ScaleCrop>
  <LinksUpToDate>false</LinksUpToDate>
  <CharactersWithSpaces>9796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2023-02-27T02:18:00Z</dcterms:created>
  <dc:creator>Administrator</dc:creator>
  <cp:lastModifiedBy>Administrator</cp:lastModifiedBy>
  <cp:lastPrinted>2023-08-04T02:31:00Z</cp:lastPrinted>
  <dcterms:modified xsi:type="dcterms:W3CDTF">2024-05-13T06:52:42Z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