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52"/>
          <w:szCs w:val="72"/>
          <w:lang w:eastAsia="zh-CN"/>
        </w:rPr>
      </w:pPr>
      <w:bookmarkStart w:id="128" w:name="_GoBack"/>
      <w:bookmarkEnd w:id="128"/>
    </w:p>
    <w:p>
      <w:pPr>
        <w:jc w:val="center"/>
        <w:rPr>
          <w:rFonts w:hint="eastAsia" w:ascii="黑体" w:hAnsi="黑体" w:eastAsia="黑体" w:cs="黑体"/>
          <w:sz w:val="52"/>
          <w:szCs w:val="72"/>
          <w:lang w:eastAsia="zh-CN"/>
        </w:rPr>
      </w:pPr>
    </w:p>
    <w:p>
      <w:pPr>
        <w:jc w:val="center"/>
        <w:rPr>
          <w:rFonts w:hint="eastAsia" w:ascii="黑体" w:hAnsi="黑体" w:eastAsia="黑体" w:cs="黑体"/>
          <w:sz w:val="52"/>
          <w:szCs w:val="72"/>
          <w:lang w:eastAsia="zh-CN"/>
        </w:rPr>
      </w:pPr>
    </w:p>
    <w:p>
      <w:pPr>
        <w:jc w:val="center"/>
        <w:outlineLvl w:val="0"/>
        <w:rPr>
          <w:rFonts w:hint="eastAsia" w:ascii="黑体" w:hAnsi="黑体" w:eastAsia="黑体" w:cs="黑体"/>
          <w:b w:val="0"/>
          <w:bCs w:val="0"/>
          <w:sz w:val="52"/>
          <w:szCs w:val="72"/>
          <w:lang w:eastAsia="zh-CN"/>
        </w:rPr>
      </w:pPr>
      <w:bookmarkStart w:id="0" w:name="_Toc24329"/>
      <w:bookmarkStart w:id="1" w:name="_Toc28422"/>
      <w:bookmarkStart w:id="2" w:name="_Toc6802"/>
      <w:bookmarkStart w:id="3" w:name="_Toc28072"/>
      <w:bookmarkStart w:id="4" w:name="_Toc17284"/>
      <w:bookmarkStart w:id="5" w:name="_Toc21554"/>
      <w:r>
        <w:rPr>
          <w:rFonts w:hint="eastAsia" w:ascii="黑体" w:hAnsi="黑体" w:eastAsia="黑体" w:cs="黑体"/>
          <w:b w:val="0"/>
          <w:bCs w:val="0"/>
          <w:sz w:val="52"/>
          <w:szCs w:val="72"/>
          <w:lang w:eastAsia="zh-CN"/>
        </w:rPr>
        <w:t>“高效办成一件事”办事解读汇编</w:t>
      </w:r>
      <w:bookmarkEnd w:id="0"/>
      <w:bookmarkEnd w:id="1"/>
      <w:bookmarkEnd w:id="2"/>
      <w:bookmarkEnd w:id="3"/>
      <w:bookmarkEnd w:id="4"/>
      <w:bookmarkEnd w:id="5"/>
    </w:p>
    <w:p>
      <w:pPr>
        <w:jc w:val="center"/>
        <w:rPr>
          <w:rFonts w:hint="default" w:ascii="Times New Roman" w:hAnsi="Times New Roman" w:eastAsia="黑体" w:cs="Times New Roman"/>
          <w:b w:val="0"/>
          <w:bCs w:val="0"/>
          <w:sz w:val="52"/>
          <w:szCs w:val="72"/>
          <w:lang w:val="en-US" w:eastAsia="zh-CN"/>
        </w:rPr>
      </w:pPr>
    </w:p>
    <w:p>
      <w:pPr>
        <w:jc w:val="center"/>
        <w:rPr>
          <w:rFonts w:hint="default" w:ascii="Times New Roman" w:hAnsi="Times New Roman" w:eastAsia="黑体" w:cs="Times New Roman"/>
          <w:b w:val="0"/>
          <w:bCs w:val="0"/>
          <w:sz w:val="52"/>
          <w:szCs w:val="72"/>
          <w:lang w:val="en-US" w:eastAsia="zh-CN"/>
        </w:rPr>
      </w:pPr>
    </w:p>
    <w:p>
      <w:pPr>
        <w:jc w:val="center"/>
        <w:rPr>
          <w:rFonts w:hint="default" w:ascii="Times New Roman" w:hAnsi="Times New Roman" w:eastAsia="黑体" w:cs="Times New Roman"/>
          <w:b w:val="0"/>
          <w:bCs w:val="0"/>
          <w:sz w:val="52"/>
          <w:szCs w:val="72"/>
          <w:lang w:val="en-US" w:eastAsia="zh-CN"/>
        </w:rPr>
      </w:pPr>
    </w:p>
    <w:p>
      <w:pPr>
        <w:jc w:val="center"/>
        <w:rPr>
          <w:rFonts w:hint="default" w:ascii="Times New Roman" w:hAnsi="Times New Roman" w:eastAsia="黑体" w:cs="Times New Roman"/>
          <w:b w:val="0"/>
          <w:bCs w:val="0"/>
          <w:sz w:val="52"/>
          <w:szCs w:val="72"/>
          <w:lang w:val="en-US" w:eastAsia="zh-CN"/>
        </w:rPr>
      </w:pPr>
    </w:p>
    <w:p>
      <w:pPr>
        <w:jc w:val="center"/>
        <w:rPr>
          <w:rFonts w:hint="default" w:ascii="Times New Roman" w:hAnsi="Times New Roman" w:eastAsia="黑体" w:cs="Times New Roman"/>
          <w:b w:val="0"/>
          <w:bCs w:val="0"/>
          <w:sz w:val="52"/>
          <w:szCs w:val="72"/>
          <w:lang w:val="en-US" w:eastAsia="zh-CN"/>
        </w:rPr>
      </w:pPr>
    </w:p>
    <w:p>
      <w:pPr>
        <w:jc w:val="center"/>
        <w:rPr>
          <w:rFonts w:hint="default" w:ascii="Times New Roman" w:hAnsi="Times New Roman" w:eastAsia="黑体" w:cs="Times New Roman"/>
          <w:b w:val="0"/>
          <w:bCs w:val="0"/>
          <w:sz w:val="52"/>
          <w:szCs w:val="72"/>
          <w:lang w:val="en-US" w:eastAsia="zh-CN"/>
        </w:rPr>
      </w:pPr>
    </w:p>
    <w:p>
      <w:pPr>
        <w:jc w:val="center"/>
        <w:rPr>
          <w:rFonts w:hint="default" w:ascii="Times New Roman" w:hAnsi="Times New Roman" w:eastAsia="黑体" w:cs="Times New Roman"/>
          <w:b w:val="0"/>
          <w:bCs w:val="0"/>
          <w:sz w:val="52"/>
          <w:szCs w:val="72"/>
          <w:lang w:val="en-US" w:eastAsia="zh-CN"/>
        </w:rPr>
      </w:pPr>
    </w:p>
    <w:p>
      <w:pPr>
        <w:jc w:val="center"/>
        <w:rPr>
          <w:rFonts w:hint="default" w:ascii="Times New Roman" w:hAnsi="Times New Roman" w:eastAsia="黑体" w:cs="Times New Roman"/>
          <w:b w:val="0"/>
          <w:bCs w:val="0"/>
          <w:sz w:val="52"/>
          <w:szCs w:val="72"/>
          <w:lang w:val="en-US" w:eastAsia="zh-CN"/>
        </w:rPr>
      </w:pPr>
    </w:p>
    <w:p>
      <w:pPr>
        <w:jc w:val="center"/>
        <w:rPr>
          <w:rFonts w:hint="default" w:ascii="Times New Roman" w:hAnsi="Times New Roman" w:eastAsia="黑体" w:cs="Times New Roman"/>
          <w:b w:val="0"/>
          <w:bCs w:val="0"/>
          <w:sz w:val="52"/>
          <w:szCs w:val="72"/>
          <w:lang w:val="en-US" w:eastAsia="zh-CN"/>
        </w:rPr>
      </w:pPr>
    </w:p>
    <w:p>
      <w:pPr>
        <w:jc w:val="center"/>
        <w:rPr>
          <w:rFonts w:hint="default" w:ascii="Times New Roman" w:hAnsi="Times New Roman" w:eastAsia="黑体" w:cs="Times New Roman"/>
          <w:b w:val="0"/>
          <w:bCs w:val="0"/>
          <w:sz w:val="52"/>
          <w:szCs w:val="72"/>
          <w:lang w:val="en-US" w:eastAsia="zh-CN"/>
        </w:rPr>
      </w:pPr>
      <w:r>
        <w:rPr>
          <w:rFonts w:hint="eastAsia" w:ascii="Times New Roman" w:hAnsi="Times New Roman" w:eastAsia="黑体" w:cs="Times New Roman"/>
          <w:b w:val="0"/>
          <w:bCs w:val="0"/>
          <w:sz w:val="52"/>
          <w:szCs w:val="72"/>
          <w:lang w:val="en-US" w:eastAsia="zh-CN"/>
        </w:rPr>
        <w:t>市政务服务办</w:t>
      </w:r>
    </w:p>
    <w:p>
      <w:pPr>
        <w:jc w:val="center"/>
        <w:rPr>
          <w:rFonts w:hint="default" w:ascii="Times New Roman" w:hAnsi="Times New Roman" w:eastAsia="黑体" w:cs="Times New Roman"/>
          <w:b w:val="0"/>
          <w:bCs w:val="0"/>
          <w:sz w:val="52"/>
          <w:szCs w:val="72"/>
          <w:lang w:val="en-US" w:eastAsia="zh-CN"/>
        </w:rPr>
      </w:pPr>
      <w:r>
        <w:rPr>
          <w:rFonts w:hint="default" w:ascii="Times New Roman" w:hAnsi="Times New Roman" w:eastAsia="黑体" w:cs="Times New Roman"/>
          <w:b w:val="0"/>
          <w:bCs w:val="0"/>
          <w:sz w:val="52"/>
          <w:szCs w:val="72"/>
          <w:lang w:val="en-US" w:eastAsia="zh-CN"/>
        </w:rPr>
        <w:t>2024年7月</w:t>
      </w:r>
    </w:p>
    <w:p>
      <w:pPr>
        <w:rPr>
          <w:rFonts w:hint="eastAsia"/>
          <w:lang w:eastAsia="zh-CN"/>
        </w:rPr>
        <w:sectPr>
          <w:pgSz w:w="11906" w:h="16838"/>
          <w:pgMar w:top="2098" w:right="1474" w:bottom="1984" w:left="1587" w:header="851" w:footer="992" w:gutter="0"/>
          <w:pgNumType w:fmt="numberInDash"/>
          <w:cols w:space="425" w:num="1"/>
          <w:docGrid w:type="lines" w:linePitch="312" w:charSpace="0"/>
        </w:sectPr>
      </w:pPr>
    </w:p>
    <w:p>
      <w:pPr>
        <w:jc w:val="center"/>
        <w:rPr>
          <w:rFonts w:hint="eastAsia" w:ascii="黑体" w:hAnsi="黑体" w:eastAsia="黑体" w:cs="黑体"/>
          <w:sz w:val="44"/>
          <w:szCs w:val="52"/>
          <w:lang w:eastAsia="zh-CN"/>
        </w:rPr>
      </w:pPr>
      <w:r>
        <w:rPr>
          <w:rFonts w:hint="eastAsia" w:ascii="黑体" w:hAnsi="黑体" w:eastAsia="黑体" w:cs="黑体"/>
          <w:sz w:val="44"/>
          <w:szCs w:val="52"/>
          <w:lang w:eastAsia="zh-CN"/>
        </w:rPr>
        <w:t>目</w:t>
      </w:r>
      <w:r>
        <w:rPr>
          <w:rFonts w:hint="eastAsia" w:ascii="黑体" w:hAnsi="黑体" w:eastAsia="黑体" w:cs="黑体"/>
          <w:sz w:val="44"/>
          <w:szCs w:val="52"/>
          <w:lang w:val="en-US" w:eastAsia="zh-CN"/>
        </w:rPr>
        <w:t xml:space="preserve">  </w:t>
      </w:r>
      <w:r>
        <w:rPr>
          <w:rFonts w:hint="eastAsia" w:ascii="黑体" w:hAnsi="黑体" w:eastAsia="黑体" w:cs="黑体"/>
          <w:sz w:val="44"/>
          <w:szCs w:val="52"/>
          <w:lang w:eastAsia="zh-CN"/>
        </w:rPr>
        <w:t>录</w:t>
      </w:r>
    </w:p>
    <w:sdt>
      <w:sdtPr>
        <w:rPr>
          <w:rFonts w:ascii="宋体" w:hAnsi="宋体" w:eastAsia="宋体" w:cstheme="minorBidi"/>
          <w:kern w:val="2"/>
          <w:sz w:val="21"/>
          <w:szCs w:val="24"/>
          <w:lang w:val="en-US" w:eastAsia="zh-CN" w:bidi="ar-SA"/>
        </w:rPr>
        <w:id w:val="147451367"/>
        <w15:color w:val="DBDBDB"/>
        <w:docPartObj>
          <w:docPartGallery w:val="Table of Contents"/>
          <w:docPartUnique/>
        </w:docPartObj>
      </w:sdtPr>
      <w:sdtEndPr>
        <w:rPr>
          <w:rFonts w:hint="eastAsia" w:asciiTheme="minorHAnsi" w:hAnsiTheme="minorHAnsi" w:eastAsiaTheme="minorEastAsia"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Theme="minorHAnsi" w:hAnsiTheme="minorHAnsi" w:eastAsiaTheme="minorEastAsia" w:cstheme="minorBidi"/>
              <w:kern w:val="2"/>
              <w:sz w:val="21"/>
              <w:szCs w:val="24"/>
              <w:lang w:val="en-US" w:eastAsia="zh-CN" w:bidi="ar-SA"/>
            </w:rPr>
          </w:pPr>
          <w:r>
            <w:rPr>
              <w:rFonts w:hint="eastAsia"/>
              <w:lang w:eastAsia="zh-CN"/>
            </w:rPr>
            <w:fldChar w:fldCharType="begin"/>
          </w:r>
          <w:r>
            <w:rPr>
              <w:rFonts w:hint="eastAsia"/>
              <w:lang w:eastAsia="zh-CN"/>
            </w:rPr>
            <w:instrText xml:space="preserve">TOC \o "1-1" \h \u </w:instrText>
          </w:r>
          <w:r>
            <w:rPr>
              <w:rFonts w:hint="eastAsia"/>
              <w:lang w:eastAsia="zh-CN"/>
            </w:rPr>
            <w:fldChar w:fldCharType="separate"/>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eastAsia="zh-CN"/>
            </w:rPr>
            <w:t>1.</w:t>
          </w: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HYPERLINK \l _Toc15075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企业</w:t>
          </w:r>
          <w:r>
            <w:rPr>
              <w:rFonts w:hint="eastAsia" w:ascii="仿宋_GB2312" w:hAnsi="仿宋_GB2312" w:eastAsia="仿宋_GB2312" w:cs="仿宋_GB2312"/>
              <w:sz w:val="32"/>
              <w:szCs w:val="32"/>
              <w:lang w:val="en-US" w:eastAsia="zh-CN"/>
            </w:rPr>
            <w:t>信息变更</w:t>
          </w:r>
          <w:r>
            <w:rPr>
              <w:rFonts w:hint="eastAsia" w:ascii="仿宋_GB2312" w:hAnsi="仿宋_GB2312" w:eastAsia="仿宋_GB2312" w:cs="仿宋_GB2312"/>
              <w:sz w:val="32"/>
              <w:szCs w:val="32"/>
              <w:lang w:eastAsia="zh-CN"/>
            </w:rPr>
            <w:t>“一件事”办事解读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_Toc15075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xml:space="preserve">1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eastAsia="zh-CN"/>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eastAsia="zh-CN"/>
            </w:rPr>
            <w:t>2.</w:t>
          </w: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HYPERLINK \l _Toc11049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val="en-US" w:eastAsia="zh-CN"/>
            </w:rPr>
            <w:t>开办运输企业</w:t>
          </w:r>
          <w:r>
            <w:rPr>
              <w:rFonts w:hint="eastAsia" w:ascii="仿宋_GB2312" w:hAnsi="仿宋_GB2312" w:eastAsia="仿宋_GB2312" w:cs="仿宋_GB2312"/>
              <w:sz w:val="32"/>
              <w:szCs w:val="32"/>
            </w:rPr>
            <w:t>“一件事”</w:t>
          </w:r>
          <w:r>
            <w:rPr>
              <w:rFonts w:hint="eastAsia" w:ascii="仿宋_GB2312" w:hAnsi="仿宋_GB2312" w:eastAsia="仿宋_GB2312" w:cs="仿宋_GB2312"/>
              <w:sz w:val="32"/>
              <w:szCs w:val="32"/>
              <w:lang w:eastAsia="zh-CN"/>
            </w:rPr>
            <w:t>办事解读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_Toc11049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xml:space="preserve">5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eastAsia="zh-CN"/>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eastAsia="zh-CN"/>
            </w:rPr>
            <w:t>3.</w:t>
          </w: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HYPERLINK \l _Toc12606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开办餐饮店“一件事”办事解读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_Toc12606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xml:space="preserve">9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eastAsia="zh-CN"/>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eastAsia="zh-CN"/>
            </w:rPr>
            <w:t>4.</w:t>
          </w: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HYPERLINK \l _Toc15173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水电气网联合报装</w:t>
          </w:r>
          <w:r>
            <w:rPr>
              <w:rFonts w:hint="eastAsia" w:ascii="仿宋_GB2312" w:hAnsi="仿宋_GB2312" w:eastAsia="仿宋_GB2312" w:cs="仿宋_GB2312"/>
              <w:sz w:val="32"/>
              <w:szCs w:val="32"/>
            </w:rPr>
            <w:t>“一件事”</w:t>
          </w:r>
          <w:r>
            <w:rPr>
              <w:rFonts w:hint="eastAsia" w:ascii="仿宋_GB2312" w:hAnsi="仿宋_GB2312" w:eastAsia="仿宋_GB2312" w:cs="仿宋_GB2312"/>
              <w:sz w:val="32"/>
              <w:szCs w:val="32"/>
              <w:lang w:eastAsia="zh-CN"/>
            </w:rPr>
            <w:t>办事解读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_Toc15173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xml:space="preserve">16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eastAsia="zh-CN"/>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eastAsia="zh-CN"/>
            </w:rPr>
            <w:t>5.</w:t>
          </w: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HYPERLINK \l _Toc23085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信用修复“一件事”办事解读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_Toc23085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xml:space="preserve">21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eastAsia="zh-CN"/>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eastAsia="zh-CN"/>
            </w:rPr>
            <w:t>6.</w:t>
          </w: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HYPERLINK \l _Toc25172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企业上市合法合规信息核查“一件事”</w:t>
          </w:r>
          <w:r>
            <w:rPr>
              <w:rFonts w:hint="eastAsia" w:ascii="仿宋_GB2312" w:hAnsi="仿宋_GB2312" w:eastAsia="仿宋_GB2312" w:cs="仿宋_GB2312"/>
              <w:sz w:val="32"/>
              <w:szCs w:val="32"/>
              <w:lang w:eastAsia="zh-CN"/>
            </w:rPr>
            <w:fldChar w:fldCharType="end"/>
          </w: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HYPERLINK \l _Toc14962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办事解读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_Toc14962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xml:space="preserve">26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eastAsia="zh-CN"/>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eastAsia="zh-CN"/>
            </w:rPr>
            <w:t>7.</w:t>
          </w: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HYPERLINK \l _Toc13481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企业破产信息核查“一件事”办事解读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_Toc13481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xml:space="preserve">30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eastAsia="zh-CN"/>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eastAsia="zh-CN"/>
            </w:rPr>
            <w:t>8.</w:t>
          </w: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HYPERLINK \l _Toc22858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企业注销登记“一件事”办事解读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_Toc22858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xml:space="preserve">35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eastAsia="zh-CN"/>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eastAsia="zh-CN"/>
            </w:rPr>
            <w:t>9.</w:t>
          </w: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HYPERLINK \l _Toc14776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rPr>
            <w:t>新生儿出生“一件事”</w:t>
          </w:r>
          <w:r>
            <w:rPr>
              <w:rFonts w:hint="eastAsia" w:ascii="仿宋_GB2312" w:hAnsi="仿宋_GB2312" w:eastAsia="仿宋_GB2312" w:cs="仿宋_GB2312"/>
              <w:sz w:val="32"/>
              <w:szCs w:val="32"/>
              <w:lang w:eastAsia="zh-CN"/>
            </w:rPr>
            <w:t>办事解读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_Toc14776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xml:space="preserve"> 39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eastAsia="zh-CN"/>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eastAsia="zh-CN"/>
            </w:rPr>
            <w:t>10.</w:t>
          </w: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HYPERLINK \l _Toc16177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rPr>
            <w:t>教育入学“一件事”</w:t>
          </w:r>
          <w:r>
            <w:rPr>
              <w:rFonts w:hint="eastAsia" w:ascii="仿宋_GB2312" w:hAnsi="仿宋_GB2312" w:eastAsia="仿宋_GB2312" w:cs="仿宋_GB2312"/>
              <w:sz w:val="32"/>
              <w:szCs w:val="32"/>
              <w:lang w:eastAsia="zh-CN"/>
            </w:rPr>
            <w:t>办事解读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_Toc16177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xml:space="preserve"> 46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eastAsia="zh-CN"/>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eastAsia="zh-CN"/>
            </w:rPr>
            <w:t>11.</w:t>
          </w: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HYPERLINK \l _Toc20166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社会保障卡居民服务一件事“一件事”</w:t>
          </w:r>
          <w:r>
            <w:rPr>
              <w:rFonts w:hint="eastAsia" w:ascii="仿宋_GB2312" w:hAnsi="仿宋_GB2312" w:eastAsia="仿宋_GB2312" w:cs="仿宋_GB2312"/>
              <w:sz w:val="32"/>
              <w:szCs w:val="32"/>
              <w:lang w:eastAsia="zh-CN"/>
            </w:rPr>
            <w:fldChar w:fldCharType="end"/>
          </w: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HYPERLINK \l _Toc23295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办事解读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_Toc23295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xml:space="preserve">49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eastAsia="zh-CN"/>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eastAsia="zh-CN"/>
            </w:rPr>
            <w:t>12.</w:t>
          </w: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HYPERLINK \l _Toc31322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残疾人服务“一件事”办事解读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_Toc31322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eastAsia="zh-CN"/>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pPr>
          <w:r>
            <w:rPr>
              <w:rFonts w:hint="default" w:ascii="仿宋_GB2312" w:hAnsi="仿宋_GB2312" w:eastAsia="仿宋_GB2312" w:cs="仿宋_GB2312"/>
              <w:sz w:val="32"/>
              <w:szCs w:val="32"/>
              <w:lang w:eastAsia="zh-CN"/>
            </w:rPr>
            <w:t>13.</w:t>
          </w: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HYPERLINK \l _Toc12646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val="en-US" w:eastAsia="zh-CN"/>
            </w:rPr>
            <w:t>退休</w:t>
          </w:r>
          <w:r>
            <w:rPr>
              <w:rFonts w:hint="eastAsia" w:ascii="仿宋_GB2312" w:hAnsi="仿宋_GB2312" w:eastAsia="仿宋_GB2312" w:cs="仿宋_GB2312"/>
              <w:sz w:val="32"/>
              <w:szCs w:val="32"/>
              <w:lang w:eastAsia="zh-CN"/>
            </w:rPr>
            <w:t>“一件事”办事解读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_Toc12646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xml:space="preserve">57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eastAsia="zh-CN"/>
            </w:rPr>
            <w:fldChar w:fldCharType="end"/>
          </w:r>
        </w:p>
        <w:p>
          <w:pPr>
            <w:spacing w:before="0" w:beforeLines="0" w:after="0" w:afterLines="0" w:line="240" w:lineRule="auto"/>
            <w:ind w:left="0" w:leftChars="0" w:right="0" w:rightChars="0" w:firstLine="0" w:firstLineChars="0"/>
            <w:jc w:val="center"/>
            <w:rPr>
              <w:rFonts w:hint="eastAsia" w:asciiTheme="minorHAnsi" w:hAnsiTheme="minorHAnsi" w:eastAsiaTheme="minorEastAsia" w:cstheme="minorBidi"/>
              <w:kern w:val="2"/>
              <w:sz w:val="21"/>
              <w:szCs w:val="24"/>
              <w:lang w:val="en-US" w:eastAsia="zh-CN" w:bidi="ar-SA"/>
            </w:rPr>
            <w:sectPr>
              <w:pgSz w:w="11906" w:h="16838"/>
              <w:pgMar w:top="2098" w:right="1474" w:bottom="1984" w:left="1587" w:header="851" w:footer="992" w:gutter="0"/>
              <w:pgNumType w:fmt="numberInDash"/>
              <w:cols w:space="425" w:num="1"/>
              <w:docGrid w:type="lines" w:linePitch="312" w:charSpace="0"/>
            </w:sectPr>
          </w:pPr>
          <w:r>
            <w:rPr>
              <w:rFonts w:hint="eastAsia"/>
              <w:lang w:eastAsia="zh-CN"/>
            </w:rPr>
            <w:fldChar w:fldCharType="end"/>
          </w:r>
        </w:p>
      </w:sdtContent>
    </w:sdt>
    <w:p>
      <w:pPr>
        <w:pStyle w:val="2"/>
        <w:bidi w:val="0"/>
        <w:rPr>
          <w:rFonts w:hint="eastAsia"/>
          <w:lang w:eastAsia="zh-CN"/>
        </w:rPr>
      </w:pPr>
      <w:bookmarkStart w:id="6" w:name="_Toc15075"/>
      <w:r>
        <w:rPr>
          <w:rFonts w:hint="eastAsia"/>
          <w:lang w:eastAsia="zh-CN"/>
        </w:rPr>
        <w:t>企业</w:t>
      </w:r>
      <w:r>
        <w:rPr>
          <w:rFonts w:hint="eastAsia"/>
          <w:lang w:val="en-US" w:eastAsia="zh-CN"/>
        </w:rPr>
        <w:t>信息变更</w:t>
      </w:r>
      <w:r>
        <w:rPr>
          <w:rFonts w:hint="eastAsia"/>
          <w:lang w:eastAsia="zh-CN"/>
        </w:rPr>
        <w:t>“一件事”办事解</w:t>
      </w:r>
      <w:bookmarkEnd w:id="6"/>
      <w:r>
        <w:rPr>
          <w:rFonts w:hint="eastAsia"/>
          <w:lang w:eastAsia="zh-CN"/>
        </w:rPr>
        <w:t>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0"/>
        <w:rPr>
          <w:rFonts w:hint="eastAsia" w:ascii="黑体" w:hAnsi="黑体" w:eastAsia="黑体" w:cs="黑体"/>
          <w:sz w:val="32"/>
          <w:szCs w:val="32"/>
          <w:lang w:eastAsia="zh-CN"/>
        </w:rPr>
      </w:pPr>
      <w:bookmarkStart w:id="7" w:name="_Toc21775"/>
      <w:bookmarkStart w:id="8" w:name="_Toc17072"/>
      <w:bookmarkStart w:id="9" w:name="_Toc13069"/>
      <w:bookmarkStart w:id="10" w:name="_Toc8763"/>
      <w:bookmarkStart w:id="11" w:name="_Toc11003"/>
      <w:bookmarkStart w:id="12" w:name="_Toc28149"/>
      <w:r>
        <w:rPr>
          <w:rFonts w:hint="eastAsia" w:ascii="黑体" w:hAnsi="黑体" w:eastAsia="黑体" w:cs="黑体"/>
          <w:sz w:val="32"/>
          <w:szCs w:val="32"/>
          <w:lang w:eastAsia="zh-CN"/>
        </w:rPr>
        <w:t>一、办理条件</w:t>
      </w:r>
      <w:bookmarkEnd w:id="7"/>
      <w:bookmarkEnd w:id="8"/>
      <w:bookmarkEnd w:id="9"/>
      <w:bookmarkEnd w:id="10"/>
      <w:bookmarkEnd w:id="11"/>
      <w:bookmarkEnd w:id="1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企业变更登记事项，应当自作出变更决决定或者法定变更事项发生之日</w:t>
      </w:r>
      <w:r>
        <w:rPr>
          <w:rFonts w:hint="default" w:ascii="Times New Roman" w:hAnsi="Times New Roman" w:eastAsia="仿宋_GB2312" w:cs="Times New Roman"/>
          <w:sz w:val="32"/>
          <w:szCs w:val="32"/>
          <w:lang w:val="en-US" w:eastAsia="zh-CN"/>
        </w:rPr>
        <w:t>起30</w:t>
      </w:r>
      <w:r>
        <w:rPr>
          <w:rFonts w:hint="eastAsia" w:ascii="仿宋_GB2312" w:hAnsi="仿宋_GB2312" w:eastAsia="仿宋_GB2312" w:cs="仿宋_GB2312"/>
          <w:sz w:val="32"/>
          <w:szCs w:val="32"/>
          <w:lang w:val="en-US" w:eastAsia="zh-CN"/>
        </w:rPr>
        <w:t>日内申请办理变更登记。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0"/>
        <w:rPr>
          <w:rFonts w:hint="eastAsia" w:ascii="黑体" w:hAnsi="黑体" w:eastAsia="黑体" w:cs="黑体"/>
          <w:sz w:val="32"/>
          <w:szCs w:val="32"/>
          <w:lang w:eastAsia="zh-CN"/>
        </w:rPr>
      </w:pPr>
      <w:bookmarkStart w:id="13" w:name="_Toc21557"/>
      <w:bookmarkStart w:id="14" w:name="_Toc20120"/>
      <w:bookmarkStart w:id="15" w:name="_Toc14093"/>
      <w:bookmarkStart w:id="16" w:name="_Toc11083"/>
      <w:bookmarkStart w:id="17" w:name="_Toc20699"/>
      <w:bookmarkStart w:id="18" w:name="_Toc7860"/>
      <w:r>
        <w:rPr>
          <w:rFonts w:hint="eastAsia" w:ascii="黑体" w:hAnsi="黑体" w:eastAsia="黑体" w:cs="黑体"/>
          <w:sz w:val="32"/>
          <w:szCs w:val="32"/>
          <w:lang w:eastAsia="zh-CN"/>
        </w:rPr>
        <w:t>二、办理事项</w:t>
      </w:r>
      <w:bookmarkEnd w:id="13"/>
      <w:bookmarkEnd w:id="14"/>
      <w:bookmarkEnd w:id="15"/>
      <w:bookmarkEnd w:id="16"/>
      <w:bookmarkEnd w:id="17"/>
      <w:bookmarkEnd w:id="1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1.企业变更登记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2.企业印章刻制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3.基本账户变更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4.税控设备变更发行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5.社会保险登记变更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6.住房公积金企业缴存登记变更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0"/>
        <w:rPr>
          <w:rFonts w:hint="default" w:ascii="Times New Roman" w:hAnsi="Times New Roman" w:eastAsia="黑体" w:cs="Times New Roman"/>
          <w:sz w:val="32"/>
          <w:szCs w:val="32"/>
          <w:lang w:eastAsia="zh-CN"/>
        </w:rPr>
      </w:pPr>
      <w:bookmarkStart w:id="19" w:name="_Toc529"/>
      <w:bookmarkStart w:id="20" w:name="_Toc27157"/>
      <w:bookmarkStart w:id="21" w:name="_Toc26119"/>
      <w:bookmarkStart w:id="22" w:name="_Toc12405"/>
      <w:bookmarkStart w:id="23" w:name="_Toc28230"/>
      <w:bookmarkStart w:id="24" w:name="_Toc6202"/>
      <w:r>
        <w:rPr>
          <w:rFonts w:hint="default" w:ascii="Times New Roman" w:hAnsi="Times New Roman" w:eastAsia="黑体" w:cs="Times New Roman"/>
          <w:sz w:val="32"/>
          <w:szCs w:val="32"/>
          <w:lang w:eastAsia="zh-CN"/>
        </w:rPr>
        <w:t>三、所需材料</w:t>
      </w:r>
      <w:bookmarkEnd w:id="19"/>
      <w:bookmarkEnd w:id="20"/>
      <w:bookmarkEnd w:id="21"/>
      <w:bookmarkEnd w:id="22"/>
      <w:bookmarkEnd w:id="23"/>
      <w:bookmarkEnd w:id="2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1.《企业信息变更“一件事”申请书》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2.企业相关决议、决定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3.修改后的章程或章程修正案（如涉及章程修改需提交）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4.变更事项相关证明文件。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5.法律法规规定变更事项须经批准的，提交有关批准文件或者许可证件复印件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6.营业执照正、副本原件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7.税控</w:t>
      </w:r>
      <w:r>
        <w:rPr>
          <w:rFonts w:hint="eastAsia" w:ascii="仿宋_GB2312" w:hAnsi="仿宋_GB2312" w:eastAsia="仿宋_GB2312" w:cs="仿宋_GB2312"/>
          <w:sz w:val="32"/>
          <w:szCs w:val="32"/>
          <w:lang w:val="en-US" w:eastAsia="zh-CN"/>
        </w:rPr>
        <w:t>设备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0"/>
        <w:rPr>
          <w:rFonts w:hint="eastAsia" w:ascii="黑体" w:hAnsi="黑体" w:eastAsia="黑体" w:cs="黑体"/>
          <w:sz w:val="32"/>
          <w:szCs w:val="32"/>
          <w:lang w:eastAsia="zh-CN"/>
        </w:rPr>
      </w:pPr>
      <w:bookmarkStart w:id="25" w:name="_Toc3057"/>
      <w:bookmarkStart w:id="26" w:name="_Toc7145"/>
      <w:bookmarkStart w:id="27" w:name="_Toc30399"/>
      <w:bookmarkStart w:id="28" w:name="_Toc18532"/>
      <w:bookmarkStart w:id="29" w:name="_Toc11405"/>
      <w:bookmarkStart w:id="30" w:name="_Toc20545"/>
      <w:r>
        <w:rPr>
          <w:rFonts w:hint="eastAsia" w:ascii="黑体" w:hAnsi="黑体" w:eastAsia="黑体" w:cs="黑体"/>
          <w:sz w:val="32"/>
          <w:szCs w:val="32"/>
          <w:lang w:eastAsia="zh-CN"/>
        </w:rPr>
        <w:t>四、办理流程</w:t>
      </w:r>
      <w:bookmarkEnd w:id="25"/>
      <w:bookmarkEnd w:id="26"/>
      <w:bookmarkEnd w:id="27"/>
      <w:bookmarkEnd w:id="28"/>
      <w:bookmarkEnd w:id="29"/>
      <w:bookmarkEnd w:id="30"/>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left"/>
        <w:textAlignment w:val="auto"/>
        <w:rPr>
          <w:rFonts w:hint="eastAsia" w:ascii="黑体" w:hAnsi="黑体" w:eastAsia="黑体" w:cs="黑体"/>
          <w:sz w:val="32"/>
          <w:szCs w:val="32"/>
          <w:lang w:eastAsia="zh-CN"/>
        </w:rPr>
      </w:pPr>
      <w:r>
        <w:drawing>
          <wp:anchor distT="0" distB="0" distL="114300" distR="114300" simplePos="0" relativeHeight="251663360" behindDoc="0" locked="0" layoutInCell="1" allowOverlap="1">
            <wp:simplePos x="0" y="0"/>
            <wp:positionH relativeFrom="column">
              <wp:posOffset>247650</wp:posOffset>
            </wp:positionH>
            <wp:positionV relativeFrom="page">
              <wp:posOffset>1819275</wp:posOffset>
            </wp:positionV>
            <wp:extent cx="4943475" cy="5981700"/>
            <wp:effectExtent l="0" t="0" r="9525" b="0"/>
            <wp:wrapSquare wrapText="bothSides"/>
            <wp:docPr id="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true"/>
                    </pic:cNvPicPr>
                  </pic:nvPicPr>
                  <pic:blipFill>
                    <a:blip r:embed="rId5"/>
                    <a:stretch>
                      <a:fillRect/>
                    </a:stretch>
                  </pic:blipFill>
                  <pic:spPr>
                    <a:xfrm>
                      <a:off x="0" y="0"/>
                      <a:ext cx="4943475" cy="59817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eastAsia="zh-CN"/>
        </w:rPr>
        <w:sectPr>
          <w:footerReference r:id="rId3" w:type="default"/>
          <w:pgSz w:w="11906" w:h="16838"/>
          <w:pgMar w:top="2098" w:right="1474" w:bottom="1984" w:left="1587" w:header="851" w:footer="992" w:gutter="0"/>
          <w:pgNumType w:fmt="numberInDash"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left"/>
        <w:textAlignment w:val="auto"/>
        <w:rPr>
          <w:rFonts w:hint="default" w:ascii="Times New Roman" w:hAnsi="Times New Roman" w:eastAsia="方正小标宋简体" w:cs="Times New Roman"/>
          <w:sz w:val="44"/>
          <w:szCs w:val="44"/>
          <w:lang w:eastAsia="zh-CN"/>
        </w:rPr>
        <w:sectPr>
          <w:pgSz w:w="16838" w:h="11906" w:orient="landscape"/>
          <w:pgMar w:top="1020" w:right="1587" w:bottom="1020" w:left="1587" w:header="851" w:footer="992" w:gutter="0"/>
          <w:pgNumType w:fmt="numberInDash"/>
          <w:cols w:space="425" w:num="1"/>
          <w:docGrid w:type="lines" w:linePitch="312" w:charSpace="0"/>
        </w:sectPr>
      </w:pPr>
      <w:r>
        <w:drawing>
          <wp:anchor distT="0" distB="0" distL="114300" distR="114300" simplePos="0" relativeHeight="251673600" behindDoc="0" locked="0" layoutInCell="1" allowOverlap="1">
            <wp:simplePos x="0" y="0"/>
            <wp:positionH relativeFrom="column">
              <wp:posOffset>200025</wp:posOffset>
            </wp:positionH>
            <wp:positionV relativeFrom="page">
              <wp:posOffset>1009015</wp:posOffset>
            </wp:positionV>
            <wp:extent cx="8021320" cy="5678170"/>
            <wp:effectExtent l="0" t="0" r="17780" b="17780"/>
            <wp:wrapSquare wrapText="bothSides"/>
            <wp:docPr id="44"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true"/>
                    </pic:cNvPicPr>
                  </pic:nvPicPr>
                  <pic:blipFill>
                    <a:blip r:embed="rId6"/>
                    <a:stretch>
                      <a:fillRect/>
                    </a:stretch>
                  </pic:blipFill>
                  <pic:spPr>
                    <a:xfrm>
                      <a:off x="0" y="0"/>
                      <a:ext cx="8021320" cy="5678170"/>
                    </a:xfrm>
                    <a:prstGeom prst="rect">
                      <a:avLst/>
                    </a:prstGeom>
                    <a:noFill/>
                    <a:ln>
                      <a:noFill/>
                    </a:ln>
                  </pic:spPr>
                </pic:pic>
              </a:graphicData>
            </a:graphic>
          </wp:anchor>
        </w:drawing>
      </w:r>
      <w:r>
        <w:rPr>
          <w:rFonts w:hint="eastAsia" w:ascii="Times New Roman" w:hAnsi="Times New Roman" w:eastAsia="黑体" w:cs="Times New Roman"/>
          <w:sz w:val="32"/>
          <w:szCs w:val="32"/>
          <w:lang w:eastAsia="zh-CN"/>
        </w:rPr>
        <w:t>五、宣传折页</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eastAsia="zh-CN"/>
        </w:rPr>
        <w:sectPr>
          <w:pgSz w:w="16838" w:h="11906" w:orient="landscape"/>
          <w:pgMar w:top="1587" w:right="2098" w:bottom="1474" w:left="1984" w:header="851" w:footer="992" w:gutter="0"/>
          <w:pgNumType w:fmt="numberInDash"/>
          <w:cols w:space="425" w:num="1"/>
          <w:docGrid w:type="lines" w:linePitch="312" w:charSpace="0"/>
        </w:sectPr>
      </w:pPr>
      <w:r>
        <w:drawing>
          <wp:anchor distT="0" distB="0" distL="114300" distR="114300" simplePos="0" relativeHeight="251674624" behindDoc="0" locked="0" layoutInCell="1" allowOverlap="1">
            <wp:simplePos x="0" y="0"/>
            <wp:positionH relativeFrom="column">
              <wp:posOffset>87630</wp:posOffset>
            </wp:positionH>
            <wp:positionV relativeFrom="page">
              <wp:posOffset>1028700</wp:posOffset>
            </wp:positionV>
            <wp:extent cx="7915275" cy="5586730"/>
            <wp:effectExtent l="0" t="0" r="9525" b="13970"/>
            <wp:wrapSquare wrapText="bothSides"/>
            <wp:docPr id="45"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true"/>
                    </pic:cNvPicPr>
                  </pic:nvPicPr>
                  <pic:blipFill>
                    <a:blip r:embed="rId7"/>
                    <a:stretch>
                      <a:fillRect/>
                    </a:stretch>
                  </pic:blipFill>
                  <pic:spPr>
                    <a:xfrm>
                      <a:off x="0" y="0"/>
                      <a:ext cx="7915275" cy="5586730"/>
                    </a:xfrm>
                    <a:prstGeom prst="rect">
                      <a:avLst/>
                    </a:prstGeom>
                    <a:noFill/>
                    <a:ln>
                      <a:noFill/>
                    </a:ln>
                  </pic:spPr>
                </pic:pic>
              </a:graphicData>
            </a:graphic>
          </wp:anchor>
        </w:drawing>
      </w:r>
    </w:p>
    <w:p>
      <w:pPr>
        <w:pStyle w:val="2"/>
        <w:bidi w:val="0"/>
        <w:rPr>
          <w:rFonts w:hint="eastAsia"/>
          <w:lang w:eastAsia="zh-CN"/>
        </w:rPr>
      </w:pPr>
      <w:bookmarkStart w:id="31" w:name="_Toc11049"/>
      <w:r>
        <w:rPr>
          <w:rFonts w:hint="eastAsia"/>
          <w:lang w:val="en-US" w:eastAsia="zh-CN"/>
        </w:rPr>
        <w:t>开办运输企业</w:t>
      </w:r>
      <w:r>
        <w:rPr>
          <w:rFonts w:hint="eastAsia"/>
        </w:rPr>
        <w:t>“一件事”</w:t>
      </w:r>
      <w:r>
        <w:rPr>
          <w:rFonts w:hint="eastAsia"/>
          <w:lang w:eastAsia="zh-CN"/>
        </w:rPr>
        <w:t>办事解读</w:t>
      </w:r>
      <w:bookmarkEnd w:id="3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eastAsia="黑体"/>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eastAsia="黑体"/>
          <w:sz w:val="32"/>
          <w:szCs w:val="32"/>
          <w:lang w:eastAsia="zh-CN"/>
        </w:rPr>
      </w:pPr>
      <w:r>
        <w:rPr>
          <w:rFonts w:hint="eastAsia" w:eastAsia="黑体"/>
          <w:sz w:val="32"/>
          <w:szCs w:val="32"/>
          <w:lang w:eastAsia="zh-CN"/>
        </w:rPr>
        <w:t>一、办理条件</w:t>
      </w:r>
    </w:p>
    <w:p>
      <w:pPr>
        <w:keepNext w:val="0"/>
        <w:keepLines w:val="0"/>
        <w:pageBreakBefore w:val="0"/>
        <w:widowControl w:val="0"/>
        <w:kinsoku/>
        <w:wordWrap/>
        <w:overflowPunct/>
        <w:topLinePunct w:val="0"/>
        <w:autoSpaceDE/>
        <w:autoSpaceDN/>
        <w:bidi w:val="0"/>
        <w:adjustRightInd/>
        <w:snapToGrid/>
        <w:spacing w:line="560" w:lineRule="exact"/>
        <w:ind w:firstLine="652" w:firstLineChars="200"/>
        <w:jc w:val="both"/>
        <w:textAlignment w:val="auto"/>
        <w:rPr>
          <w:rFonts w:hint="eastAsia" w:ascii="仿宋_GB2312" w:hAnsi="仿宋_GB2312" w:eastAsia="仿宋_GB2312" w:cs="仿宋_GB2312"/>
          <w:spacing w:val="8"/>
          <w:sz w:val="31"/>
          <w:szCs w:val="31"/>
          <w:lang w:eastAsia="zh-CN"/>
        </w:rPr>
      </w:pPr>
      <w:r>
        <w:rPr>
          <w:rFonts w:hint="eastAsia" w:ascii="仿宋_GB2312" w:hAnsi="仿宋_GB2312" w:eastAsia="仿宋_GB2312" w:cs="仿宋_GB2312"/>
          <w:spacing w:val="8"/>
          <w:sz w:val="31"/>
          <w:szCs w:val="31"/>
          <w:lang w:val="en-US" w:eastAsia="zh-CN"/>
        </w:rPr>
        <w:t>企</w:t>
      </w:r>
      <w:r>
        <w:rPr>
          <w:rFonts w:hint="eastAsia" w:ascii="仿宋_GB2312" w:hAnsi="仿宋_GB2312" w:eastAsia="仿宋_GB2312" w:cs="仿宋_GB2312"/>
          <w:spacing w:val="8"/>
          <w:sz w:val="31"/>
          <w:szCs w:val="31"/>
          <w:lang w:eastAsia="zh-CN"/>
        </w:rPr>
        <w:t>业在申请办理道路货物运输经营许可（危险货物道路运输经营、使用总</w:t>
      </w:r>
      <w:r>
        <w:rPr>
          <w:rFonts w:hint="default" w:ascii="Times New Roman" w:hAnsi="Times New Roman" w:eastAsia="仿宋_GB2312" w:cs="Times New Roman"/>
          <w:spacing w:val="8"/>
          <w:sz w:val="31"/>
          <w:szCs w:val="31"/>
          <w:lang w:eastAsia="zh-CN"/>
        </w:rPr>
        <w:t>质量4500千</w:t>
      </w:r>
      <w:r>
        <w:rPr>
          <w:rFonts w:hint="eastAsia" w:ascii="仿宋_GB2312" w:hAnsi="仿宋_GB2312" w:eastAsia="仿宋_GB2312" w:cs="仿宋_GB2312"/>
          <w:spacing w:val="8"/>
          <w:sz w:val="31"/>
          <w:szCs w:val="31"/>
          <w:lang w:eastAsia="zh-CN"/>
        </w:rPr>
        <w:t>克及以下普通货运车辆从事普通货运经营的除外）、普通道路货物运输车辆《道路运输证》配发等政务服务事项时，实行“一次提交材料、一次集成办结”的“一件事一次办”服务。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仿宋_GB2312"/>
          <w:sz w:val="32"/>
          <w:szCs w:val="32"/>
        </w:rPr>
      </w:pPr>
      <w:r>
        <w:rPr>
          <w:rFonts w:eastAsia="黑体"/>
          <w:sz w:val="32"/>
          <w:szCs w:val="32"/>
        </w:rPr>
        <w:t>二、</w:t>
      </w:r>
      <w:r>
        <w:rPr>
          <w:rFonts w:hint="eastAsia" w:eastAsia="黑体"/>
          <w:sz w:val="32"/>
          <w:szCs w:val="32"/>
          <w:lang w:eastAsia="zh-CN"/>
        </w:rPr>
        <w:t>办理</w:t>
      </w:r>
      <w:r>
        <w:rPr>
          <w:rFonts w:eastAsia="黑体"/>
          <w:sz w:val="32"/>
          <w:szCs w:val="32"/>
        </w:rPr>
        <w:t>事项</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1.企业营业执照信息核验</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道路货物运输经营许可(危险货物道路运输经营、使用总质量4500千克及以下普通货运车辆从事普通货运经营的除外)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普通道路货物运输车辆《道路运输证》办理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黑体" w:cs="黑体"/>
          <w:sz w:val="32"/>
          <w:szCs w:val="32"/>
          <w:lang w:eastAsia="zh-CN"/>
        </w:rPr>
      </w:pPr>
      <w:r>
        <w:rPr>
          <w:rFonts w:hint="eastAsia" w:ascii="Times New Roman" w:hAnsi="Times New Roman" w:eastAsia="黑体" w:cs="黑体"/>
          <w:sz w:val="32"/>
          <w:szCs w:val="32"/>
          <w:lang w:eastAsia="zh-CN"/>
        </w:rPr>
        <w:t>三</w:t>
      </w:r>
      <w:r>
        <w:rPr>
          <w:rFonts w:hint="eastAsia" w:ascii="Times New Roman" w:hAnsi="Times New Roman" w:eastAsia="黑体" w:cs="黑体"/>
          <w:sz w:val="32"/>
          <w:szCs w:val="32"/>
        </w:rPr>
        <w:t>、</w:t>
      </w:r>
      <w:r>
        <w:rPr>
          <w:rFonts w:hint="eastAsia" w:ascii="Times New Roman" w:hAnsi="Times New Roman" w:eastAsia="黑体" w:cs="黑体"/>
          <w:sz w:val="32"/>
          <w:szCs w:val="32"/>
          <w:lang w:eastAsia="zh-CN"/>
        </w:rPr>
        <w:t>所需材料</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1.申请开办道路货运企业申请表（申请人提交或在线填报）;</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2.企业营业执照；</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3.法定代表人（负责人）身份证、经办人身份证；</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4.已购、拟购车辆信息表。</w:t>
      </w:r>
    </w:p>
    <w:p>
      <w:pPr>
        <w:pStyle w:val="3"/>
        <w:keepNext w:val="0"/>
        <w:keepLines w:val="0"/>
        <w:pageBreakBefore w:val="0"/>
        <w:widowControl w:val="0"/>
        <w:kinsoku/>
        <w:wordWrap/>
        <w:overflowPunct/>
        <w:topLinePunct w:val="0"/>
        <w:autoSpaceDE/>
        <w:autoSpaceDN/>
        <w:bidi w:val="0"/>
        <w:adjustRightInd/>
        <w:snapToGrid/>
        <w:spacing w:after="0" w:line="560" w:lineRule="exact"/>
        <w:ind w:left="638" w:leftChars="304" w:firstLine="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已购置车辆的提交：机动车行驶证、机动车登记证书、道路运输车辆达标核查记录表、机动车安全技术检验报告（含车辆技术等级）、车辆卫星定位信息（总质量为12吨及以上车辆提供）、车辆前方45°角照片；</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（2）拟购置车辆的提交：拟投入运输车辆的承诺书；</w:t>
      </w:r>
    </w:p>
    <w:p>
      <w:pPr>
        <w:pStyle w:val="3"/>
        <w:keepNext w:val="0"/>
        <w:keepLines w:val="0"/>
        <w:pageBreakBefore w:val="0"/>
        <w:widowControl w:val="0"/>
        <w:kinsoku/>
        <w:wordWrap/>
        <w:overflowPunct/>
        <w:topLinePunct w:val="0"/>
        <w:autoSpaceDE/>
        <w:autoSpaceDN/>
        <w:bidi w:val="0"/>
        <w:adjustRightInd/>
        <w:snapToGrid/>
        <w:spacing w:after="0" w:line="560" w:lineRule="exact"/>
        <w:ind w:left="638" w:leftChars="304" w:firstLine="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5.聘用驾驶员信息表以及驾驶员的机动车驾驶证、驾驶员从业资格证；尚未聘用驾驶员的，提交拟聘用驾驶员的承诺书;</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6.安全生产管理制度文本。</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四、办理流程</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420" w:firstLineChars="200"/>
        <w:textAlignment w:val="auto"/>
        <w:rPr>
          <w:rFonts w:hint="eastAsia" w:ascii="黑体" w:hAnsi="黑体" w:eastAsia="黑体" w:cs="黑体"/>
          <w:sz w:val="32"/>
          <w:szCs w:val="32"/>
          <w:lang w:val="en-US" w:eastAsia="zh-CN"/>
        </w:rPr>
        <w:sectPr>
          <w:pgSz w:w="11906" w:h="16838"/>
          <w:pgMar w:top="2098" w:right="1474" w:bottom="1984" w:left="1587" w:header="851" w:footer="992" w:gutter="0"/>
          <w:pgNumType w:fmt="numberInDash"/>
          <w:cols w:space="425" w:num="1"/>
          <w:docGrid w:type="lines" w:linePitch="312" w:charSpace="0"/>
        </w:sect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671195</wp:posOffset>
            </wp:positionH>
            <wp:positionV relativeFrom="page">
              <wp:posOffset>3425190</wp:posOffset>
            </wp:positionV>
            <wp:extent cx="4231640" cy="5894070"/>
            <wp:effectExtent l="0" t="0" r="16510" b="11430"/>
            <wp:wrapSquare wrapText="bothSides"/>
            <wp:docPr id="14" name="图片 14" descr="1AD5586C-3DD2-436b-8921-E689510D04F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1AD5586C-3DD2-436b-8921-E689510D04F2"/>
                    <pic:cNvPicPr>
                      <a:picLocks noChangeAspect="true"/>
                    </pic:cNvPicPr>
                  </pic:nvPicPr>
                  <pic:blipFill>
                    <a:blip r:embed="rId8"/>
                    <a:stretch>
                      <a:fillRect/>
                    </a:stretch>
                  </pic:blipFill>
                  <pic:spPr>
                    <a:xfrm>
                      <a:off x="0" y="0"/>
                      <a:ext cx="4231640" cy="5894070"/>
                    </a:xfrm>
                    <a:prstGeom prst="rect">
                      <a:avLst/>
                    </a:prstGeom>
                  </pic:spPr>
                </pic:pic>
              </a:graphicData>
            </a:graphic>
          </wp:anchor>
        </w:drawing>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420" w:firstLineChars="200"/>
        <w:textAlignment w:val="auto"/>
        <w:rPr>
          <w:rFonts w:hint="eastAsia" w:ascii="黑体" w:hAnsi="黑体" w:eastAsia="黑体" w:cs="黑体"/>
          <w:sz w:val="32"/>
          <w:szCs w:val="32"/>
          <w:lang w:val="en-US" w:eastAsia="zh-CN"/>
        </w:rPr>
        <w:sectPr>
          <w:pgSz w:w="16838" w:h="11906" w:orient="landscape"/>
          <w:pgMar w:top="1020" w:right="1587" w:bottom="1020" w:left="1587" w:header="851" w:footer="992" w:gutter="0"/>
          <w:pgNumType w:fmt="numberInDash"/>
          <w:cols w:space="425" w:num="1"/>
          <w:docGrid w:type="lines" w:linePitch="312" w:charSpace="0"/>
        </w:sectPr>
      </w:pPr>
      <w:r>
        <w:drawing>
          <wp:anchor distT="0" distB="0" distL="114300" distR="114300" simplePos="0" relativeHeight="251675648" behindDoc="0" locked="0" layoutInCell="1" allowOverlap="1">
            <wp:simplePos x="0" y="0"/>
            <wp:positionH relativeFrom="column">
              <wp:posOffset>255905</wp:posOffset>
            </wp:positionH>
            <wp:positionV relativeFrom="page">
              <wp:posOffset>1049655</wp:posOffset>
            </wp:positionV>
            <wp:extent cx="8106410" cy="5716905"/>
            <wp:effectExtent l="0" t="0" r="8890" b="17145"/>
            <wp:wrapSquare wrapText="bothSides"/>
            <wp:docPr id="46"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true"/>
                    </pic:cNvPicPr>
                  </pic:nvPicPr>
                  <pic:blipFill>
                    <a:blip r:embed="rId9"/>
                    <a:stretch>
                      <a:fillRect/>
                    </a:stretch>
                  </pic:blipFill>
                  <pic:spPr>
                    <a:xfrm>
                      <a:off x="0" y="0"/>
                      <a:ext cx="8106410" cy="5716905"/>
                    </a:xfrm>
                    <a:prstGeom prst="rect">
                      <a:avLst/>
                    </a:prstGeom>
                    <a:noFill/>
                    <a:ln>
                      <a:noFill/>
                    </a:ln>
                  </pic:spPr>
                </pic:pic>
              </a:graphicData>
            </a:graphic>
          </wp:anchor>
        </w:drawing>
      </w:r>
      <w:r>
        <w:rPr>
          <w:rFonts w:hint="eastAsia" w:ascii="黑体" w:hAnsi="黑体" w:eastAsia="黑体" w:cs="黑体"/>
          <w:sz w:val="32"/>
          <w:szCs w:val="32"/>
          <w:lang w:val="en-US" w:eastAsia="zh-CN"/>
        </w:rPr>
        <w:t>五、宣传折页</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420" w:firstLineChars="200"/>
        <w:textAlignment w:val="auto"/>
        <w:rPr>
          <w:rFonts w:hint="eastAsia" w:ascii="黑体" w:hAnsi="黑体" w:eastAsia="黑体" w:cs="黑体"/>
          <w:sz w:val="32"/>
          <w:szCs w:val="32"/>
          <w:lang w:val="en-US" w:eastAsia="zh-CN"/>
        </w:rPr>
      </w:pPr>
      <w:r>
        <w:drawing>
          <wp:anchor distT="0" distB="0" distL="114300" distR="114300" simplePos="0" relativeHeight="251676672" behindDoc="0" locked="0" layoutInCell="1" allowOverlap="1">
            <wp:simplePos x="0" y="0"/>
            <wp:positionH relativeFrom="column">
              <wp:posOffset>19050</wp:posOffset>
            </wp:positionH>
            <wp:positionV relativeFrom="paragraph">
              <wp:posOffset>20320</wp:posOffset>
            </wp:positionV>
            <wp:extent cx="8058785" cy="5683250"/>
            <wp:effectExtent l="0" t="0" r="18415" b="12700"/>
            <wp:wrapSquare wrapText="bothSides"/>
            <wp:docPr id="47"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true"/>
                    </pic:cNvPicPr>
                  </pic:nvPicPr>
                  <pic:blipFill>
                    <a:blip r:embed="rId10"/>
                    <a:stretch>
                      <a:fillRect/>
                    </a:stretch>
                  </pic:blipFill>
                  <pic:spPr>
                    <a:xfrm>
                      <a:off x="0" y="0"/>
                      <a:ext cx="8058785" cy="568325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eastAsia="zh-CN"/>
        </w:rPr>
        <w:sectPr>
          <w:pgSz w:w="16838" w:h="11906" w:orient="landscape"/>
          <w:pgMar w:top="1587" w:right="2098" w:bottom="1474" w:left="1984" w:header="851" w:footer="992" w:gutter="0"/>
          <w:pgNumType w:fmt="numberInDash"/>
          <w:cols w:space="425" w:num="1"/>
          <w:docGrid w:type="lines" w:linePitch="312" w:charSpace="0"/>
        </w:sectPr>
      </w:pPr>
    </w:p>
    <w:p>
      <w:pPr>
        <w:pStyle w:val="2"/>
        <w:pageBreakBefore w:val="0"/>
        <w:widowControl w:val="0"/>
        <w:kinsoku/>
        <w:wordWrap/>
        <w:overflowPunct/>
        <w:topLinePunct w:val="0"/>
        <w:autoSpaceDE/>
        <w:autoSpaceDN/>
        <w:bidi w:val="0"/>
        <w:adjustRightInd/>
        <w:snapToGrid/>
        <w:spacing w:beforeLines="0" w:afterLines="0" w:line="560" w:lineRule="exact"/>
        <w:textAlignment w:val="auto"/>
        <w:rPr>
          <w:rFonts w:hint="eastAsia"/>
          <w:sz w:val="44"/>
          <w:szCs w:val="44"/>
          <w:lang w:eastAsia="zh-CN"/>
        </w:rPr>
      </w:pPr>
      <w:bookmarkStart w:id="32" w:name="_Toc12606"/>
      <w:r>
        <w:rPr>
          <w:rFonts w:hint="eastAsia"/>
          <w:sz w:val="44"/>
          <w:szCs w:val="44"/>
          <w:lang w:eastAsia="zh-CN"/>
        </w:rPr>
        <w:t>开办餐饮店“一件事”办事解读</w:t>
      </w:r>
      <w:bookmarkEnd w:id="32"/>
    </w:p>
    <w:p>
      <w:pPr>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eastAsia="zh-CN"/>
        </w:rPr>
      </w:pP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一、办理条件</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（一）办理营业执照</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符合申请营业执照的相关条件且经营范围应当包含餐饮</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（二）办理食品经营许可</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lang w:val="en-US" w:eastAsia="zh-CN"/>
        </w:rPr>
        <w:t>具有与经营的食品品种、数量相适应的食品原料处理和食品加工、销售、贮存等场所，保持该场所环境整洁，并与有毒、有害场所以及其他污染源保持规定的距离；</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2.</w:t>
      </w:r>
      <w:r>
        <w:rPr>
          <w:rFonts w:hint="eastAsia" w:ascii="仿宋_GB2312" w:hAnsi="仿宋_GB2312" w:eastAsia="仿宋_GB2312" w:cs="仿宋_GB2312"/>
          <w:sz w:val="32"/>
          <w:szCs w:val="32"/>
          <w:lang w:val="en-US" w:eastAsia="zh-CN"/>
        </w:rPr>
        <w:t>具有与经营的食品品种、数量相适应的经营设备或者设施，有相应的消毒、更衣、盥洗、采光、照明、通风、防腐、防尘、防蝇、防鼠、防虫、洗涤以及处理废水、存放垃圾和废弃物的设备或者设施；</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3.</w:t>
      </w:r>
      <w:r>
        <w:rPr>
          <w:rFonts w:hint="eastAsia" w:ascii="仿宋_GB2312" w:hAnsi="仿宋_GB2312" w:eastAsia="仿宋_GB2312" w:cs="仿宋_GB2312"/>
          <w:sz w:val="32"/>
          <w:szCs w:val="32"/>
          <w:lang w:val="en-US" w:eastAsia="zh-CN"/>
        </w:rPr>
        <w:t>有专职或者兼职的食品安全管理人员（如食品安全总监、食品安全员）和保证食品安全的规章制度；</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4.</w:t>
      </w:r>
      <w:r>
        <w:rPr>
          <w:rFonts w:hint="eastAsia" w:ascii="仿宋_GB2312" w:hAnsi="仿宋_GB2312" w:eastAsia="仿宋_GB2312" w:cs="仿宋_GB2312"/>
          <w:sz w:val="32"/>
          <w:szCs w:val="32"/>
          <w:lang w:val="en-US" w:eastAsia="zh-CN"/>
        </w:rPr>
        <w:t>具有合理的设备布局和工艺流程，防止待加工食品与直接入口食品、原料与成品交叉污染，避免食品接触有毒物、不洁物；</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5.</w:t>
      </w:r>
      <w:r>
        <w:rPr>
          <w:rFonts w:hint="eastAsia" w:ascii="仿宋_GB2312" w:hAnsi="仿宋_GB2312" w:eastAsia="仿宋_GB2312" w:cs="仿宋_GB2312"/>
          <w:sz w:val="32"/>
          <w:szCs w:val="32"/>
          <w:lang w:val="en-US" w:eastAsia="zh-CN"/>
        </w:rPr>
        <w:t>食品安全相关法律、法规和规章规定的其他条件。从事食品经营管理的，应当具备与其经营规模相适应的食品安全管理能力，建立健全食品安全管理制度，并按照规定配备食品安全管理人员，对其经营管理的食品安全负责。</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（三）办理户外广告设施许可</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lang w:val="en-US" w:eastAsia="zh-CN"/>
        </w:rPr>
        <w:t>符合户外广告设置规划，并与周围建筑、街景环境相协调；</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2.</w:t>
      </w:r>
      <w:r>
        <w:rPr>
          <w:rFonts w:hint="eastAsia" w:ascii="仿宋_GB2312" w:hAnsi="仿宋_GB2312" w:eastAsia="仿宋_GB2312" w:cs="仿宋_GB2312"/>
          <w:sz w:val="32"/>
          <w:szCs w:val="32"/>
          <w:lang w:val="en-US" w:eastAsia="zh-CN"/>
        </w:rPr>
        <w:t>符合户外广告设置规范；</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3.</w:t>
      </w:r>
      <w:r>
        <w:rPr>
          <w:rFonts w:hint="eastAsia" w:ascii="仿宋_GB2312" w:hAnsi="仿宋_GB2312" w:eastAsia="仿宋_GB2312" w:cs="仿宋_GB2312"/>
          <w:sz w:val="32"/>
          <w:szCs w:val="32"/>
          <w:lang w:val="en-US" w:eastAsia="zh-CN"/>
        </w:rPr>
        <w:t>采用新技术、新材料。</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（四）办理消防检查许可</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default" w:ascii="Times New Roman" w:hAnsi="Times New Roman" w:eastAsia="楷体_GB2312" w:cs="Times New Roman"/>
          <w:sz w:val="32"/>
          <w:szCs w:val="32"/>
          <w:lang w:val="en-US" w:eastAsia="zh-CN"/>
        </w:rPr>
        <w:t>1.</w:t>
      </w:r>
      <w:r>
        <w:rPr>
          <w:rFonts w:hint="eastAsia" w:ascii="仿宋_GB2312" w:hAnsi="仿宋_GB2312" w:eastAsia="仿宋_GB2312" w:cs="仿宋_GB2312"/>
          <w:sz w:val="32"/>
          <w:szCs w:val="32"/>
          <w:lang w:val="en-US" w:eastAsia="zh-CN"/>
        </w:rPr>
        <w:t>宾馆、饭店、商场、集贸市场、客运车站候车室、客运码头候船厅、民用机场航站楼、体育场馆、会堂等；</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default" w:ascii="Times New Roman" w:hAnsi="Times New Roman" w:eastAsia="楷体_GB2312" w:cs="Times New Roman"/>
          <w:sz w:val="32"/>
          <w:szCs w:val="32"/>
          <w:lang w:val="en-US" w:eastAsia="zh-CN"/>
        </w:rPr>
        <w:t>2.</w:t>
      </w:r>
      <w:r>
        <w:rPr>
          <w:rFonts w:hint="eastAsia" w:ascii="仿宋_GB2312" w:hAnsi="仿宋_GB2312" w:eastAsia="仿宋_GB2312" w:cs="仿宋_GB2312"/>
          <w:sz w:val="32"/>
          <w:szCs w:val="32"/>
          <w:lang w:val="en-US" w:eastAsia="zh-CN"/>
        </w:rPr>
        <w:t>公共娱乐场所：影剧院、录像厅、礼堂等演出、放映场所；舞厅、卡拉</w:t>
      </w:r>
      <w:r>
        <w:rPr>
          <w:rFonts w:hint="default" w:ascii="Times New Roman" w:hAnsi="Times New Roman" w:eastAsia="仿宋_GB2312" w:cs="Times New Roman"/>
          <w:sz w:val="32"/>
          <w:szCs w:val="32"/>
          <w:lang w:val="en-US" w:eastAsia="zh-CN"/>
        </w:rPr>
        <w:t>OK厅</w:t>
      </w:r>
      <w:r>
        <w:rPr>
          <w:rFonts w:hint="eastAsia" w:ascii="仿宋_GB2312" w:hAnsi="仿宋_GB2312" w:eastAsia="仿宋_GB2312" w:cs="仿宋_GB2312"/>
          <w:sz w:val="32"/>
          <w:szCs w:val="32"/>
          <w:lang w:val="en-US" w:eastAsia="zh-CN"/>
        </w:rPr>
        <w:t>等歌舞娱乐场所；具有娱乐功能的夜总会、音乐茶座和餐饮场所；游艺、游乐场所；保龄球馆、旱冰场、桑拿浴室等营业性健身、休闲场所。</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二、办理事项</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1.企业营业执照信息核验</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2.食品经营许可</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3.户外招牌设施设置规范管理</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4.公</w:t>
      </w:r>
      <w:r>
        <w:rPr>
          <w:rFonts w:hint="eastAsia" w:ascii="仿宋_GB2312" w:hAnsi="仿宋_GB2312" w:eastAsia="仿宋_GB2312" w:cs="仿宋_GB2312"/>
          <w:sz w:val="32"/>
          <w:szCs w:val="32"/>
          <w:lang w:val="en-US" w:eastAsia="zh-CN"/>
        </w:rPr>
        <w:t>众聚集场所投入使用、营业前消防安全检查</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三、所需材料</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（一）通用材料</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《开办餐饮店“一件事”申请书》、相关人员完成实名认证</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（二）企业设立登记</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1.章程、合伙协议等（个体工商户无需提交）</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2.法定代表人等任职文件（仅公司、非公司企业法人需提交）</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3.住所或经营场所使用相关文件</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4.法律法规规定变更事项须经批准的，提交有关批准文件</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（三）食品经营许可</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1.食品安全专业技术人员、食品安全管理人员情况登记表</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2.食品安全主要设备设施登记表</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3.经营布局图</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4.操作流程图</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5.食品安全规章制度目录清单</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6.利用自动设备从事食品经营的，还应当提交食品经营许可证的展示方法、食品安全风险管控方案等材料</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（三）户外牌匾设施设置规范管理</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与产权人签订的同意设置户外广告设施的书面协议；涉及影响法定相邻关系的，提交相邻人同意设置的书面协议（与产权人签订的同意设置户外广告设施的书面协议为可容缺后补材料，相邻人同意设置的书面协议为主审材料）</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2.产权证明（涉及租赁关系的，还需提供租赁合同）</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3.拟设置户外广告设施（含牌匾）建筑座落位置示意图</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4.拟设置户外广告设施的平面位置图及现状彩色照片两张（规格：210㎜×287㎜A4纸）</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5.计算机绘制的户外广告设施彩色效果图昼、夜各两张（规格：210㎜×287㎜A4纸）</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（四）公众聚集场所投入使用、营业前消防安全检查</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1.承诺制</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（1）公众聚集场所投入使用、营业消防安全告知承诺书</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（2）场所平面布置图、场所消防设施平面图</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（3）消防安全制度、灭火和应急疏散预案</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2.非承诺制</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（1）《公众聚集场所消防安全承诺书》</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（2）场所平面布置图、场所消防设施平面图</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（3）消防安全制度、灭火和应急疏散预案</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（4）法律、行政法规规定的其他材料</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left"/>
        <w:textAlignment w:val="auto"/>
        <w:rPr>
          <w:rFonts w:hint="eastAsia" w:ascii="黑体" w:hAnsi="黑体" w:eastAsia="黑体" w:cs="黑体"/>
          <w:sz w:val="32"/>
          <w:szCs w:val="32"/>
          <w:lang w:val="en-US" w:eastAsia="zh-CN"/>
        </w:rPr>
      </w:pPr>
      <w:r>
        <w:drawing>
          <wp:anchor distT="0" distB="0" distL="114300" distR="114300" simplePos="0" relativeHeight="251665408" behindDoc="0" locked="0" layoutInCell="1" allowOverlap="1">
            <wp:simplePos x="0" y="0"/>
            <wp:positionH relativeFrom="column">
              <wp:posOffset>19050</wp:posOffset>
            </wp:positionH>
            <wp:positionV relativeFrom="page">
              <wp:posOffset>1906905</wp:posOffset>
            </wp:positionV>
            <wp:extent cx="5615940" cy="6219190"/>
            <wp:effectExtent l="0" t="0" r="3810" b="10160"/>
            <wp:wrapSquare wrapText="bothSides"/>
            <wp:docPr id="13"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true"/>
                    </pic:cNvPicPr>
                  </pic:nvPicPr>
                  <pic:blipFill>
                    <a:blip r:embed="rId11"/>
                    <a:stretch>
                      <a:fillRect/>
                    </a:stretch>
                  </pic:blipFill>
                  <pic:spPr>
                    <a:xfrm>
                      <a:off x="0" y="0"/>
                      <a:ext cx="5615940" cy="6219190"/>
                    </a:xfrm>
                    <a:prstGeom prst="rect">
                      <a:avLst/>
                    </a:prstGeom>
                    <a:noFill/>
                    <a:ln>
                      <a:noFill/>
                    </a:ln>
                  </pic:spPr>
                </pic:pic>
              </a:graphicData>
            </a:graphic>
          </wp:anchor>
        </w:drawing>
      </w:r>
      <w:r>
        <w:rPr>
          <w:rFonts w:hint="eastAsia" w:ascii="黑体" w:hAnsi="黑体" w:eastAsia="黑体" w:cs="黑体"/>
          <w:sz w:val="32"/>
          <w:szCs w:val="32"/>
          <w:lang w:val="en-US" w:eastAsia="zh-CN"/>
        </w:rPr>
        <w:t>四、办理流程</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eastAsia="zh-CN"/>
        </w:rPr>
        <w:sectPr>
          <w:pgSz w:w="11906" w:h="16838"/>
          <w:pgMar w:top="2098" w:right="1474" w:bottom="1984" w:left="1587"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left"/>
        <w:textAlignment w:val="auto"/>
        <w:rPr>
          <w:rFonts w:hint="eastAsia" w:ascii="黑体" w:hAnsi="黑体" w:eastAsia="黑体" w:cs="黑体"/>
          <w:sz w:val="32"/>
          <w:szCs w:val="32"/>
          <w:lang w:eastAsia="zh-CN"/>
        </w:rPr>
        <w:sectPr>
          <w:pgSz w:w="16838" w:h="11906" w:orient="landscape"/>
          <w:pgMar w:top="1020" w:right="1587" w:bottom="1020" w:left="1587" w:header="851" w:footer="992" w:gutter="0"/>
          <w:pgNumType w:fmt="numberInDash"/>
          <w:cols w:space="425" w:num="1"/>
          <w:docGrid w:type="lines" w:linePitch="312" w:charSpace="0"/>
        </w:sectPr>
      </w:pPr>
      <w:r>
        <w:drawing>
          <wp:anchor distT="0" distB="0" distL="114300" distR="114300" simplePos="0" relativeHeight="251677696" behindDoc="0" locked="0" layoutInCell="1" allowOverlap="1">
            <wp:simplePos x="0" y="0"/>
            <wp:positionH relativeFrom="column">
              <wp:posOffset>304800</wp:posOffset>
            </wp:positionH>
            <wp:positionV relativeFrom="page">
              <wp:posOffset>1070610</wp:posOffset>
            </wp:positionV>
            <wp:extent cx="8075295" cy="5697855"/>
            <wp:effectExtent l="0" t="0" r="1905" b="17145"/>
            <wp:wrapSquare wrapText="bothSides"/>
            <wp:docPr id="48"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true"/>
                    </pic:cNvPicPr>
                  </pic:nvPicPr>
                  <pic:blipFill>
                    <a:blip r:embed="rId12"/>
                    <a:stretch>
                      <a:fillRect/>
                    </a:stretch>
                  </pic:blipFill>
                  <pic:spPr>
                    <a:xfrm>
                      <a:off x="0" y="0"/>
                      <a:ext cx="8075295" cy="5697855"/>
                    </a:xfrm>
                    <a:prstGeom prst="rect">
                      <a:avLst/>
                    </a:prstGeom>
                    <a:noFill/>
                    <a:ln>
                      <a:noFill/>
                    </a:ln>
                  </pic:spPr>
                </pic:pic>
              </a:graphicData>
            </a:graphic>
          </wp:anchor>
        </w:drawing>
      </w:r>
      <w:r>
        <w:rPr>
          <w:rFonts w:hint="eastAsia" w:ascii="黑体" w:hAnsi="黑体" w:eastAsia="黑体" w:cs="黑体"/>
          <w:sz w:val="32"/>
          <w:szCs w:val="32"/>
          <w:lang w:eastAsia="zh-CN"/>
        </w:rPr>
        <w:t>五、宣传折页</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eastAsia="zh-CN"/>
        </w:rPr>
        <w:sectPr>
          <w:pgSz w:w="16838" w:h="11906" w:orient="landscape"/>
          <w:pgMar w:top="1587" w:right="2098" w:bottom="1474" w:left="1984" w:header="851" w:footer="992" w:gutter="0"/>
          <w:pgNumType w:fmt="numberInDash"/>
          <w:cols w:space="425" w:num="1"/>
          <w:docGrid w:type="lines" w:linePitch="312" w:charSpace="0"/>
        </w:sectPr>
      </w:pPr>
      <w:r>
        <w:drawing>
          <wp:anchor distT="0" distB="0" distL="114300" distR="114300" simplePos="0" relativeHeight="251678720" behindDoc="0" locked="0" layoutInCell="1" allowOverlap="1">
            <wp:simplePos x="0" y="0"/>
            <wp:positionH relativeFrom="column">
              <wp:posOffset>66040</wp:posOffset>
            </wp:positionH>
            <wp:positionV relativeFrom="page">
              <wp:posOffset>1001395</wp:posOffset>
            </wp:positionV>
            <wp:extent cx="8013700" cy="5646420"/>
            <wp:effectExtent l="0" t="0" r="6350" b="11430"/>
            <wp:wrapSquare wrapText="bothSides"/>
            <wp:docPr id="49"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true"/>
                    </pic:cNvPicPr>
                  </pic:nvPicPr>
                  <pic:blipFill>
                    <a:blip r:embed="rId13"/>
                    <a:stretch>
                      <a:fillRect/>
                    </a:stretch>
                  </pic:blipFill>
                  <pic:spPr>
                    <a:xfrm>
                      <a:off x="0" y="0"/>
                      <a:ext cx="8013700" cy="5646420"/>
                    </a:xfrm>
                    <a:prstGeom prst="rect">
                      <a:avLst/>
                    </a:prstGeom>
                    <a:noFill/>
                    <a:ln>
                      <a:noFill/>
                    </a:ln>
                  </pic:spPr>
                </pic:pic>
              </a:graphicData>
            </a:graphic>
          </wp:anchor>
        </w:drawing>
      </w:r>
    </w:p>
    <w:p>
      <w:pPr>
        <w:pStyle w:val="2"/>
        <w:bidi w:val="0"/>
        <w:rPr>
          <w:rFonts w:hint="default"/>
          <w:lang w:eastAsia="zh-CN"/>
        </w:rPr>
      </w:pPr>
      <w:bookmarkStart w:id="33" w:name="_Toc15173"/>
      <w:r>
        <w:rPr>
          <w:rFonts w:hint="default"/>
          <w:lang w:eastAsia="zh-CN"/>
        </w:rPr>
        <w:t>水电气网联</w:t>
      </w:r>
      <w:r>
        <w:rPr>
          <w:rFonts w:hint="eastAsia"/>
          <w:lang w:eastAsia="zh-CN"/>
        </w:rPr>
        <w:t>合报装</w:t>
      </w:r>
      <w:r>
        <w:rPr>
          <w:rFonts w:hint="eastAsia"/>
        </w:rPr>
        <w:t>“一件事”</w:t>
      </w:r>
      <w:r>
        <w:rPr>
          <w:rFonts w:hint="default"/>
          <w:lang w:eastAsia="zh-CN"/>
        </w:rPr>
        <w:t>办事解读</w:t>
      </w:r>
      <w:bookmarkEnd w:id="3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0"/>
        <w:rPr>
          <w:rFonts w:hint="default" w:ascii="Times New Roman" w:hAnsi="Times New Roman" w:eastAsia="黑体" w:cs="Times New Roman"/>
          <w:sz w:val="32"/>
          <w:szCs w:val="32"/>
          <w:lang w:eastAsia="zh-CN"/>
        </w:rPr>
      </w:pPr>
      <w:bookmarkStart w:id="34" w:name="_Toc26628"/>
      <w:bookmarkStart w:id="35" w:name="_Toc28880"/>
      <w:bookmarkStart w:id="36" w:name="_Toc12780"/>
      <w:bookmarkStart w:id="37" w:name="_Toc4620"/>
      <w:bookmarkStart w:id="38" w:name="_Toc5908"/>
      <w:bookmarkStart w:id="39" w:name="_Toc26117"/>
      <w:r>
        <w:rPr>
          <w:rFonts w:hint="default" w:ascii="Times New Roman" w:hAnsi="Times New Roman" w:eastAsia="黑体" w:cs="Times New Roman"/>
          <w:sz w:val="32"/>
          <w:szCs w:val="32"/>
          <w:lang w:eastAsia="zh-CN"/>
        </w:rPr>
        <w:t>一、办理条件</w:t>
      </w:r>
      <w:bookmarkEnd w:id="34"/>
      <w:bookmarkEnd w:id="35"/>
      <w:bookmarkEnd w:id="36"/>
      <w:bookmarkEnd w:id="37"/>
      <w:bookmarkEnd w:id="38"/>
      <w:bookmarkEnd w:id="39"/>
    </w:p>
    <w:p>
      <w:pPr>
        <w:keepNext w:val="0"/>
        <w:keepLines w:val="0"/>
        <w:pageBreakBefore w:val="0"/>
        <w:widowControl w:val="0"/>
        <w:kinsoku/>
        <w:wordWrap/>
        <w:overflowPunct/>
        <w:topLinePunct w:val="0"/>
        <w:autoSpaceDE/>
        <w:autoSpaceDN/>
        <w:bidi w:val="0"/>
        <w:adjustRightInd/>
        <w:snapToGrid/>
        <w:spacing w:line="560" w:lineRule="exact"/>
        <w:ind w:firstLine="668" w:firstLineChars="200"/>
        <w:jc w:val="both"/>
        <w:textAlignment w:val="auto"/>
        <w:rPr>
          <w:rFonts w:hint="default" w:ascii="Times New Roman" w:hAnsi="Times New Roman" w:eastAsia="FangSong_GB2312" w:cs="Times New Roman"/>
          <w:spacing w:val="8"/>
          <w:sz w:val="32"/>
          <w:szCs w:val="32"/>
          <w:lang w:eastAsia="zh-CN"/>
        </w:rPr>
      </w:pPr>
      <w:r>
        <w:rPr>
          <w:rFonts w:hint="default" w:ascii="Times New Roman" w:hAnsi="Times New Roman" w:eastAsia="FangSong_GB2312" w:cs="Times New Roman"/>
          <w:spacing w:val="7"/>
          <w:sz w:val="32"/>
          <w:szCs w:val="32"/>
        </w:rPr>
        <w:t>对我市新增供排水报装、供电报装、</w:t>
      </w:r>
      <w:r>
        <w:rPr>
          <w:rFonts w:hint="default" w:ascii="Times New Roman" w:hAnsi="Times New Roman" w:eastAsia="FangSong_GB2312" w:cs="Times New Roman"/>
          <w:spacing w:val="-3"/>
          <w:sz w:val="32"/>
          <w:szCs w:val="32"/>
        </w:rPr>
        <w:t>燃气报装、通信报装、广播电视等市政公用报装服务的企业用户，</w:t>
      </w:r>
      <w:r>
        <w:rPr>
          <w:rFonts w:hint="default" w:ascii="Times New Roman" w:hAnsi="Times New Roman" w:eastAsia="FangSong_GB2312" w:cs="Times New Roman"/>
          <w:spacing w:val="9"/>
          <w:sz w:val="32"/>
          <w:szCs w:val="32"/>
        </w:rPr>
        <w:t>实行</w:t>
      </w:r>
      <w:r>
        <w:rPr>
          <w:rFonts w:hint="eastAsia" w:ascii="仿宋_GB2312" w:hAnsi="仿宋_GB2312" w:eastAsia="仿宋_GB2312" w:cs="仿宋_GB2312"/>
          <w:spacing w:val="9"/>
          <w:sz w:val="32"/>
          <w:szCs w:val="32"/>
        </w:rPr>
        <w:t>“一次提交材料、一次集成办结”的“一件事”</w:t>
      </w:r>
      <w:r>
        <w:rPr>
          <w:rFonts w:hint="default" w:ascii="Times New Roman" w:hAnsi="Times New Roman" w:eastAsia="FangSong_GB2312" w:cs="Times New Roman"/>
          <w:spacing w:val="8"/>
          <w:sz w:val="32"/>
          <w:szCs w:val="32"/>
        </w:rPr>
        <w:t>服务</w:t>
      </w:r>
      <w:r>
        <w:rPr>
          <w:rFonts w:hint="default" w:ascii="Times New Roman" w:hAnsi="Times New Roman" w:eastAsia="FangSong_GB2312" w:cs="Times New Roman"/>
          <w:spacing w:val="8"/>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仿宋_GB2312" w:cs="Times New Roman"/>
          <w:sz w:val="32"/>
          <w:szCs w:val="32"/>
        </w:rPr>
      </w:pPr>
      <w:bookmarkStart w:id="40" w:name="_Toc4628"/>
      <w:bookmarkStart w:id="41" w:name="_Toc13862"/>
      <w:bookmarkStart w:id="42" w:name="_Toc15219"/>
      <w:bookmarkStart w:id="43" w:name="_Toc18264"/>
      <w:bookmarkStart w:id="44" w:name="_Toc26346"/>
      <w:bookmarkStart w:id="45" w:name="_Toc21193"/>
      <w:r>
        <w:rPr>
          <w:rFonts w:hint="default" w:ascii="Times New Roman" w:hAnsi="Times New Roman" w:eastAsia="黑体" w:cs="Times New Roman"/>
          <w:sz w:val="32"/>
          <w:szCs w:val="32"/>
        </w:rPr>
        <w:t>二、</w:t>
      </w:r>
      <w:r>
        <w:rPr>
          <w:rFonts w:hint="default" w:ascii="Times New Roman" w:hAnsi="Times New Roman" w:eastAsia="黑体" w:cs="Times New Roman"/>
          <w:sz w:val="32"/>
          <w:szCs w:val="32"/>
          <w:lang w:eastAsia="zh-CN"/>
        </w:rPr>
        <w:t>办理</w:t>
      </w:r>
      <w:r>
        <w:rPr>
          <w:rFonts w:hint="default" w:ascii="Times New Roman" w:hAnsi="Times New Roman" w:eastAsia="黑体" w:cs="Times New Roman"/>
          <w:sz w:val="32"/>
          <w:szCs w:val="32"/>
        </w:rPr>
        <w:t>事项</w:t>
      </w:r>
      <w:bookmarkEnd w:id="40"/>
      <w:bookmarkEnd w:id="41"/>
      <w:bookmarkEnd w:id="42"/>
      <w:bookmarkEnd w:id="43"/>
      <w:bookmarkEnd w:id="44"/>
      <w:bookmarkEnd w:id="45"/>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1.水电气网接入外线工程联合审批</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cs="Times New Roman"/>
          <w:sz w:val="32"/>
          <w:szCs w:val="32"/>
        </w:rPr>
        <w:t>2</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sz w:val="32"/>
          <w:szCs w:val="32"/>
        </w:rPr>
        <w:t>供电报装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燃气报装</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4.供排水报装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5.通信报装</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6.广播电视接入报装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lang w:eastAsia="zh-CN"/>
        </w:rPr>
      </w:pPr>
      <w:bookmarkStart w:id="46" w:name="_Toc7070"/>
      <w:bookmarkStart w:id="47" w:name="_Toc30718"/>
      <w:bookmarkStart w:id="48" w:name="_Toc31341"/>
      <w:bookmarkStart w:id="49" w:name="_Toc17064"/>
      <w:bookmarkStart w:id="50" w:name="_Toc21336"/>
      <w:bookmarkStart w:id="51" w:name="_Toc7190"/>
      <w:r>
        <w:rPr>
          <w:rFonts w:hint="default" w:ascii="Times New Roman" w:hAnsi="Times New Roman" w:eastAsia="黑体" w:cs="Times New Roman"/>
          <w:sz w:val="32"/>
          <w:szCs w:val="32"/>
          <w:lang w:eastAsia="zh-CN"/>
        </w:rPr>
        <w:t>三</w:t>
      </w:r>
      <w:r>
        <w:rPr>
          <w:rFonts w:hint="default" w:ascii="Times New Roman" w:hAnsi="Times New Roman" w:eastAsia="黑体" w:cs="Times New Roman"/>
          <w:sz w:val="32"/>
          <w:szCs w:val="32"/>
        </w:rPr>
        <w:t>、</w:t>
      </w:r>
      <w:r>
        <w:rPr>
          <w:rFonts w:hint="default" w:ascii="Times New Roman" w:hAnsi="Times New Roman" w:eastAsia="黑体" w:cs="Times New Roman"/>
          <w:sz w:val="32"/>
          <w:szCs w:val="32"/>
          <w:lang w:eastAsia="zh-CN"/>
        </w:rPr>
        <w:t>所需材料</w:t>
      </w:r>
      <w:bookmarkEnd w:id="46"/>
      <w:bookmarkEnd w:id="47"/>
      <w:bookmarkEnd w:id="48"/>
      <w:bookmarkEnd w:id="49"/>
      <w:bookmarkEnd w:id="50"/>
      <w:bookmarkEnd w:id="5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1.涉路施工交通组织方案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2.涉路施工许可或道路主管部门、产权单位出具的文字说明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3.补植计划（附平面示意图，标明补植树木位置）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因工程建设需要迁移、砍伐的，按照《城乡规划法》第36条、第37条、第38条、第39条、第40条的有关规定，提交下列材料：（1）建设项目选址意见书或者土地出让合同；（2）《建设用地规划许可证》；（3）《建设工程规划许可证》及附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5.因在城市绿地范围内增设建（构）筑物和其它设施的，提交下列材料：（1）符合城市规划的证明材料；（2）符合相关设计规范的证明材料</w:t>
      </w:r>
    </w:p>
    <w:p>
      <w:pPr>
        <w:spacing w:line="54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6.因改变绿化规划、绿化用地使用性质的，提交规划行政主管部门批准的改变绿化规划、绿化用地使用性质的批准文件及附图</w:t>
      </w:r>
    </w:p>
    <w:p>
      <w:pPr>
        <w:spacing w:line="54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7.涉及迁移古树名木的，应提交保护古树名木成活承诺书</w:t>
      </w:r>
    </w:p>
    <w:p>
      <w:pPr>
        <w:spacing w:line="54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8.项目批准及规划相关文件</w:t>
      </w:r>
    </w:p>
    <w:p>
      <w:pPr>
        <w:spacing w:line="54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9.绿化恢复方案</w:t>
      </w:r>
    </w:p>
    <w:p>
      <w:pPr>
        <w:spacing w:line="54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10.不动产权登记证</w:t>
      </w:r>
    </w:p>
    <w:p>
      <w:pPr>
        <w:spacing w:line="54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11.产权人和经办人身份证</w:t>
      </w:r>
    </w:p>
    <w:p>
      <w:pPr>
        <w:spacing w:line="54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12.工商营业执照</w:t>
      </w:r>
    </w:p>
    <w:p>
      <w:pPr>
        <w:spacing w:line="54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13.立项备案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sectPr>
          <w:pgSz w:w="11906" w:h="16838"/>
          <w:pgMar w:top="2098" w:right="1474" w:bottom="1984" w:left="1587"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40" w:lineRule="exact"/>
        <w:ind w:firstLine="420" w:firstLineChars="200"/>
        <w:textAlignment w:val="auto"/>
        <w:rPr>
          <w:rFonts w:hint="default" w:ascii="Times New Roman" w:hAnsi="Times New Roman" w:eastAsia="黑体" w:cs="Times New Roman"/>
          <w:sz w:val="32"/>
          <w:szCs w:val="32"/>
          <w:lang w:eastAsia="zh-CN"/>
        </w:rPr>
        <w:sectPr>
          <w:pgSz w:w="11906" w:h="16838"/>
          <w:pgMar w:top="2098" w:right="1474" w:bottom="1984" w:left="1587" w:header="851" w:footer="992" w:gutter="0"/>
          <w:pgNumType w:fmt="numberInDash"/>
          <w:cols w:space="425" w:num="1"/>
          <w:docGrid w:type="lines" w:linePitch="312" w:charSpace="0"/>
        </w:sectPr>
      </w:pPr>
      <w:r>
        <w:rPr>
          <w:position w:val="-189"/>
        </w:rPr>
        <w:drawing>
          <wp:anchor distT="0" distB="0" distL="0" distR="0" simplePos="0" relativeHeight="251660288" behindDoc="0" locked="0" layoutInCell="1" allowOverlap="1">
            <wp:simplePos x="0" y="0"/>
            <wp:positionH relativeFrom="column">
              <wp:posOffset>-171450</wp:posOffset>
            </wp:positionH>
            <wp:positionV relativeFrom="page">
              <wp:posOffset>1976755</wp:posOffset>
            </wp:positionV>
            <wp:extent cx="5784850" cy="6011545"/>
            <wp:effectExtent l="0" t="0" r="6350" b="8255"/>
            <wp:wrapSquare wrapText="bothSides"/>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4"/>
                    <a:stretch>
                      <a:fillRect/>
                    </a:stretch>
                  </pic:blipFill>
                  <pic:spPr>
                    <a:xfrm>
                      <a:off x="0" y="0"/>
                      <a:ext cx="5784850" cy="6011545"/>
                    </a:xfrm>
                    <a:prstGeom prst="rect">
                      <a:avLst/>
                    </a:prstGeom>
                  </pic:spPr>
                </pic:pic>
              </a:graphicData>
            </a:graphic>
          </wp:anchor>
        </w:drawing>
      </w:r>
      <w:r>
        <w:rPr>
          <w:rFonts w:hint="default" w:ascii="Times New Roman" w:hAnsi="Times New Roman" w:eastAsia="黑体" w:cs="Times New Roman"/>
          <w:sz w:val="32"/>
          <w:szCs w:val="32"/>
        </w:rPr>
        <w:t>四、办理</w:t>
      </w:r>
      <w:r>
        <w:rPr>
          <w:rFonts w:hint="default" w:ascii="Times New Roman" w:hAnsi="Times New Roman" w:eastAsia="黑体" w:cs="Times New Roman"/>
          <w:sz w:val="32"/>
          <w:szCs w:val="32"/>
          <w:lang w:eastAsia="zh-CN"/>
        </w:rPr>
        <w:t>流程</w:t>
      </w:r>
    </w:p>
    <w:p>
      <w:pPr>
        <w:keepNext w:val="0"/>
        <w:keepLines w:val="0"/>
        <w:pageBreakBefore w:val="0"/>
        <w:widowControl w:val="0"/>
        <w:kinsoku/>
        <w:wordWrap/>
        <w:overflowPunct/>
        <w:topLinePunct w:val="0"/>
        <w:autoSpaceDE/>
        <w:autoSpaceDN/>
        <w:bidi w:val="0"/>
        <w:adjustRightInd/>
        <w:snapToGrid/>
        <w:spacing w:line="540" w:lineRule="exact"/>
        <w:ind w:firstLine="420" w:firstLineChars="200"/>
        <w:textAlignment w:val="auto"/>
        <w:rPr>
          <w:rFonts w:hint="eastAsia" w:ascii="Times New Roman" w:hAnsi="Times New Roman" w:eastAsia="黑体" w:cs="Times New Roman"/>
          <w:sz w:val="32"/>
          <w:szCs w:val="32"/>
          <w:lang w:eastAsia="zh-CN"/>
        </w:rPr>
        <w:sectPr>
          <w:pgSz w:w="16838" w:h="11906" w:orient="landscape"/>
          <w:pgMar w:top="1020" w:right="1587" w:bottom="1020" w:left="1587" w:header="851" w:footer="992" w:gutter="0"/>
          <w:pgNumType w:fmt="numberInDash"/>
          <w:cols w:space="425" w:num="1"/>
          <w:docGrid w:type="lines" w:linePitch="312" w:charSpace="0"/>
        </w:sectPr>
      </w:pPr>
      <w:r>
        <w:drawing>
          <wp:anchor distT="0" distB="0" distL="114300" distR="114300" simplePos="0" relativeHeight="251679744" behindDoc="0" locked="0" layoutInCell="1" allowOverlap="1">
            <wp:simplePos x="0" y="0"/>
            <wp:positionH relativeFrom="column">
              <wp:posOffset>247015</wp:posOffset>
            </wp:positionH>
            <wp:positionV relativeFrom="page">
              <wp:posOffset>1044575</wp:posOffset>
            </wp:positionV>
            <wp:extent cx="8112760" cy="5734050"/>
            <wp:effectExtent l="0" t="0" r="2540" b="0"/>
            <wp:wrapSquare wrapText="bothSides"/>
            <wp:docPr id="50"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true"/>
                    </pic:cNvPicPr>
                  </pic:nvPicPr>
                  <pic:blipFill>
                    <a:blip r:embed="rId15"/>
                    <a:stretch>
                      <a:fillRect/>
                    </a:stretch>
                  </pic:blipFill>
                  <pic:spPr>
                    <a:xfrm>
                      <a:off x="0" y="0"/>
                      <a:ext cx="8112760" cy="5734050"/>
                    </a:xfrm>
                    <a:prstGeom prst="rect">
                      <a:avLst/>
                    </a:prstGeom>
                    <a:noFill/>
                    <a:ln>
                      <a:noFill/>
                    </a:ln>
                  </pic:spPr>
                </pic:pic>
              </a:graphicData>
            </a:graphic>
          </wp:anchor>
        </w:drawing>
      </w:r>
      <w:r>
        <w:rPr>
          <w:rFonts w:hint="eastAsia" w:ascii="Times New Roman" w:hAnsi="Times New Roman" w:eastAsia="黑体" w:cs="Times New Roman"/>
          <w:sz w:val="32"/>
          <w:szCs w:val="32"/>
          <w:lang w:eastAsia="zh-CN"/>
        </w:rPr>
        <w:t>五、宣传折页</w:t>
      </w:r>
    </w:p>
    <w:p>
      <w:pPr>
        <w:keepNext w:val="0"/>
        <w:keepLines w:val="0"/>
        <w:pageBreakBefore w:val="0"/>
        <w:widowControl w:val="0"/>
        <w:kinsoku/>
        <w:wordWrap/>
        <w:overflowPunct/>
        <w:topLinePunct w:val="0"/>
        <w:autoSpaceDE/>
        <w:autoSpaceDN/>
        <w:bidi w:val="0"/>
        <w:adjustRightInd/>
        <w:snapToGrid/>
        <w:spacing w:line="540" w:lineRule="exact"/>
        <w:ind w:firstLine="420" w:firstLineChars="200"/>
        <w:textAlignment w:val="auto"/>
        <w:rPr>
          <w:rFonts w:hint="default" w:ascii="Times New Roman" w:hAnsi="Times New Roman" w:eastAsia="黑体" w:cs="Times New Roman"/>
          <w:sz w:val="32"/>
          <w:szCs w:val="32"/>
          <w:lang w:eastAsia="zh-CN"/>
        </w:rPr>
      </w:pPr>
      <w:r>
        <w:drawing>
          <wp:anchor distT="0" distB="0" distL="114300" distR="114300" simplePos="0" relativeHeight="251680768" behindDoc="0" locked="0" layoutInCell="1" allowOverlap="1">
            <wp:simplePos x="0" y="0"/>
            <wp:positionH relativeFrom="column">
              <wp:posOffset>18415</wp:posOffset>
            </wp:positionH>
            <wp:positionV relativeFrom="page">
              <wp:posOffset>998220</wp:posOffset>
            </wp:positionV>
            <wp:extent cx="8058150" cy="5657215"/>
            <wp:effectExtent l="0" t="0" r="0" b="635"/>
            <wp:wrapSquare wrapText="bothSides"/>
            <wp:docPr id="51"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13"/>
                    <pic:cNvPicPr>
                      <a:picLocks noChangeAspect="true"/>
                    </pic:cNvPicPr>
                  </pic:nvPicPr>
                  <pic:blipFill>
                    <a:blip r:embed="rId16"/>
                    <a:srcRect b="669"/>
                    <a:stretch>
                      <a:fillRect/>
                    </a:stretch>
                  </pic:blipFill>
                  <pic:spPr>
                    <a:xfrm>
                      <a:off x="0" y="0"/>
                      <a:ext cx="8058150" cy="565721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黑体" w:cs="Times New Roman"/>
          <w:sz w:val="32"/>
          <w:szCs w:val="32"/>
          <w:lang w:eastAsia="zh-CN"/>
        </w:rPr>
        <w:sectPr>
          <w:pgSz w:w="16838" w:h="11906" w:orient="landscape"/>
          <w:pgMar w:top="1587" w:right="2098" w:bottom="1474" w:left="1984" w:header="851" w:footer="992" w:gutter="0"/>
          <w:pgNumType w:fmt="numberInDash"/>
          <w:cols w:space="425" w:num="1"/>
          <w:docGrid w:type="lines" w:linePitch="312" w:charSpace="0"/>
        </w:sectPr>
      </w:pPr>
    </w:p>
    <w:p>
      <w:pPr>
        <w:pStyle w:val="2"/>
        <w:bidi w:val="0"/>
        <w:rPr>
          <w:rFonts w:hint="eastAsia"/>
          <w:sz w:val="44"/>
          <w:szCs w:val="44"/>
          <w:lang w:eastAsia="zh-CN"/>
        </w:rPr>
      </w:pPr>
      <w:bookmarkStart w:id="52" w:name="_Toc23085"/>
      <w:r>
        <w:rPr>
          <w:rFonts w:hint="eastAsia"/>
          <w:sz w:val="44"/>
          <w:szCs w:val="44"/>
          <w:lang w:eastAsia="zh-CN"/>
        </w:rPr>
        <w:t>信用修复“一件事”办事解读</w:t>
      </w:r>
      <w:bookmarkEnd w:id="52"/>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outlineLvl w:val="0"/>
        <w:rPr>
          <w:rFonts w:hint="eastAsia" w:ascii="黑体" w:hAnsi="黑体" w:eastAsia="黑体" w:cs="黑体"/>
          <w:sz w:val="32"/>
          <w:szCs w:val="32"/>
          <w:lang w:eastAsia="zh-CN"/>
        </w:rPr>
      </w:pPr>
      <w:bookmarkStart w:id="53" w:name="_Toc25853"/>
      <w:bookmarkStart w:id="54" w:name="_Toc12071"/>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outlineLvl w:val="0"/>
        <w:rPr>
          <w:rFonts w:hint="eastAsia" w:ascii="黑体" w:hAnsi="黑体" w:eastAsia="黑体" w:cs="黑体"/>
          <w:sz w:val="32"/>
          <w:szCs w:val="32"/>
          <w:lang w:eastAsia="zh-CN"/>
        </w:rPr>
      </w:pPr>
      <w:bookmarkStart w:id="55" w:name="_Toc30234"/>
      <w:bookmarkStart w:id="56" w:name="_Toc23618"/>
      <w:bookmarkStart w:id="57" w:name="_Toc30020"/>
      <w:r>
        <w:rPr>
          <w:rFonts w:hint="eastAsia" w:ascii="黑体" w:hAnsi="黑体" w:eastAsia="黑体" w:cs="黑体"/>
          <w:sz w:val="32"/>
          <w:szCs w:val="32"/>
          <w:lang w:eastAsia="zh-CN"/>
        </w:rPr>
        <w:t>一、办理条件</w:t>
      </w:r>
      <w:bookmarkEnd w:id="53"/>
      <w:bookmarkEnd w:id="54"/>
      <w:bookmarkEnd w:id="55"/>
      <w:bookmarkEnd w:id="56"/>
      <w:bookmarkEnd w:id="57"/>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（一）行政处罚</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完全履行行政处罚决定规定的义务，纠正违法行为；</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eastAsia="zh-CN"/>
        </w:rPr>
        <w:t>达到最短公示期限；</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eastAsia="zh-CN"/>
        </w:rPr>
        <w:t>公开作出信用承诺。承诺内容应包括所提交材料真实有效，并明确愿意承担违反承诺的相应责任。</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（二）异常经营名录</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被列入异常经营名录的当事人，符合下列情形之一的，可以申请信用修复：</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补报未报年份年度报告并公示；</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eastAsia="zh-CN"/>
        </w:rPr>
        <w:t>已经履行即时信息公示义务；</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eastAsia="zh-CN"/>
        </w:rPr>
        <w:t>依法办理住所或者经营场所变更登记，或者当事人提出通过登记的住所或者经营场所可以重新取得联系；</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eastAsia="zh-CN"/>
        </w:rPr>
        <w:t>对不符合企业名称登记管理相关规定的企业名称进行纠正，并完成变更登记。</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eastAsia="zh-CN"/>
        </w:rPr>
        <w:t>严重失信主体名单:</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）信息修复由认定单位按照本单位已建立的严重失信主体名单制度规定办理。</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outlineLvl w:val="0"/>
        <w:rPr>
          <w:rFonts w:hint="default" w:ascii="Times New Roman" w:hAnsi="Times New Roman" w:eastAsia="黑体" w:cs="Times New Roman"/>
          <w:sz w:val="32"/>
          <w:szCs w:val="32"/>
          <w:lang w:eastAsia="zh-CN"/>
        </w:rPr>
      </w:pPr>
      <w:bookmarkStart w:id="58" w:name="_Toc28389"/>
      <w:bookmarkStart w:id="59" w:name="_Toc27001"/>
      <w:bookmarkStart w:id="60" w:name="_Toc11889"/>
      <w:bookmarkStart w:id="61" w:name="_Toc13195"/>
      <w:bookmarkStart w:id="62" w:name="_Toc9539"/>
      <w:r>
        <w:rPr>
          <w:rFonts w:hint="default" w:ascii="Times New Roman" w:hAnsi="Times New Roman" w:eastAsia="黑体" w:cs="Times New Roman"/>
          <w:sz w:val="32"/>
          <w:szCs w:val="32"/>
          <w:lang w:eastAsia="zh-CN"/>
        </w:rPr>
        <w:t>二、办理事项</w:t>
      </w:r>
      <w:bookmarkEnd w:id="58"/>
      <w:bookmarkEnd w:id="59"/>
      <w:bookmarkEnd w:id="60"/>
      <w:bookmarkEnd w:id="61"/>
      <w:bookmarkEnd w:id="62"/>
    </w:p>
    <w:p>
      <w:pPr>
        <w:keepNext w:val="0"/>
        <w:keepLines w:val="0"/>
        <w:pageBreakBefore w:val="0"/>
        <w:widowControl w:val="0"/>
        <w:kinsoku/>
        <w:wordWrap/>
        <w:overflowPunct/>
        <w:topLinePunct w:val="0"/>
        <w:autoSpaceDE/>
        <w:autoSpaceDN/>
        <w:bidi w:val="0"/>
        <w:adjustRightInd w:val="0"/>
        <w:snapToGrid w:val="0"/>
        <w:spacing w:line="560" w:lineRule="exact"/>
        <w:ind w:right="420" w:rightChars="200"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统</w:t>
      </w:r>
      <w:r>
        <w:rPr>
          <w:rFonts w:hint="eastAsia" w:ascii="仿宋_GB2312" w:hAnsi="仿宋_GB2312" w:eastAsia="仿宋_GB2312" w:cs="仿宋_GB2312"/>
          <w:sz w:val="32"/>
          <w:szCs w:val="32"/>
          <w:lang w:val="en-US" w:eastAsia="zh-CN"/>
        </w:rPr>
        <w:t>筹在“信用中国”网</w:t>
      </w:r>
      <w:r>
        <w:rPr>
          <w:rFonts w:hint="default" w:ascii="Times New Roman" w:hAnsi="Times New Roman" w:eastAsia="仿宋_GB2312" w:cs="Times New Roman"/>
          <w:sz w:val="32"/>
          <w:szCs w:val="32"/>
          <w:lang w:val="en-US" w:eastAsia="zh-CN"/>
        </w:rPr>
        <w:t>站及地方信用平台网站建立相关失信信息信用修复指引</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行政处罚信息修复</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异常经营名录信息修复</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严重失信主体名单信息修复</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outlineLvl w:val="0"/>
        <w:rPr>
          <w:rFonts w:hint="default" w:ascii="Times New Roman" w:hAnsi="Times New Roman" w:eastAsia="黑体" w:cs="Times New Roman"/>
          <w:sz w:val="32"/>
          <w:szCs w:val="32"/>
          <w:lang w:eastAsia="zh-CN"/>
        </w:rPr>
      </w:pPr>
      <w:bookmarkStart w:id="63" w:name="_Toc17036"/>
      <w:bookmarkStart w:id="64" w:name="_Toc16216"/>
      <w:bookmarkStart w:id="65" w:name="_Toc16606"/>
      <w:bookmarkStart w:id="66" w:name="_Toc24751"/>
      <w:bookmarkStart w:id="67" w:name="_Toc32484"/>
      <w:r>
        <w:rPr>
          <w:rFonts w:hint="default" w:ascii="Times New Roman" w:hAnsi="Times New Roman" w:eastAsia="黑体" w:cs="Times New Roman"/>
          <w:sz w:val="32"/>
          <w:szCs w:val="32"/>
          <w:lang w:eastAsia="zh-CN"/>
        </w:rPr>
        <w:t>三、所需材料</w:t>
      </w:r>
      <w:bookmarkEnd w:id="63"/>
      <w:bookmarkEnd w:id="64"/>
      <w:bookmarkEnd w:id="65"/>
      <w:bookmarkEnd w:id="66"/>
      <w:bookmarkEnd w:id="67"/>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（一）行政处罚</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1.失信行为纠正后的信用信息修复业务办理授权委托书或者法定代表人身份证明；</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2.市场监管领域处罚：《市场监管领域行政处罚信用修复承</w:t>
      </w:r>
      <w:r>
        <w:rPr>
          <w:rFonts w:hint="eastAsia" w:ascii="仿宋_GB2312" w:hAnsi="仿宋_GB2312" w:eastAsia="仿宋_GB2312" w:cs="仿宋_GB2312"/>
          <w:sz w:val="32"/>
          <w:szCs w:val="32"/>
          <w:lang w:val="en-US" w:eastAsia="zh-CN"/>
        </w:rPr>
        <w:t>诺书》（通过“信用天津”网站或“天津市市场主体信用信息公示系统”下载）；</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（1）交通运输领域处罚：如可说明相关责任义务已履行完毕的材料丢失，可通过</w:t>
      </w:r>
      <w:r>
        <w:rPr>
          <w:rFonts w:hint="eastAsia" w:ascii="仿宋_GB2312" w:hAnsi="仿宋_GB2312" w:eastAsia="仿宋_GB2312" w:cs="仿宋_GB2312"/>
          <w:sz w:val="32"/>
          <w:szCs w:val="32"/>
          <w:lang w:val="en-US" w:eastAsia="zh-CN"/>
        </w:rPr>
        <w:t>《行政处罚缴纳罚款承诺书》（通过“信用天津”网站下载）替代</w:t>
      </w:r>
      <w:r>
        <w:rPr>
          <w:rFonts w:hint="default" w:ascii="Times New Roman" w:hAnsi="Times New Roman" w:eastAsia="仿宋_GB2312" w:cs="Times New Roman"/>
          <w:sz w:val="32"/>
          <w:szCs w:val="32"/>
          <w:lang w:val="en-US" w:eastAsia="zh-CN"/>
        </w:rPr>
        <w:t>。</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（2）其他领域处罚：可说明相关责任义务已履行完毕的材料（如缴交罚款的收据、行政处罚机关出具的相关整改证明材料等）或由处罚机关出具《失信行为纠正后的信用信息修复申请表》；</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3.《失信行为纠正后的信用修复承诺书》。</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4.异常经营名录：</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《信用修复申请书》、《守信承诺书》、“履行法定义务、纠正违法行为的相关材料”</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anchor distT="0" distB="0" distL="114300" distR="114300" simplePos="0" relativeHeight="251666432" behindDoc="0" locked="0" layoutInCell="1" allowOverlap="1">
            <wp:simplePos x="0" y="0"/>
            <wp:positionH relativeFrom="column">
              <wp:posOffset>-245745</wp:posOffset>
            </wp:positionH>
            <wp:positionV relativeFrom="page">
              <wp:posOffset>1837690</wp:posOffset>
            </wp:positionV>
            <wp:extent cx="6256655" cy="7016750"/>
            <wp:effectExtent l="0" t="0" r="10795" b="12700"/>
            <wp:wrapSquare wrapText="bothSides"/>
            <wp:docPr id="4" name="图片 4" descr="微信图片_202407081514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微信图片_20240708151457"/>
                    <pic:cNvPicPr>
                      <a:picLocks noChangeAspect="true"/>
                    </pic:cNvPicPr>
                  </pic:nvPicPr>
                  <pic:blipFill>
                    <a:blip r:embed="rId17"/>
                    <a:stretch>
                      <a:fillRect/>
                    </a:stretch>
                  </pic:blipFill>
                  <pic:spPr>
                    <a:xfrm>
                      <a:off x="0" y="0"/>
                      <a:ext cx="6256655" cy="7016750"/>
                    </a:xfrm>
                    <a:prstGeom prst="rect">
                      <a:avLst/>
                    </a:prstGeom>
                  </pic:spPr>
                </pic:pic>
              </a:graphicData>
            </a:graphic>
          </wp:anchor>
        </w:drawing>
      </w:r>
      <w:r>
        <w:rPr>
          <w:rFonts w:hint="eastAsia" w:ascii="黑体" w:hAnsi="黑体" w:eastAsia="黑体" w:cs="黑体"/>
          <w:sz w:val="32"/>
          <w:szCs w:val="32"/>
          <w:lang w:val="en-US" w:eastAsia="zh-CN"/>
        </w:rPr>
        <w:t>四、办理流程</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spacing w:line="560" w:lineRule="exact"/>
        <w:jc w:val="left"/>
        <w:textAlignment w:val="auto"/>
        <w:outlineLvl w:val="0"/>
        <w:rPr>
          <w:rFonts w:hint="eastAsia" w:ascii="黑体" w:hAnsi="黑体" w:eastAsia="黑体" w:cs="黑体"/>
          <w:sz w:val="32"/>
          <w:szCs w:val="32"/>
          <w:lang w:eastAsia="zh-CN"/>
        </w:rPr>
        <w:sectPr>
          <w:pgSz w:w="11906" w:h="16838"/>
          <w:pgMar w:top="2098" w:right="1474" w:bottom="1984" w:left="1587"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left"/>
        <w:textAlignment w:val="auto"/>
        <w:rPr>
          <w:rFonts w:hint="eastAsia" w:ascii="黑体" w:hAnsi="黑体" w:eastAsia="黑体" w:cs="黑体"/>
          <w:sz w:val="32"/>
          <w:szCs w:val="32"/>
          <w:lang w:eastAsia="zh-CN"/>
        </w:rPr>
        <w:sectPr>
          <w:pgSz w:w="16838" w:h="11906" w:orient="landscape"/>
          <w:pgMar w:top="1020" w:right="1587" w:bottom="1020" w:left="1587" w:header="851" w:footer="992" w:gutter="0"/>
          <w:pgNumType w:fmt="numberInDash"/>
          <w:cols w:space="425" w:num="1"/>
          <w:docGrid w:type="lines" w:linePitch="312" w:charSpace="0"/>
        </w:sectPr>
      </w:pPr>
      <w:r>
        <w:drawing>
          <wp:anchor distT="0" distB="0" distL="114300" distR="114300" simplePos="0" relativeHeight="251681792" behindDoc="0" locked="0" layoutInCell="1" allowOverlap="1">
            <wp:simplePos x="0" y="0"/>
            <wp:positionH relativeFrom="column">
              <wp:posOffset>257175</wp:posOffset>
            </wp:positionH>
            <wp:positionV relativeFrom="page">
              <wp:posOffset>1065530</wp:posOffset>
            </wp:positionV>
            <wp:extent cx="8096885" cy="5710555"/>
            <wp:effectExtent l="0" t="0" r="18415" b="4445"/>
            <wp:wrapSquare wrapText="bothSides"/>
            <wp:docPr id="52"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14"/>
                    <pic:cNvPicPr>
                      <a:picLocks noChangeAspect="true"/>
                    </pic:cNvPicPr>
                  </pic:nvPicPr>
                  <pic:blipFill>
                    <a:blip r:embed="rId18"/>
                    <a:stretch>
                      <a:fillRect/>
                    </a:stretch>
                  </pic:blipFill>
                  <pic:spPr>
                    <a:xfrm>
                      <a:off x="0" y="0"/>
                      <a:ext cx="8096885" cy="5710555"/>
                    </a:xfrm>
                    <a:prstGeom prst="rect">
                      <a:avLst/>
                    </a:prstGeom>
                    <a:noFill/>
                    <a:ln>
                      <a:noFill/>
                    </a:ln>
                  </pic:spPr>
                </pic:pic>
              </a:graphicData>
            </a:graphic>
          </wp:anchor>
        </w:drawing>
      </w:r>
      <w:r>
        <w:rPr>
          <w:rFonts w:hint="eastAsia" w:ascii="黑体" w:hAnsi="黑体" w:eastAsia="黑体" w:cs="黑体"/>
          <w:sz w:val="32"/>
          <w:szCs w:val="32"/>
          <w:lang w:eastAsia="zh-CN"/>
        </w:rPr>
        <w:t>五、宣传折页</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sectPr>
          <w:pgSz w:w="16838" w:h="11906" w:orient="landscape"/>
          <w:pgMar w:top="1587" w:right="2098" w:bottom="1474" w:left="1984" w:header="851" w:footer="992" w:gutter="0"/>
          <w:pgNumType w:fmt="numberInDash"/>
          <w:cols w:space="425" w:num="1"/>
          <w:docGrid w:type="lines" w:linePitch="312" w:charSpace="0"/>
        </w:sectPr>
      </w:pPr>
      <w:r>
        <w:drawing>
          <wp:anchor distT="0" distB="0" distL="114300" distR="114300" simplePos="0" relativeHeight="251682816" behindDoc="0" locked="0" layoutInCell="1" allowOverlap="1">
            <wp:simplePos x="0" y="0"/>
            <wp:positionH relativeFrom="column">
              <wp:posOffset>28575</wp:posOffset>
            </wp:positionH>
            <wp:positionV relativeFrom="page">
              <wp:posOffset>1004570</wp:posOffset>
            </wp:positionV>
            <wp:extent cx="8049895" cy="5687695"/>
            <wp:effectExtent l="0" t="0" r="8255" b="8255"/>
            <wp:wrapSquare wrapText="bothSides"/>
            <wp:docPr id="53"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true"/>
                    </pic:cNvPicPr>
                  </pic:nvPicPr>
                  <pic:blipFill>
                    <a:blip r:embed="rId19"/>
                    <a:stretch>
                      <a:fillRect/>
                    </a:stretch>
                  </pic:blipFill>
                  <pic:spPr>
                    <a:xfrm>
                      <a:off x="0" y="0"/>
                      <a:ext cx="8049895" cy="5687695"/>
                    </a:xfrm>
                    <a:prstGeom prst="rect">
                      <a:avLst/>
                    </a:prstGeom>
                    <a:noFill/>
                    <a:ln>
                      <a:noFill/>
                    </a:ln>
                  </pic:spPr>
                </pic:pic>
              </a:graphicData>
            </a:graphic>
          </wp:anchor>
        </w:drawing>
      </w:r>
    </w:p>
    <w:p>
      <w:pPr>
        <w:pStyle w:val="2"/>
        <w:bidi w:val="0"/>
        <w:rPr>
          <w:rFonts w:hint="eastAsia"/>
          <w:lang w:eastAsia="zh-CN"/>
        </w:rPr>
      </w:pPr>
      <w:bookmarkStart w:id="68" w:name="_Toc25172"/>
      <w:r>
        <w:rPr>
          <w:rFonts w:hint="eastAsia"/>
          <w:lang w:eastAsia="zh-CN"/>
        </w:rPr>
        <w:t>企业上市合法合规信息核查“一件事”</w:t>
      </w:r>
      <w:bookmarkEnd w:id="68"/>
    </w:p>
    <w:p>
      <w:pPr>
        <w:pStyle w:val="2"/>
        <w:bidi w:val="0"/>
        <w:rPr>
          <w:rFonts w:hint="eastAsia"/>
          <w:lang w:eastAsia="zh-CN"/>
        </w:rPr>
      </w:pPr>
      <w:bookmarkStart w:id="69" w:name="_Toc14962"/>
      <w:r>
        <w:rPr>
          <w:rFonts w:hint="eastAsia"/>
          <w:lang w:eastAsia="zh-CN"/>
        </w:rPr>
        <w:t>办事解读</w:t>
      </w:r>
      <w:bookmarkEnd w:id="6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一、办理条件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凡是在天津市行政区域内注册，且通过天津市统一认证平台成功登录的经营主体，原则上原则上均可下载，但报告仅反映天津市信用信息共享平台掌握的该经营主体在天津市行政区域内的违法违规情况。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二、核查领域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发展改革、工业和信息化、公安、人社、规划和自然资源、生态环境、住房城乡建设、城市管理、交通运输、农业农村、水务、商贸流通、文化旅游、卫生健康、安全生产、市场监管、医疗保障、金融、药监、知识产权、税务、统计、消防安全、住房公积金、司法、教育、科技、民族宗教、民政、财政、退役军人事务、审计、体育、粮食和物资储备、港口航运、地震、气象、通信管理、邮政物流、档案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三、所需材料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天津市统一身份认证平台认证登录后无需提交材料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val="en-US" w:eastAsia="zh-CN"/>
        </w:rPr>
        <w:sectPr>
          <w:pgSz w:w="11906" w:h="16838"/>
          <w:pgMar w:top="2098" w:right="1474" w:bottom="1984" w:left="1587" w:header="851" w:footer="992" w:gutter="0"/>
          <w:pgNumType w:fmt="numberInDash"/>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四、办理流程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r>
        <w:drawing>
          <wp:anchor distT="0" distB="0" distL="114300" distR="114300" simplePos="0" relativeHeight="251667456" behindDoc="0" locked="0" layoutInCell="1" allowOverlap="1">
            <wp:simplePos x="0" y="0"/>
            <wp:positionH relativeFrom="column">
              <wp:posOffset>76200</wp:posOffset>
            </wp:positionH>
            <wp:positionV relativeFrom="page">
              <wp:posOffset>1990090</wp:posOffset>
            </wp:positionV>
            <wp:extent cx="5156835" cy="5915660"/>
            <wp:effectExtent l="0" t="0" r="5715" b="8890"/>
            <wp:wrapSquare wrapText="bothSides"/>
            <wp:docPr id="22"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true"/>
                    </pic:cNvPicPr>
                  </pic:nvPicPr>
                  <pic:blipFill>
                    <a:blip r:embed="rId20"/>
                    <a:stretch>
                      <a:fillRect/>
                    </a:stretch>
                  </pic:blipFill>
                  <pic:spPr>
                    <a:xfrm>
                      <a:off x="0" y="0"/>
                      <a:ext cx="5156835" cy="591566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sectPr>
          <w:pgSz w:w="11906" w:h="16838"/>
          <w:pgMar w:top="2098" w:right="1474" w:bottom="1984" w:left="1587"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left"/>
        <w:textAlignment w:val="auto"/>
        <w:rPr>
          <w:rFonts w:hint="eastAsia" w:ascii="黑体" w:hAnsi="黑体" w:eastAsia="黑体" w:cs="黑体"/>
          <w:sz w:val="32"/>
          <w:szCs w:val="32"/>
          <w:lang w:eastAsia="zh-CN"/>
        </w:rPr>
        <w:sectPr>
          <w:pgSz w:w="16838" w:h="11906" w:orient="landscape"/>
          <w:pgMar w:top="1020" w:right="1587" w:bottom="1020" w:left="1587" w:header="851" w:footer="992" w:gutter="0"/>
          <w:pgNumType w:fmt="numberInDash"/>
          <w:cols w:space="425" w:num="1"/>
          <w:docGrid w:type="lines" w:linePitch="312" w:charSpace="0"/>
        </w:sectPr>
      </w:pPr>
      <w:r>
        <w:drawing>
          <wp:anchor distT="0" distB="0" distL="114300" distR="114300" simplePos="0" relativeHeight="251683840" behindDoc="0" locked="0" layoutInCell="1" allowOverlap="1">
            <wp:simplePos x="0" y="0"/>
            <wp:positionH relativeFrom="column">
              <wp:posOffset>199390</wp:posOffset>
            </wp:positionH>
            <wp:positionV relativeFrom="page">
              <wp:posOffset>1038860</wp:posOffset>
            </wp:positionV>
            <wp:extent cx="8162925" cy="5756910"/>
            <wp:effectExtent l="0" t="0" r="9525" b="15240"/>
            <wp:wrapSquare wrapText="bothSides"/>
            <wp:docPr id="54"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16"/>
                    <pic:cNvPicPr>
                      <a:picLocks noChangeAspect="true"/>
                    </pic:cNvPicPr>
                  </pic:nvPicPr>
                  <pic:blipFill>
                    <a:blip r:embed="rId21"/>
                    <a:stretch>
                      <a:fillRect/>
                    </a:stretch>
                  </pic:blipFill>
                  <pic:spPr>
                    <a:xfrm>
                      <a:off x="0" y="0"/>
                      <a:ext cx="8162925" cy="5756910"/>
                    </a:xfrm>
                    <a:prstGeom prst="rect">
                      <a:avLst/>
                    </a:prstGeom>
                    <a:noFill/>
                    <a:ln>
                      <a:noFill/>
                    </a:ln>
                  </pic:spPr>
                </pic:pic>
              </a:graphicData>
            </a:graphic>
          </wp:anchor>
        </w:drawing>
      </w:r>
      <w:r>
        <w:rPr>
          <w:rFonts w:hint="eastAsia" w:ascii="黑体" w:hAnsi="黑体" w:eastAsia="黑体" w:cs="黑体"/>
          <w:sz w:val="32"/>
          <w:szCs w:val="32"/>
          <w:lang w:eastAsia="zh-CN"/>
        </w:rPr>
        <w:t>五、宣传折页</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sectPr>
          <w:pgSz w:w="16838" w:h="11906" w:orient="landscape"/>
          <w:pgMar w:top="1587" w:right="2098" w:bottom="1474" w:left="1984" w:header="851" w:footer="992" w:gutter="0"/>
          <w:pgNumType w:fmt="numberInDash"/>
          <w:cols w:space="425" w:num="1"/>
          <w:docGrid w:type="lines" w:linePitch="312" w:charSpace="0"/>
        </w:sectPr>
      </w:pPr>
      <w:r>
        <w:drawing>
          <wp:anchor distT="0" distB="0" distL="114300" distR="114300" simplePos="0" relativeHeight="251684864" behindDoc="0" locked="0" layoutInCell="1" allowOverlap="1">
            <wp:simplePos x="0" y="0"/>
            <wp:positionH relativeFrom="column">
              <wp:posOffset>37465</wp:posOffset>
            </wp:positionH>
            <wp:positionV relativeFrom="page">
              <wp:posOffset>1008380</wp:posOffset>
            </wp:positionV>
            <wp:extent cx="7995285" cy="5638165"/>
            <wp:effectExtent l="0" t="0" r="5715" b="635"/>
            <wp:wrapSquare wrapText="bothSides"/>
            <wp:docPr id="55"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17"/>
                    <pic:cNvPicPr>
                      <a:picLocks noChangeAspect="true"/>
                    </pic:cNvPicPr>
                  </pic:nvPicPr>
                  <pic:blipFill>
                    <a:blip r:embed="rId22"/>
                    <a:stretch>
                      <a:fillRect/>
                    </a:stretch>
                  </pic:blipFill>
                  <pic:spPr>
                    <a:xfrm>
                      <a:off x="0" y="0"/>
                      <a:ext cx="7995285" cy="5638165"/>
                    </a:xfrm>
                    <a:prstGeom prst="rect">
                      <a:avLst/>
                    </a:prstGeom>
                    <a:noFill/>
                    <a:ln>
                      <a:noFill/>
                    </a:ln>
                  </pic:spPr>
                </pic:pic>
              </a:graphicData>
            </a:graphic>
          </wp:anchor>
        </w:drawing>
      </w:r>
    </w:p>
    <w:p>
      <w:pPr>
        <w:pStyle w:val="2"/>
        <w:bidi w:val="0"/>
        <w:rPr>
          <w:rFonts w:hint="eastAsia"/>
          <w:lang w:eastAsia="zh-CN"/>
        </w:rPr>
      </w:pPr>
      <w:bookmarkStart w:id="70" w:name="_Toc13481"/>
      <w:r>
        <w:rPr>
          <w:rFonts w:hint="eastAsia"/>
          <w:lang w:eastAsia="zh-CN"/>
        </w:rPr>
        <w:t>企业破产信息核查“一件事”办事解读</w:t>
      </w:r>
      <w:bookmarkEnd w:id="7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0"/>
        <w:rPr>
          <w:rFonts w:hint="eastAsia" w:ascii="黑体" w:hAnsi="黑体" w:eastAsia="黑体" w:cs="黑体"/>
          <w:sz w:val="32"/>
          <w:szCs w:val="32"/>
          <w:lang w:eastAsia="zh-CN"/>
        </w:rPr>
      </w:pPr>
      <w:bookmarkStart w:id="71" w:name="_Toc11837"/>
      <w:bookmarkStart w:id="72" w:name="_Toc900"/>
      <w:bookmarkStart w:id="73" w:name="_Toc16885"/>
      <w:bookmarkStart w:id="74" w:name="_Toc8376"/>
      <w:bookmarkStart w:id="75" w:name="_Toc19582"/>
      <w:r>
        <w:rPr>
          <w:rFonts w:hint="eastAsia" w:ascii="黑体" w:hAnsi="黑体" w:eastAsia="黑体" w:cs="黑体"/>
          <w:sz w:val="32"/>
          <w:szCs w:val="32"/>
          <w:lang w:eastAsia="zh-CN"/>
        </w:rPr>
        <w:t>一、办理条件</w:t>
      </w:r>
      <w:bookmarkEnd w:id="71"/>
      <w:bookmarkEnd w:id="72"/>
      <w:bookmarkEnd w:id="73"/>
      <w:bookmarkEnd w:id="74"/>
      <w:bookmarkEnd w:id="7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（一）管理人申请信息核查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管理人必须是符合《中华人民共和国企业破产法》规定，由人民法院指定的管理人。管理人具体经办人员需提供以下申报材料:《企业破产信息核查“一件事”申请表》、人民法院受理破产案件《民事裁定书》（复印件1份）、指定管理人《决定书》（复印件1份）、管理人授权委托书（原件1份）、具体经办人员有效身份证件（原件，仅供核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（二）清算组申请信息核查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清算组必须是符合《中华人民共和国公司法》规定，由人民法院指定的清算组。清算组具体经办人员需提供以下申报材料:《企业破产信息核查“一件事”申请表》、人民法院受理强制清算案件《民事裁定书》（复印件1份）、指定清算组《决定书》（复印件1份）、清算组授权委托书（原件1份）、具体经办人员有效身份证件（原件，仅供核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0"/>
        <w:rPr>
          <w:rFonts w:hint="eastAsia" w:ascii="黑体" w:hAnsi="黑体" w:eastAsia="黑体" w:cs="黑体"/>
          <w:sz w:val="32"/>
          <w:szCs w:val="32"/>
          <w:lang w:eastAsia="zh-CN"/>
        </w:rPr>
      </w:pPr>
      <w:bookmarkStart w:id="76" w:name="_Toc2287"/>
      <w:bookmarkStart w:id="77" w:name="_Toc16009"/>
      <w:bookmarkStart w:id="78" w:name="_Toc20190"/>
      <w:bookmarkStart w:id="79" w:name="_Toc9429"/>
      <w:bookmarkStart w:id="80" w:name="_Toc27824"/>
      <w:r>
        <w:rPr>
          <w:rFonts w:hint="eastAsia" w:ascii="黑体" w:hAnsi="黑体" w:eastAsia="黑体" w:cs="黑体"/>
          <w:sz w:val="32"/>
          <w:szCs w:val="32"/>
          <w:lang w:eastAsia="zh-CN"/>
        </w:rPr>
        <w:t>二、办理事项</w:t>
      </w:r>
      <w:bookmarkEnd w:id="76"/>
      <w:bookmarkEnd w:id="77"/>
      <w:bookmarkEnd w:id="78"/>
      <w:bookmarkEnd w:id="79"/>
      <w:bookmarkEnd w:id="8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1.企业车辆信息核查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2.企业不动产登记信息核查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3.社会保险参保缴费记录核查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4.企业注册、登记等基本信息核查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5.企业人员医保缴存信息核查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6.企业房产信息核查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7.企业人员住房公积金缴存信息核查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8.企业纳税缴税情况信息核查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eastAsia="zh-CN"/>
        </w:rPr>
      </w:pPr>
      <w:r>
        <w:rPr>
          <w:rFonts w:hint="default" w:ascii="Times New Roman" w:hAnsi="Times New Roman" w:eastAsia="仿宋_GB2312" w:cs="Times New Roman"/>
          <w:sz w:val="32"/>
          <w:szCs w:val="32"/>
          <w:lang w:val="en-US" w:eastAsia="zh-CN"/>
        </w:rPr>
        <w:t>9.企业</w:t>
      </w:r>
      <w:r>
        <w:rPr>
          <w:rFonts w:hint="eastAsia" w:ascii="仿宋_GB2312" w:hAnsi="仿宋_GB2312" w:eastAsia="仿宋_GB2312" w:cs="仿宋_GB2312"/>
          <w:sz w:val="32"/>
          <w:szCs w:val="32"/>
          <w:lang w:val="en-US" w:eastAsia="zh-CN"/>
        </w:rPr>
        <w:t>海关税款缴纳、货物通关信息核查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0"/>
        <w:rPr>
          <w:rFonts w:hint="eastAsia" w:ascii="黑体" w:hAnsi="黑体" w:eastAsia="黑体" w:cs="黑体"/>
          <w:sz w:val="32"/>
          <w:szCs w:val="32"/>
          <w:lang w:eastAsia="zh-CN"/>
        </w:rPr>
      </w:pPr>
      <w:bookmarkStart w:id="81" w:name="_Toc25289"/>
      <w:bookmarkStart w:id="82" w:name="_Toc13245"/>
      <w:bookmarkStart w:id="83" w:name="_Toc15053"/>
      <w:bookmarkStart w:id="84" w:name="_Toc807"/>
      <w:bookmarkStart w:id="85" w:name="_Toc11288"/>
      <w:r>
        <w:rPr>
          <w:rFonts w:hint="eastAsia" w:ascii="黑体" w:hAnsi="黑体" w:eastAsia="黑体" w:cs="黑体"/>
          <w:sz w:val="32"/>
          <w:szCs w:val="32"/>
          <w:lang w:eastAsia="zh-CN"/>
        </w:rPr>
        <w:t>三、所需材料</w:t>
      </w:r>
      <w:bookmarkEnd w:id="81"/>
      <w:bookmarkEnd w:id="82"/>
      <w:bookmarkEnd w:id="83"/>
      <w:bookmarkEnd w:id="84"/>
      <w:bookmarkEnd w:id="8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（一）管理人办理要件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企业破产信息核查“一件事”申请表》、人民法院受理破产案件《民事裁定书》（复印件1份）、指定管理人《决定书》（复印件1份）、管理人授权委托书（原件1份）、具体经办人员有效身份证件（原件，仅供核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（二）清算组办理要件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企业破产信息核查“一件事”申请表》、人民法院受理强制清算案件《民事裁定书》（复印件1份）、指定清算组《决定书》（复印件1份）、清算组授权委托书（原件1份）、具体经办人员有效身份证件（原件，仅供核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sectPr>
          <w:pgSz w:w="11906" w:h="16838"/>
          <w:pgMar w:top="2098" w:right="1474" w:bottom="1984" w:left="1587"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0"/>
        <w:rPr>
          <w:rFonts w:hint="eastAsia" w:ascii="黑体" w:hAnsi="黑体" w:eastAsia="黑体" w:cs="黑体"/>
          <w:sz w:val="32"/>
          <w:szCs w:val="32"/>
          <w:lang w:eastAsia="zh-CN"/>
        </w:rPr>
      </w:pPr>
      <w:bookmarkStart w:id="86" w:name="_Toc32203"/>
      <w:bookmarkStart w:id="87" w:name="_Toc29773"/>
      <w:bookmarkStart w:id="88" w:name="_Toc20888"/>
      <w:bookmarkStart w:id="89" w:name="_Toc9563"/>
      <w:bookmarkStart w:id="90" w:name="_Toc9293"/>
      <w:r>
        <w:rPr>
          <w:rFonts w:hint="eastAsia" w:ascii="黑体" w:hAnsi="黑体" w:eastAsia="黑体" w:cs="黑体"/>
          <w:sz w:val="32"/>
          <w:szCs w:val="32"/>
          <w:lang w:eastAsia="zh-CN"/>
        </w:rPr>
        <w:t>四、办理流程</w:t>
      </w:r>
      <w:bookmarkEnd w:id="86"/>
      <w:bookmarkEnd w:id="87"/>
      <w:bookmarkEnd w:id="88"/>
      <w:bookmarkEnd w:id="89"/>
      <w:bookmarkEnd w:id="9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宋体" w:eastAsia="方正小标宋简体"/>
          <w:sz w:val="44"/>
          <w:szCs w:val="44"/>
        </w:rPr>
        <w:sectPr>
          <w:pgSz w:w="11906" w:h="16838"/>
          <w:pgMar w:top="2098" w:right="1474" w:bottom="1984" w:left="1587" w:header="851" w:footer="992" w:gutter="0"/>
          <w:pgNumType w:fmt="numberInDash"/>
          <w:cols w:space="425" w:num="1"/>
          <w:docGrid w:type="lines" w:linePitch="312" w:charSpace="0"/>
        </w:sectPr>
      </w:pPr>
      <w:r>
        <w:rPr>
          <w:rFonts w:hint="eastAsia" w:ascii="黑体" w:hAnsi="黑体" w:eastAsia="黑体" w:cs="黑体"/>
          <w:sz w:val="32"/>
          <w:szCs w:val="32"/>
          <w:lang w:eastAsia="zh-CN"/>
        </w:rPr>
        <w:drawing>
          <wp:anchor distT="0" distB="0" distL="114300" distR="114300" simplePos="0" relativeHeight="251662336" behindDoc="0" locked="0" layoutInCell="1" allowOverlap="1">
            <wp:simplePos x="0" y="0"/>
            <wp:positionH relativeFrom="column">
              <wp:posOffset>454025</wp:posOffset>
            </wp:positionH>
            <wp:positionV relativeFrom="page">
              <wp:posOffset>2000250</wp:posOffset>
            </wp:positionV>
            <wp:extent cx="4733925" cy="6250940"/>
            <wp:effectExtent l="0" t="0" r="0" b="0"/>
            <wp:wrapSquare wrapText="bothSides"/>
            <wp:docPr id="2" name="图片 2" descr="企业破产信息核查流程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企业破产信息核查流程图"/>
                    <pic:cNvPicPr>
                      <a:picLocks noChangeAspect="true"/>
                    </pic:cNvPicPr>
                  </pic:nvPicPr>
                  <pic:blipFill>
                    <a:blip r:embed="rId23"/>
                    <a:stretch>
                      <a:fillRect/>
                    </a:stretch>
                  </pic:blipFill>
                  <pic:spPr>
                    <a:xfrm>
                      <a:off x="0" y="0"/>
                      <a:ext cx="4733925" cy="62509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left"/>
        <w:textAlignment w:val="auto"/>
        <w:rPr>
          <w:rFonts w:hint="eastAsia" w:ascii="黑体" w:hAnsi="黑体" w:eastAsia="黑体" w:cs="黑体"/>
          <w:sz w:val="32"/>
          <w:szCs w:val="32"/>
          <w:lang w:eastAsia="zh-CN"/>
        </w:rPr>
        <w:sectPr>
          <w:pgSz w:w="16838" w:h="11906" w:orient="landscape"/>
          <w:pgMar w:top="1020" w:right="1587" w:bottom="1020" w:left="1587" w:header="851" w:footer="992" w:gutter="0"/>
          <w:pgNumType w:fmt="numberInDash"/>
          <w:cols w:space="425" w:num="1"/>
          <w:docGrid w:type="lines" w:linePitch="312" w:charSpace="0"/>
        </w:sectPr>
      </w:pPr>
      <w:r>
        <w:drawing>
          <wp:anchor distT="0" distB="0" distL="114300" distR="114300" simplePos="0" relativeHeight="251685888" behindDoc="0" locked="0" layoutInCell="1" allowOverlap="1">
            <wp:simplePos x="0" y="0"/>
            <wp:positionH relativeFrom="column">
              <wp:posOffset>256540</wp:posOffset>
            </wp:positionH>
            <wp:positionV relativeFrom="page">
              <wp:posOffset>1035685</wp:posOffset>
            </wp:positionV>
            <wp:extent cx="8084185" cy="5706110"/>
            <wp:effectExtent l="0" t="0" r="12065" b="8890"/>
            <wp:wrapSquare wrapText="bothSides"/>
            <wp:docPr id="56"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18"/>
                    <pic:cNvPicPr>
                      <a:picLocks noChangeAspect="true"/>
                    </pic:cNvPicPr>
                  </pic:nvPicPr>
                  <pic:blipFill>
                    <a:blip r:embed="rId24"/>
                    <a:stretch>
                      <a:fillRect/>
                    </a:stretch>
                  </pic:blipFill>
                  <pic:spPr>
                    <a:xfrm>
                      <a:off x="0" y="0"/>
                      <a:ext cx="8084185" cy="5706110"/>
                    </a:xfrm>
                    <a:prstGeom prst="rect">
                      <a:avLst/>
                    </a:prstGeom>
                    <a:noFill/>
                    <a:ln>
                      <a:noFill/>
                    </a:ln>
                  </pic:spPr>
                </pic:pic>
              </a:graphicData>
            </a:graphic>
          </wp:anchor>
        </w:drawing>
      </w:r>
      <w:r>
        <w:rPr>
          <w:rFonts w:hint="eastAsia" w:ascii="黑体" w:hAnsi="黑体" w:eastAsia="黑体" w:cs="黑体"/>
          <w:sz w:val="32"/>
          <w:szCs w:val="32"/>
          <w:lang w:eastAsia="zh-CN"/>
        </w:rPr>
        <w:t>五、宣传折页</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宋体" w:eastAsia="方正小标宋简体"/>
          <w:sz w:val="44"/>
          <w:szCs w:val="44"/>
        </w:rPr>
        <w:sectPr>
          <w:pgSz w:w="16838" w:h="11906" w:orient="landscape"/>
          <w:pgMar w:top="1587" w:right="2098" w:bottom="1474" w:left="1984" w:header="851" w:footer="992" w:gutter="0"/>
          <w:pgNumType w:fmt="numberInDash"/>
          <w:cols w:space="425" w:num="1"/>
          <w:docGrid w:type="lines" w:linePitch="312" w:charSpace="0"/>
        </w:sectPr>
      </w:pPr>
      <w:r>
        <w:drawing>
          <wp:anchor distT="0" distB="0" distL="114300" distR="114300" simplePos="0" relativeHeight="251686912" behindDoc="0" locked="0" layoutInCell="1" allowOverlap="1">
            <wp:simplePos x="0" y="0"/>
            <wp:positionH relativeFrom="column">
              <wp:posOffset>45085</wp:posOffset>
            </wp:positionH>
            <wp:positionV relativeFrom="page">
              <wp:posOffset>1019175</wp:posOffset>
            </wp:positionV>
            <wp:extent cx="8012430" cy="5650230"/>
            <wp:effectExtent l="0" t="0" r="7620" b="7620"/>
            <wp:wrapSquare wrapText="bothSides"/>
            <wp:docPr id="57"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19"/>
                    <pic:cNvPicPr>
                      <a:picLocks noChangeAspect="true"/>
                    </pic:cNvPicPr>
                  </pic:nvPicPr>
                  <pic:blipFill>
                    <a:blip r:embed="rId25"/>
                    <a:stretch>
                      <a:fillRect/>
                    </a:stretch>
                  </pic:blipFill>
                  <pic:spPr>
                    <a:xfrm>
                      <a:off x="0" y="0"/>
                      <a:ext cx="8012430" cy="5650230"/>
                    </a:xfrm>
                    <a:prstGeom prst="rect">
                      <a:avLst/>
                    </a:prstGeom>
                    <a:noFill/>
                    <a:ln>
                      <a:noFill/>
                    </a:ln>
                  </pic:spPr>
                </pic:pic>
              </a:graphicData>
            </a:graphic>
          </wp:anchor>
        </w:drawing>
      </w:r>
    </w:p>
    <w:p>
      <w:pPr>
        <w:pStyle w:val="2"/>
        <w:bidi w:val="0"/>
        <w:rPr>
          <w:rFonts w:hint="eastAsia"/>
          <w:lang w:eastAsia="zh-CN"/>
        </w:rPr>
      </w:pPr>
      <w:bookmarkStart w:id="91" w:name="_Toc22858"/>
      <w:r>
        <w:rPr>
          <w:rFonts w:hint="eastAsia"/>
          <w:lang w:eastAsia="zh-CN"/>
        </w:rPr>
        <w:t>企业注销登记“一件事”办事解读</w:t>
      </w:r>
      <w:bookmarkEnd w:id="91"/>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一、办理条件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公司申请解散，完成相关公告，清算完结。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二、办理事项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1.税务注销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2.企业注销登记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3.海关报关单位备案注销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4.注销社会保险登记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5.银行账户注销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6.企业印章注销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7.住房</w:t>
      </w:r>
      <w:r>
        <w:rPr>
          <w:rFonts w:hint="default" w:ascii="仿宋_GB2312" w:hAnsi="仿宋_GB2312" w:eastAsia="仿宋_GB2312" w:cs="仿宋_GB2312"/>
          <w:sz w:val="32"/>
          <w:szCs w:val="32"/>
          <w:lang w:val="en-US" w:eastAsia="zh-CN"/>
        </w:rPr>
        <w:t>公积金企业缴存登记注销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三、所需材料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（一）通用材料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lang w:val="en-US" w:eastAsia="zh-CN"/>
        </w:rPr>
        <w:t>企业注销“一件事”申请书》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2.相</w:t>
      </w:r>
      <w:r>
        <w:rPr>
          <w:rFonts w:hint="eastAsia" w:ascii="仿宋_GB2312" w:hAnsi="仿宋_GB2312" w:eastAsia="仿宋_GB2312" w:cs="仿宋_GB2312"/>
          <w:sz w:val="32"/>
          <w:szCs w:val="32"/>
          <w:lang w:val="en-US" w:eastAsia="zh-CN"/>
        </w:rPr>
        <w:t>关人员完成实名认证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（二）简易注销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1.《全体投资人承诺书》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2.营</w:t>
      </w:r>
      <w:r>
        <w:rPr>
          <w:rFonts w:hint="eastAsia" w:ascii="仿宋_GB2312" w:hAnsi="仿宋_GB2312" w:eastAsia="仿宋_GB2312" w:cs="仿宋_GB2312"/>
          <w:sz w:val="32"/>
          <w:szCs w:val="32"/>
          <w:lang w:val="en-US" w:eastAsia="zh-CN"/>
        </w:rPr>
        <w:t>业执照正、副本原件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（三）一般注销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lang w:val="en-US" w:eastAsia="zh-CN"/>
        </w:rPr>
        <w:t>注销决议、决定,或法院裁定文书,或责令关闭、吊销、撤销文件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2.清算报告，或者合并协议、分立决议、决定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3.债权人公告（在线发布）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4.清税证明（通过信息核验可不用提供）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5.法律法规规定注销须经批准的，提交有关批准文件复印件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6.营</w:t>
      </w:r>
      <w:r>
        <w:rPr>
          <w:rFonts w:hint="eastAsia" w:ascii="仿宋_GB2312" w:hAnsi="仿宋_GB2312" w:eastAsia="仿宋_GB2312" w:cs="仿宋_GB2312"/>
          <w:sz w:val="32"/>
          <w:szCs w:val="32"/>
          <w:lang w:val="en-US" w:eastAsia="zh-CN"/>
        </w:rPr>
        <w:t>业执照正、副本原件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四、办理流程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宋体" w:eastAsia="方正小标宋简体"/>
          <w:sz w:val="32"/>
          <w:szCs w:val="32"/>
        </w:rPr>
        <w:sectPr>
          <w:pgSz w:w="11906" w:h="16838"/>
          <w:pgMar w:top="2098" w:right="1474" w:bottom="1984" w:left="1587" w:header="851" w:footer="992" w:gutter="0"/>
          <w:pgNumType w:fmt="numberInDash"/>
          <w:cols w:space="425" w:num="1"/>
          <w:docGrid w:type="lines" w:linePitch="312" w:charSpace="0"/>
        </w:sectPr>
      </w:pPr>
      <w:r>
        <w:drawing>
          <wp:anchor distT="0" distB="0" distL="114300" distR="114300" simplePos="0" relativeHeight="251668480" behindDoc="0" locked="0" layoutInCell="1" allowOverlap="1">
            <wp:simplePos x="0" y="0"/>
            <wp:positionH relativeFrom="column">
              <wp:posOffset>369570</wp:posOffset>
            </wp:positionH>
            <wp:positionV relativeFrom="page">
              <wp:posOffset>3552825</wp:posOffset>
            </wp:positionV>
            <wp:extent cx="4683125" cy="5582285"/>
            <wp:effectExtent l="0" t="0" r="3175" b="18415"/>
            <wp:wrapSquare wrapText="bothSides"/>
            <wp:docPr id="28"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true"/>
                    </pic:cNvPicPr>
                  </pic:nvPicPr>
                  <pic:blipFill>
                    <a:blip r:embed="rId26"/>
                    <a:stretch>
                      <a:fillRect/>
                    </a:stretch>
                  </pic:blipFill>
                  <pic:spPr>
                    <a:xfrm>
                      <a:off x="0" y="0"/>
                      <a:ext cx="4683125" cy="558228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left"/>
        <w:textAlignment w:val="auto"/>
        <w:rPr>
          <w:rFonts w:hint="eastAsia" w:ascii="黑体" w:hAnsi="黑体" w:eastAsia="黑体" w:cs="黑体"/>
          <w:sz w:val="32"/>
          <w:szCs w:val="32"/>
        </w:rPr>
        <w:sectPr>
          <w:pgSz w:w="16838" w:h="11906" w:orient="landscape"/>
          <w:pgMar w:top="1020" w:right="1587" w:bottom="1020" w:left="1587" w:header="851" w:footer="992" w:gutter="0"/>
          <w:pgNumType w:fmt="numberInDash"/>
          <w:cols w:space="425" w:num="1"/>
          <w:docGrid w:type="lines" w:linePitch="312" w:charSpace="0"/>
        </w:sectPr>
      </w:pPr>
      <w:r>
        <w:drawing>
          <wp:anchor distT="0" distB="0" distL="114300" distR="114300" simplePos="0" relativeHeight="251687936" behindDoc="0" locked="0" layoutInCell="1" allowOverlap="1">
            <wp:simplePos x="0" y="0"/>
            <wp:positionH relativeFrom="column">
              <wp:posOffset>302895</wp:posOffset>
            </wp:positionH>
            <wp:positionV relativeFrom="page">
              <wp:posOffset>1058545</wp:posOffset>
            </wp:positionV>
            <wp:extent cx="8104505" cy="5712460"/>
            <wp:effectExtent l="0" t="0" r="10795" b="2540"/>
            <wp:wrapSquare wrapText="bothSides"/>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27"/>
                    <a:stretch>
                      <a:fillRect/>
                    </a:stretch>
                  </pic:blipFill>
                  <pic:spPr>
                    <a:xfrm>
                      <a:off x="0" y="0"/>
                      <a:ext cx="8104505" cy="5712460"/>
                    </a:xfrm>
                    <a:prstGeom prst="rect">
                      <a:avLst/>
                    </a:prstGeom>
                    <a:noFill/>
                    <a:ln>
                      <a:noFill/>
                    </a:ln>
                  </pic:spPr>
                </pic:pic>
              </a:graphicData>
            </a:graphic>
          </wp:anchor>
        </w:drawing>
      </w:r>
      <w:r>
        <w:rPr>
          <w:rFonts w:hint="eastAsia" w:ascii="黑体" w:hAnsi="黑体" w:eastAsia="黑体" w:cs="黑体"/>
          <w:sz w:val="32"/>
          <w:szCs w:val="32"/>
          <w:lang w:eastAsia="zh-CN"/>
        </w:rPr>
        <w:t>五、宣传折页</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宋体" w:eastAsia="方正小标宋简体"/>
          <w:sz w:val="44"/>
          <w:szCs w:val="44"/>
        </w:rPr>
        <w:sectPr>
          <w:pgSz w:w="16838" w:h="11906" w:orient="landscape"/>
          <w:pgMar w:top="1587" w:right="2098" w:bottom="1474" w:left="1984" w:header="851" w:footer="992" w:gutter="0"/>
          <w:pgNumType w:fmt="numberInDash"/>
          <w:cols w:space="425" w:num="1"/>
          <w:docGrid w:type="lines" w:linePitch="312" w:charSpace="0"/>
        </w:sectPr>
      </w:pPr>
      <w:r>
        <w:drawing>
          <wp:anchor distT="0" distB="0" distL="114300" distR="114300" simplePos="0" relativeHeight="251688960" behindDoc="0" locked="0" layoutInCell="1" allowOverlap="1">
            <wp:simplePos x="0" y="0"/>
            <wp:positionH relativeFrom="column">
              <wp:posOffset>37465</wp:posOffset>
            </wp:positionH>
            <wp:positionV relativeFrom="page">
              <wp:posOffset>1021080</wp:posOffset>
            </wp:positionV>
            <wp:extent cx="8040370" cy="5672455"/>
            <wp:effectExtent l="0" t="0" r="17780" b="4445"/>
            <wp:wrapSquare wrapText="bothSides"/>
            <wp:docPr id="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true"/>
                    </pic:cNvPicPr>
                  </pic:nvPicPr>
                  <pic:blipFill>
                    <a:blip r:embed="rId28"/>
                    <a:stretch>
                      <a:fillRect/>
                    </a:stretch>
                  </pic:blipFill>
                  <pic:spPr>
                    <a:xfrm>
                      <a:off x="0" y="0"/>
                      <a:ext cx="8040370" cy="5672455"/>
                    </a:xfrm>
                    <a:prstGeom prst="rect">
                      <a:avLst/>
                    </a:prstGeom>
                    <a:noFill/>
                    <a:ln>
                      <a:noFill/>
                    </a:ln>
                  </pic:spPr>
                </pic:pic>
              </a:graphicData>
            </a:graphic>
          </wp:anchor>
        </w:drawing>
      </w:r>
    </w:p>
    <w:p>
      <w:pPr>
        <w:pStyle w:val="2"/>
        <w:bidi w:val="0"/>
        <w:rPr>
          <w:rFonts w:hint="eastAsia"/>
          <w:lang w:eastAsia="zh-CN"/>
        </w:rPr>
      </w:pPr>
      <w:bookmarkStart w:id="92" w:name="_Toc14776"/>
      <w:r>
        <w:rPr>
          <w:rFonts w:hint="eastAsia"/>
        </w:rPr>
        <w:t>新生儿出生“一件事”</w:t>
      </w:r>
      <w:r>
        <w:rPr>
          <w:rFonts w:hint="eastAsia"/>
          <w:lang w:eastAsia="zh-CN"/>
        </w:rPr>
        <w:t>办事解读</w:t>
      </w:r>
      <w:bookmarkEnd w:id="92"/>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eastAsia="黑体"/>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0"/>
        <w:rPr>
          <w:rFonts w:hint="eastAsia" w:eastAsia="黑体"/>
          <w:sz w:val="32"/>
          <w:szCs w:val="32"/>
          <w:lang w:eastAsia="zh-CN"/>
        </w:rPr>
      </w:pPr>
      <w:bookmarkStart w:id="93" w:name="_Toc7318"/>
      <w:bookmarkStart w:id="94" w:name="_Toc10975"/>
      <w:bookmarkStart w:id="95" w:name="_Toc26544"/>
      <w:bookmarkStart w:id="96" w:name="_Toc3043"/>
      <w:bookmarkStart w:id="97" w:name="_Toc8174"/>
      <w:r>
        <w:rPr>
          <w:rFonts w:hint="eastAsia" w:eastAsia="黑体"/>
          <w:sz w:val="32"/>
          <w:szCs w:val="32"/>
          <w:lang w:eastAsia="zh-CN"/>
        </w:rPr>
        <w:t>一、办理条件</w:t>
      </w:r>
      <w:bookmarkEnd w:id="93"/>
      <w:bookmarkEnd w:id="94"/>
      <w:bookmarkEnd w:id="95"/>
      <w:bookmarkEnd w:id="96"/>
      <w:bookmarkEnd w:id="97"/>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1.新生儿父母有效身份证件为身份证，且至少一方为天津市户籍，在天津市6</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家助产机构（见附件1）出生的婚生新生儿，且符合市内家庭户落户（不包括集体户）、城乡居民基本医疗保险登记条件。不满足以上条件的，暂时线下办理。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2.新生儿父母自主选择集成办理出生医学证明、预防接种证、户口登记、城乡居民基本医疗保险登记、参保缴费、社会保障卡、医保码、科学育儿指导服务登记等全部业务，领取相关证件。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rPr>
      </w:pPr>
      <w:bookmarkStart w:id="98" w:name="_Toc11894"/>
      <w:bookmarkStart w:id="99" w:name="_Toc1470"/>
      <w:bookmarkStart w:id="100" w:name="_Toc19438"/>
      <w:bookmarkStart w:id="101" w:name="_Toc8934"/>
      <w:bookmarkStart w:id="102" w:name="_Toc12261"/>
      <w:r>
        <w:rPr>
          <w:rFonts w:hint="default" w:ascii="Times New Roman" w:hAnsi="Times New Roman" w:eastAsia="黑体" w:cs="Times New Roman"/>
          <w:sz w:val="32"/>
          <w:szCs w:val="32"/>
        </w:rPr>
        <w:t>二、</w:t>
      </w:r>
      <w:r>
        <w:rPr>
          <w:rFonts w:hint="default" w:ascii="Times New Roman" w:hAnsi="Times New Roman" w:eastAsia="黑体" w:cs="Times New Roman"/>
          <w:sz w:val="32"/>
          <w:szCs w:val="32"/>
          <w:lang w:eastAsia="zh-CN"/>
        </w:rPr>
        <w:t>办理</w:t>
      </w:r>
      <w:r>
        <w:rPr>
          <w:rFonts w:hint="default" w:ascii="Times New Roman" w:hAnsi="Times New Roman" w:eastAsia="黑体" w:cs="Times New Roman"/>
          <w:sz w:val="32"/>
          <w:szCs w:val="32"/>
        </w:rPr>
        <w:t>事项</w:t>
      </w:r>
      <w:bookmarkEnd w:id="98"/>
      <w:bookmarkEnd w:id="99"/>
      <w:bookmarkEnd w:id="100"/>
      <w:bookmarkEnd w:id="101"/>
      <w:bookmarkEnd w:id="10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新生儿出生</w:t>
      </w:r>
      <w:r>
        <w:rPr>
          <w:rFonts w:hint="eastAsia" w:ascii="仿宋_GB2312" w:hAnsi="仿宋_GB2312" w:eastAsia="仿宋_GB2312" w:cs="仿宋_GB2312"/>
          <w:sz w:val="32"/>
          <w:szCs w:val="32"/>
        </w:rPr>
        <w:t>“一件事”涉及</w:t>
      </w:r>
      <w:r>
        <w:rPr>
          <w:rFonts w:hint="default" w:ascii="Times New Roman" w:hAnsi="Times New Roman" w:eastAsia="仿宋_GB2312" w:cs="Times New Roman"/>
          <w:sz w:val="32"/>
          <w:szCs w:val="32"/>
        </w:rPr>
        <w:t>的具体事项和</w:t>
      </w:r>
      <w:r>
        <w:rPr>
          <w:rFonts w:hint="default" w:ascii="Times New Roman" w:hAnsi="Times New Roman" w:eastAsia="仿宋_GB2312" w:cs="Times New Roman"/>
          <w:sz w:val="32"/>
          <w:szCs w:val="32"/>
          <w:lang w:val="en-US" w:eastAsia="zh-CN"/>
        </w:rPr>
        <w:t>业务</w:t>
      </w:r>
      <w:r>
        <w:rPr>
          <w:rFonts w:hint="default" w:ascii="Times New Roman" w:hAnsi="Times New Roman" w:eastAsia="仿宋_GB2312" w:cs="Times New Roman"/>
          <w:sz w:val="32"/>
          <w:szCs w:val="32"/>
        </w:rPr>
        <w:t>部门为：</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出生医学证明</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办理（首签）——市卫生健康委</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cs="Times New Roman"/>
          <w:sz w:val="32"/>
          <w:szCs w:val="32"/>
        </w:rPr>
        <w:t>2</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sz w:val="32"/>
          <w:szCs w:val="32"/>
        </w:rPr>
        <w:t>预防接种证办理——市卫生健康委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本市户口登记（申报出生登记）一岁以下婚内本市生育——市公安局</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4.社会保障卡申领——市人社局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5.生育医疗费用报销——市医保局</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6.办理居民医保参保——市医保局、市税务局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7.科学育儿指导服务登记——市卫生健康委</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8.新生儿医疗费用报销——市医保局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lang w:eastAsia="zh-CN"/>
        </w:rPr>
      </w:pPr>
      <w:bookmarkStart w:id="103" w:name="_Toc2978"/>
      <w:bookmarkStart w:id="104" w:name="_Toc28067"/>
      <w:bookmarkStart w:id="105" w:name="_Toc15910"/>
      <w:bookmarkStart w:id="106" w:name="_Toc30168"/>
      <w:bookmarkStart w:id="107" w:name="_Toc19372"/>
      <w:r>
        <w:rPr>
          <w:rFonts w:hint="default" w:ascii="Times New Roman" w:hAnsi="Times New Roman" w:eastAsia="黑体" w:cs="Times New Roman"/>
          <w:sz w:val="32"/>
          <w:szCs w:val="32"/>
          <w:lang w:eastAsia="zh-CN"/>
        </w:rPr>
        <w:t>三</w:t>
      </w:r>
      <w:r>
        <w:rPr>
          <w:rFonts w:hint="default" w:ascii="Times New Roman" w:hAnsi="Times New Roman" w:eastAsia="黑体" w:cs="Times New Roman"/>
          <w:sz w:val="32"/>
          <w:szCs w:val="32"/>
        </w:rPr>
        <w:t>、</w:t>
      </w:r>
      <w:r>
        <w:rPr>
          <w:rFonts w:hint="default" w:ascii="Times New Roman" w:hAnsi="Times New Roman" w:eastAsia="黑体" w:cs="Times New Roman"/>
          <w:sz w:val="32"/>
          <w:szCs w:val="32"/>
          <w:lang w:eastAsia="zh-CN"/>
        </w:rPr>
        <w:t>所需材料</w:t>
      </w:r>
      <w:bookmarkEnd w:id="103"/>
      <w:bookmarkEnd w:id="104"/>
      <w:bookmarkEnd w:id="105"/>
      <w:bookmarkEnd w:id="106"/>
      <w:bookmarkEnd w:id="10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1.夫妻双方身份证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2.夫妻双方户口簿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3.结婚证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rPr>
        <w:t>四、办理</w:t>
      </w:r>
      <w:r>
        <w:rPr>
          <w:rFonts w:hint="default" w:ascii="Times New Roman" w:hAnsi="Times New Roman" w:eastAsia="黑体" w:cs="Times New Roman"/>
          <w:sz w:val="32"/>
          <w:szCs w:val="32"/>
          <w:lang w:eastAsia="zh-CN"/>
        </w:rPr>
        <w:t>流程</w:t>
      </w:r>
      <w:r>
        <w:rPr>
          <w:rFonts w:hint="eastAsia"/>
        </w:rPr>
        <w:drawing>
          <wp:anchor distT="0" distB="0" distL="114300" distR="114300" simplePos="0" relativeHeight="251661312" behindDoc="0" locked="0" layoutInCell="1" allowOverlap="1">
            <wp:simplePos x="0" y="0"/>
            <wp:positionH relativeFrom="column">
              <wp:posOffset>-953135</wp:posOffset>
            </wp:positionH>
            <wp:positionV relativeFrom="page">
              <wp:posOffset>2840355</wp:posOffset>
            </wp:positionV>
            <wp:extent cx="7385050" cy="5166995"/>
            <wp:effectExtent l="0" t="0" r="6350" b="14605"/>
            <wp:wrapSquare wrapText="bothSides"/>
            <wp:docPr id="1" name="图片 1" descr="/home/user/桌面/新生儿流程图_page_1.bmp新生儿流程图_page_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home/user/桌面/新生儿流程图_page_1.bmp新生儿流程图_page_1"/>
                    <pic:cNvPicPr>
                      <a:picLocks noChangeAspect="true"/>
                    </pic:cNvPicPr>
                  </pic:nvPicPr>
                  <pic:blipFill>
                    <a:blip r:embed="rId29"/>
                    <a:srcRect l="8622" t="15085" r="10229" b="9712"/>
                    <a:stretch>
                      <a:fillRect/>
                    </a:stretch>
                  </pic:blipFill>
                  <pic:spPr>
                    <a:xfrm>
                      <a:off x="0" y="0"/>
                      <a:ext cx="7385050" cy="5166995"/>
                    </a:xfrm>
                    <a:prstGeom prst="rect">
                      <a:avLst/>
                    </a:prstGeom>
                    <a:noFill/>
                    <a:ln>
                      <a:noFill/>
                    </a:ln>
                  </pic:spPr>
                </pic:pic>
              </a:graphicData>
            </a:graphic>
          </wp:anchor>
        </w:drawing>
      </w:r>
    </w:p>
    <w:p>
      <w:pPr>
        <w:spacing w:line="560" w:lineRule="exact"/>
        <w:rPr>
          <w:rFonts w:hint="eastAsia" w:ascii="Times New Roman" w:eastAsia="黑体"/>
          <w:sz w:val="32"/>
          <w:szCs w:val="32"/>
        </w:rPr>
        <w:sectPr>
          <w:pgSz w:w="11906" w:h="16838"/>
          <w:pgMar w:top="2098" w:right="1474" w:bottom="1984" w:left="1587" w:header="851" w:footer="992" w:gutter="0"/>
          <w:pgNumType w:fmt="numberInDash"/>
          <w:cols w:space="425" w:num="1"/>
          <w:docGrid w:type="lines" w:linePitch="312" w:charSpace="0"/>
        </w:sectPr>
      </w:pPr>
    </w:p>
    <w:p>
      <w:pPr>
        <w:spacing w:line="560" w:lineRule="exact"/>
        <w:outlineLvl w:val="0"/>
        <w:rPr>
          <w:rFonts w:hint="eastAsia" w:ascii="Times New Roman" w:eastAsia="黑体"/>
          <w:sz w:val="32"/>
          <w:szCs w:val="32"/>
        </w:rPr>
      </w:pPr>
      <w:bookmarkStart w:id="108" w:name="_Toc32428"/>
      <w:bookmarkStart w:id="109" w:name="_Toc27801"/>
      <w:bookmarkStart w:id="110" w:name="_Toc30094"/>
      <w:bookmarkStart w:id="111" w:name="_Toc2424"/>
      <w:bookmarkStart w:id="112" w:name="_Toc32216"/>
      <w:r>
        <w:rPr>
          <w:rFonts w:hint="eastAsia" w:ascii="Times New Roman" w:eastAsia="黑体"/>
          <w:sz w:val="32"/>
          <w:szCs w:val="32"/>
        </w:rPr>
        <w:t>附件１</w:t>
      </w:r>
      <w:bookmarkEnd w:id="108"/>
      <w:bookmarkEnd w:id="109"/>
      <w:bookmarkEnd w:id="110"/>
      <w:bookmarkEnd w:id="111"/>
      <w:bookmarkEnd w:id="112"/>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方正小标宋简体" w:cs="方正小标宋简体"/>
          <w:sz w:val="44"/>
          <w:szCs w:val="44"/>
        </w:rPr>
      </w:pPr>
      <w:bookmarkStart w:id="113" w:name="_Toc10152"/>
      <w:bookmarkStart w:id="114" w:name="_Toc16998"/>
      <w:bookmarkStart w:id="115" w:name="_Toc19879"/>
      <w:bookmarkStart w:id="116" w:name="_Toc20656"/>
      <w:bookmarkStart w:id="117" w:name="_Toc3486"/>
      <w:r>
        <w:rPr>
          <w:rFonts w:hint="eastAsia" w:ascii="Times New Roman" w:hAnsi="Times New Roman" w:eastAsia="方正小标宋简体" w:cs="方正小标宋简体"/>
          <w:sz w:val="44"/>
          <w:szCs w:val="44"/>
        </w:rPr>
        <w:t>天津市推行新生儿出生“一件事”</w:t>
      </w:r>
      <w:bookmarkEnd w:id="113"/>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方正小标宋简体" w:cs="方正小标宋简体"/>
          <w:sz w:val="44"/>
          <w:szCs w:val="44"/>
        </w:rPr>
      </w:pPr>
      <w:bookmarkStart w:id="118" w:name="_Toc31822"/>
      <w:bookmarkStart w:id="119" w:name="_Toc15750"/>
      <w:bookmarkStart w:id="120" w:name="_Toc18121"/>
      <w:bookmarkStart w:id="121" w:name="_Toc1680"/>
      <w:bookmarkStart w:id="122" w:name="_Toc30016"/>
      <w:r>
        <w:rPr>
          <w:rFonts w:hint="eastAsia" w:ascii="Times New Roman" w:hAnsi="Times New Roman" w:eastAsia="方正小标宋简体" w:cs="方正小标宋简体"/>
          <w:sz w:val="44"/>
          <w:szCs w:val="44"/>
        </w:rPr>
        <w:t>助产机构名单</w:t>
      </w:r>
      <w:bookmarkEnd w:id="118"/>
      <w:bookmarkEnd w:id="119"/>
      <w:bookmarkEnd w:id="120"/>
      <w:bookmarkEnd w:id="121"/>
      <w:bookmarkEnd w:id="122"/>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方正小标宋简体"/>
          <w:sz w:val="44"/>
          <w:szCs w:val="44"/>
        </w:rPr>
      </w:pPr>
    </w:p>
    <w:tbl>
      <w:tblPr>
        <w:tblStyle w:val="7"/>
        <w:tblW w:w="5028" w:type="pct"/>
        <w:jc w:val="center"/>
        <w:tblLayout w:type="autofit"/>
        <w:tblCellMar>
          <w:top w:w="0" w:type="dxa"/>
          <w:left w:w="108" w:type="dxa"/>
          <w:bottom w:w="0" w:type="dxa"/>
          <w:right w:w="108" w:type="dxa"/>
        </w:tblCellMar>
      </w:tblPr>
      <w:tblGrid>
        <w:gridCol w:w="1002"/>
        <w:gridCol w:w="1705"/>
        <w:gridCol w:w="6405"/>
      </w:tblGrid>
      <w:tr>
        <w:tblPrEx>
          <w:tblCellMar>
            <w:top w:w="0" w:type="dxa"/>
            <w:left w:w="108" w:type="dxa"/>
            <w:bottom w:w="0" w:type="dxa"/>
            <w:right w:w="108" w:type="dxa"/>
          </w:tblCellMar>
        </w:tblPrEx>
        <w:trPr>
          <w:trHeight w:val="655" w:hRule="atLeast"/>
          <w:tblHeader/>
          <w:jc w:val="center"/>
        </w:trPr>
        <w:tc>
          <w:tcPr>
            <w:tcW w:w="550" w:type="pct"/>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ascii="Times New Roman" w:hAnsi="Times New Roman" w:eastAsia="黑体" w:cs="Arial"/>
                <w:kern w:val="0"/>
                <w:sz w:val="32"/>
                <w:szCs w:val="32"/>
              </w:rPr>
            </w:pPr>
            <w:r>
              <w:rPr>
                <w:rFonts w:hint="eastAsia" w:ascii="Times New Roman" w:hAnsi="Times New Roman" w:eastAsia="黑体" w:cs="Arial"/>
                <w:kern w:val="0"/>
                <w:sz w:val="32"/>
                <w:szCs w:val="32"/>
              </w:rPr>
              <w:t>序号</w:t>
            </w:r>
          </w:p>
        </w:tc>
        <w:tc>
          <w:tcPr>
            <w:tcW w:w="935" w:type="pct"/>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ascii="Times New Roman" w:hAnsi="Times New Roman" w:eastAsia="黑体" w:cs="Arial"/>
                <w:kern w:val="0"/>
                <w:sz w:val="32"/>
                <w:szCs w:val="32"/>
              </w:rPr>
            </w:pPr>
            <w:r>
              <w:rPr>
                <w:rFonts w:hint="eastAsia" w:ascii="Times New Roman" w:hAnsi="Times New Roman" w:eastAsia="黑体" w:cs="Arial"/>
                <w:kern w:val="0"/>
                <w:sz w:val="32"/>
                <w:szCs w:val="32"/>
              </w:rPr>
              <w:t>行政区域</w:t>
            </w: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center"/>
              <w:rPr>
                <w:rFonts w:ascii="Times New Roman" w:hAnsi="Times New Roman" w:eastAsia="黑体" w:cs="Arial"/>
                <w:kern w:val="0"/>
                <w:sz w:val="32"/>
                <w:szCs w:val="32"/>
              </w:rPr>
            </w:pPr>
            <w:r>
              <w:rPr>
                <w:rFonts w:hint="eastAsia" w:ascii="Times New Roman" w:hAnsi="Times New Roman" w:eastAsia="黑体" w:cs="Arial"/>
                <w:kern w:val="0"/>
                <w:sz w:val="32"/>
                <w:szCs w:val="32"/>
              </w:rPr>
              <w:t>助产机构名称</w:t>
            </w:r>
          </w:p>
        </w:tc>
      </w:tr>
      <w:tr>
        <w:tblPrEx>
          <w:tblCellMar>
            <w:top w:w="0" w:type="dxa"/>
            <w:left w:w="108" w:type="dxa"/>
            <w:bottom w:w="0" w:type="dxa"/>
            <w:right w:w="108" w:type="dxa"/>
          </w:tblCellMar>
        </w:tblPrEx>
        <w:trPr>
          <w:trHeight w:val="518" w:hRule="atLeast"/>
          <w:jc w:val="center"/>
        </w:trPr>
        <w:tc>
          <w:tcPr>
            <w:tcW w:w="550" w:type="pct"/>
            <w:tcBorders>
              <w:top w:val="single" w:color="auto" w:sz="4" w:space="0"/>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1</w:t>
            </w:r>
          </w:p>
        </w:tc>
        <w:tc>
          <w:tcPr>
            <w:tcW w:w="935"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和平区</w:t>
            </w: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天津医科大学总医院</w:t>
            </w:r>
          </w:p>
        </w:tc>
      </w:tr>
      <w:tr>
        <w:tblPrEx>
          <w:tblCellMar>
            <w:top w:w="0" w:type="dxa"/>
            <w:left w:w="108" w:type="dxa"/>
            <w:bottom w:w="0" w:type="dxa"/>
            <w:right w:w="108" w:type="dxa"/>
          </w:tblCellMar>
        </w:tblPrEx>
        <w:trPr>
          <w:trHeight w:val="518" w:hRule="atLeast"/>
          <w:jc w:val="center"/>
        </w:trPr>
        <w:tc>
          <w:tcPr>
            <w:tcW w:w="550" w:type="pct"/>
            <w:tcBorders>
              <w:top w:val="single" w:color="auto" w:sz="4" w:space="0"/>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2</w:t>
            </w:r>
          </w:p>
        </w:tc>
        <w:tc>
          <w:tcPr>
            <w:tcW w:w="935"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nil"/>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天津市和平区妇产科医院</w:t>
            </w:r>
          </w:p>
        </w:tc>
      </w:tr>
      <w:tr>
        <w:tblPrEx>
          <w:tblCellMar>
            <w:top w:w="0" w:type="dxa"/>
            <w:left w:w="108" w:type="dxa"/>
            <w:bottom w:w="0" w:type="dxa"/>
            <w:right w:w="108" w:type="dxa"/>
          </w:tblCellMar>
        </w:tblPrEx>
        <w:trPr>
          <w:trHeight w:val="518"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3</w:t>
            </w:r>
          </w:p>
        </w:tc>
        <w:tc>
          <w:tcPr>
            <w:tcW w:w="935" w:type="pct"/>
            <w:vMerge w:val="restart"/>
            <w:tcBorders>
              <w:top w:val="nil"/>
              <w:left w:val="single" w:color="auto" w:sz="4" w:space="0"/>
              <w:bottom w:val="single" w:color="auto" w:sz="4" w:space="0"/>
              <w:right w:val="single" w:color="auto" w:sz="4" w:space="0"/>
            </w:tcBorders>
            <w:noWrap w:val="0"/>
            <w:vAlign w:val="center"/>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河东区</w:t>
            </w:r>
          </w:p>
        </w:tc>
        <w:tc>
          <w:tcPr>
            <w:tcW w:w="3513" w:type="pct"/>
            <w:tcBorders>
              <w:top w:val="nil"/>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天津市职业病防治院</w:t>
            </w:r>
          </w:p>
        </w:tc>
      </w:tr>
      <w:tr>
        <w:tblPrEx>
          <w:tblCellMar>
            <w:top w:w="0" w:type="dxa"/>
            <w:left w:w="108" w:type="dxa"/>
            <w:bottom w:w="0" w:type="dxa"/>
            <w:right w:w="108" w:type="dxa"/>
          </w:tblCellMar>
        </w:tblPrEx>
        <w:trPr>
          <w:trHeight w:val="518" w:hRule="atLeast"/>
          <w:jc w:val="center"/>
        </w:trPr>
        <w:tc>
          <w:tcPr>
            <w:tcW w:w="550" w:type="pct"/>
            <w:tcBorders>
              <w:top w:val="nil"/>
              <w:left w:val="single" w:color="auto" w:sz="4" w:space="0"/>
              <w:bottom w:val="single" w:color="auto" w:sz="4" w:space="0"/>
              <w:right w:val="single" w:color="auto" w:sz="4" w:space="0"/>
            </w:tcBorders>
            <w:shd w:val="clear" w:color="auto" w:fill="auto"/>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4</w:t>
            </w:r>
          </w:p>
        </w:tc>
        <w:tc>
          <w:tcPr>
            <w:tcW w:w="935"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shd w:val="clear" w:color="000000" w:fill="auto"/>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天津爱维医院</w:t>
            </w:r>
          </w:p>
        </w:tc>
      </w:tr>
      <w:tr>
        <w:tblPrEx>
          <w:tblCellMar>
            <w:top w:w="0" w:type="dxa"/>
            <w:left w:w="108" w:type="dxa"/>
            <w:bottom w:w="0" w:type="dxa"/>
            <w:right w:w="108" w:type="dxa"/>
          </w:tblCellMar>
        </w:tblPrEx>
        <w:trPr>
          <w:trHeight w:val="518"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5</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nil"/>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天津市第三中心医院</w:t>
            </w:r>
          </w:p>
        </w:tc>
      </w:tr>
      <w:tr>
        <w:tblPrEx>
          <w:tblCellMar>
            <w:top w:w="0" w:type="dxa"/>
            <w:left w:w="108" w:type="dxa"/>
            <w:bottom w:w="0" w:type="dxa"/>
            <w:right w:w="108" w:type="dxa"/>
          </w:tblCellMar>
        </w:tblPrEx>
        <w:trPr>
          <w:trHeight w:val="518" w:hRule="atLeast"/>
          <w:jc w:val="center"/>
        </w:trPr>
        <w:tc>
          <w:tcPr>
            <w:tcW w:w="550" w:type="pct"/>
            <w:tcBorders>
              <w:top w:val="nil"/>
              <w:left w:val="single" w:color="auto" w:sz="4" w:space="0"/>
              <w:bottom w:val="single" w:color="auto" w:sz="4" w:space="0"/>
              <w:right w:val="single" w:color="auto" w:sz="4" w:space="0"/>
            </w:tcBorders>
            <w:shd w:val="clear" w:color="auto" w:fill="auto"/>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6</w:t>
            </w:r>
          </w:p>
        </w:tc>
        <w:tc>
          <w:tcPr>
            <w:tcW w:w="935" w:type="pct"/>
            <w:vMerge w:val="restart"/>
            <w:tcBorders>
              <w:top w:val="nil"/>
              <w:left w:val="single" w:color="auto" w:sz="4" w:space="0"/>
              <w:bottom w:val="single" w:color="auto" w:sz="4" w:space="0"/>
              <w:right w:val="single" w:color="auto" w:sz="4" w:space="0"/>
            </w:tcBorders>
            <w:shd w:val="clear" w:color="auto" w:fill="auto"/>
            <w:noWrap w:val="0"/>
            <w:vAlign w:val="center"/>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河西区</w:t>
            </w:r>
          </w:p>
        </w:tc>
        <w:tc>
          <w:tcPr>
            <w:tcW w:w="3513" w:type="pct"/>
            <w:tcBorders>
              <w:top w:val="single" w:color="auto" w:sz="4" w:space="0"/>
              <w:left w:val="nil"/>
              <w:bottom w:val="single" w:color="auto" w:sz="4" w:space="0"/>
              <w:right w:val="single" w:color="auto" w:sz="4" w:space="0"/>
            </w:tcBorders>
            <w:shd w:val="clear" w:color="000000" w:fill="auto"/>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天津和睦家医院</w:t>
            </w:r>
          </w:p>
        </w:tc>
      </w:tr>
      <w:tr>
        <w:tblPrEx>
          <w:tblCellMar>
            <w:top w:w="0" w:type="dxa"/>
            <w:left w:w="108" w:type="dxa"/>
            <w:bottom w:w="0" w:type="dxa"/>
            <w:right w:w="108" w:type="dxa"/>
          </w:tblCellMar>
        </w:tblPrEx>
        <w:trPr>
          <w:trHeight w:val="518"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7</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nil"/>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天津市河西区妇产科医院</w:t>
            </w:r>
          </w:p>
        </w:tc>
      </w:tr>
      <w:tr>
        <w:tblPrEx>
          <w:tblCellMar>
            <w:top w:w="0" w:type="dxa"/>
            <w:left w:w="108" w:type="dxa"/>
            <w:bottom w:w="0" w:type="dxa"/>
            <w:right w:w="108" w:type="dxa"/>
          </w:tblCellMar>
        </w:tblPrEx>
        <w:trPr>
          <w:trHeight w:val="518"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8</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nil"/>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天津市天津医院</w:t>
            </w:r>
          </w:p>
        </w:tc>
      </w:tr>
      <w:tr>
        <w:tblPrEx>
          <w:tblCellMar>
            <w:top w:w="0" w:type="dxa"/>
            <w:left w:w="108" w:type="dxa"/>
            <w:bottom w:w="0" w:type="dxa"/>
            <w:right w:w="108" w:type="dxa"/>
          </w:tblCellMar>
        </w:tblPrEx>
        <w:trPr>
          <w:trHeight w:val="518"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9</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nil"/>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天津市河西区柳林医院</w:t>
            </w:r>
          </w:p>
        </w:tc>
      </w:tr>
      <w:tr>
        <w:tblPrEx>
          <w:tblCellMar>
            <w:top w:w="0" w:type="dxa"/>
            <w:left w:w="108" w:type="dxa"/>
            <w:bottom w:w="0" w:type="dxa"/>
            <w:right w:w="108" w:type="dxa"/>
          </w:tblCellMar>
        </w:tblPrEx>
        <w:trPr>
          <w:trHeight w:val="518"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10</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nil"/>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天津医科大学第二医院</w:t>
            </w:r>
          </w:p>
        </w:tc>
      </w:tr>
      <w:tr>
        <w:tblPrEx>
          <w:tblCellMar>
            <w:top w:w="0" w:type="dxa"/>
            <w:left w:w="108" w:type="dxa"/>
            <w:bottom w:w="0" w:type="dxa"/>
            <w:right w:w="108" w:type="dxa"/>
          </w:tblCellMar>
        </w:tblPrEx>
        <w:trPr>
          <w:trHeight w:val="518" w:hRule="atLeast"/>
          <w:jc w:val="center"/>
        </w:trPr>
        <w:tc>
          <w:tcPr>
            <w:tcW w:w="550" w:type="pct"/>
            <w:tcBorders>
              <w:top w:val="nil"/>
              <w:left w:val="single" w:color="auto" w:sz="4" w:space="0"/>
              <w:bottom w:val="single" w:color="auto" w:sz="4" w:space="0"/>
              <w:right w:val="single" w:color="auto" w:sz="4" w:space="0"/>
            </w:tcBorders>
            <w:shd w:val="clear" w:color="auto" w:fill="auto"/>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11</w:t>
            </w:r>
          </w:p>
        </w:tc>
        <w:tc>
          <w:tcPr>
            <w:tcW w:w="935"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shd w:val="clear" w:color="000000" w:fill="auto"/>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天津河西坤如玛丽妇产医院</w:t>
            </w:r>
          </w:p>
        </w:tc>
      </w:tr>
      <w:tr>
        <w:tblPrEx>
          <w:tblCellMar>
            <w:top w:w="0" w:type="dxa"/>
            <w:left w:w="108" w:type="dxa"/>
            <w:bottom w:w="0" w:type="dxa"/>
            <w:right w:w="108" w:type="dxa"/>
          </w:tblCellMar>
        </w:tblPrEx>
        <w:trPr>
          <w:trHeight w:val="518"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12</w:t>
            </w:r>
          </w:p>
        </w:tc>
        <w:tc>
          <w:tcPr>
            <w:tcW w:w="935" w:type="pct"/>
            <w:vMerge w:val="restart"/>
            <w:tcBorders>
              <w:top w:val="nil"/>
              <w:left w:val="single" w:color="auto" w:sz="4" w:space="0"/>
              <w:bottom w:val="single" w:color="auto" w:sz="4" w:space="0"/>
              <w:right w:val="single" w:color="auto" w:sz="4" w:space="0"/>
            </w:tcBorders>
            <w:noWrap w:val="0"/>
            <w:vAlign w:val="center"/>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南开区</w:t>
            </w: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天津南开天孕医院</w:t>
            </w:r>
          </w:p>
        </w:tc>
      </w:tr>
      <w:tr>
        <w:tblPrEx>
          <w:tblCellMar>
            <w:top w:w="0" w:type="dxa"/>
            <w:left w:w="108" w:type="dxa"/>
            <w:bottom w:w="0" w:type="dxa"/>
            <w:right w:w="108" w:type="dxa"/>
          </w:tblCellMar>
        </w:tblPrEx>
        <w:trPr>
          <w:trHeight w:val="518"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13</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天津市第二人民医院</w:t>
            </w:r>
          </w:p>
        </w:tc>
      </w:tr>
      <w:tr>
        <w:tblPrEx>
          <w:tblCellMar>
            <w:top w:w="0" w:type="dxa"/>
            <w:left w:w="108" w:type="dxa"/>
            <w:bottom w:w="0" w:type="dxa"/>
            <w:right w:w="108" w:type="dxa"/>
          </w:tblCellMar>
        </w:tblPrEx>
        <w:trPr>
          <w:trHeight w:val="518"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14</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天津市黄河医院</w:t>
            </w:r>
          </w:p>
        </w:tc>
      </w:tr>
      <w:tr>
        <w:tblPrEx>
          <w:tblCellMar>
            <w:top w:w="0" w:type="dxa"/>
            <w:left w:w="108" w:type="dxa"/>
            <w:bottom w:w="0" w:type="dxa"/>
            <w:right w:w="108" w:type="dxa"/>
          </w:tblCellMar>
        </w:tblPrEx>
        <w:trPr>
          <w:trHeight w:val="518"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15</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天津市第一中心医院</w:t>
            </w:r>
          </w:p>
        </w:tc>
      </w:tr>
      <w:tr>
        <w:tblPrEx>
          <w:tblCellMar>
            <w:top w:w="0" w:type="dxa"/>
            <w:left w:w="108" w:type="dxa"/>
            <w:bottom w:w="0" w:type="dxa"/>
            <w:right w:w="108" w:type="dxa"/>
          </w:tblCellMar>
        </w:tblPrEx>
        <w:trPr>
          <w:trHeight w:val="518"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16</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天津市水阁医院</w:t>
            </w:r>
          </w:p>
        </w:tc>
      </w:tr>
      <w:tr>
        <w:tblPrEx>
          <w:tblCellMar>
            <w:top w:w="0" w:type="dxa"/>
            <w:left w:w="108" w:type="dxa"/>
            <w:bottom w:w="0" w:type="dxa"/>
            <w:right w:w="108" w:type="dxa"/>
          </w:tblCellMar>
        </w:tblPrEx>
        <w:trPr>
          <w:trHeight w:val="518"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17</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天津美津宜和妇儿医院</w:t>
            </w:r>
          </w:p>
        </w:tc>
      </w:tr>
      <w:tr>
        <w:tblPrEx>
          <w:tblCellMar>
            <w:top w:w="0" w:type="dxa"/>
            <w:left w:w="108" w:type="dxa"/>
            <w:bottom w:w="0" w:type="dxa"/>
            <w:right w:w="108" w:type="dxa"/>
          </w:tblCellMar>
        </w:tblPrEx>
        <w:trPr>
          <w:trHeight w:val="518"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18</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天津市中心妇产科医院</w:t>
            </w:r>
          </w:p>
        </w:tc>
      </w:tr>
      <w:tr>
        <w:tblPrEx>
          <w:tblCellMar>
            <w:top w:w="0" w:type="dxa"/>
            <w:left w:w="108" w:type="dxa"/>
            <w:bottom w:w="0" w:type="dxa"/>
            <w:right w:w="108" w:type="dxa"/>
          </w:tblCellMar>
        </w:tblPrEx>
        <w:trPr>
          <w:trHeight w:val="518"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19</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天津市南开医院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20</w:t>
            </w:r>
          </w:p>
        </w:tc>
        <w:tc>
          <w:tcPr>
            <w:tcW w:w="935" w:type="pct"/>
            <w:vMerge w:val="restart"/>
            <w:tcBorders>
              <w:top w:val="nil"/>
              <w:left w:val="single" w:color="auto" w:sz="4" w:space="0"/>
              <w:bottom w:val="single" w:color="auto" w:sz="4" w:space="0"/>
              <w:right w:val="single" w:color="auto" w:sz="4" w:space="0"/>
            </w:tcBorders>
            <w:noWrap w:val="0"/>
            <w:vAlign w:val="center"/>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河北区</w:t>
            </w: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天津市第一医院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21</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天津河北现代和美医院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22</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天津市第四中心医院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23</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中国人民解放军联勤保障部队第九八三医院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24</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天津市第二医院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25</w:t>
            </w:r>
          </w:p>
        </w:tc>
        <w:tc>
          <w:tcPr>
            <w:tcW w:w="935" w:type="pct"/>
            <w:vMerge w:val="restart"/>
            <w:tcBorders>
              <w:top w:val="nil"/>
              <w:left w:val="single" w:color="auto" w:sz="4" w:space="0"/>
              <w:bottom w:val="single" w:color="auto" w:sz="4" w:space="0"/>
              <w:right w:val="single" w:color="auto" w:sz="4" w:space="0"/>
            </w:tcBorders>
            <w:noWrap w:val="0"/>
            <w:vAlign w:val="center"/>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红桥区</w:t>
            </w: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天津市人民医院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26</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天津市红桥医院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27</w:t>
            </w:r>
          </w:p>
        </w:tc>
        <w:tc>
          <w:tcPr>
            <w:tcW w:w="935" w:type="pct"/>
            <w:vMerge w:val="restart"/>
            <w:tcBorders>
              <w:top w:val="nil"/>
              <w:left w:val="single" w:color="auto" w:sz="4" w:space="0"/>
              <w:bottom w:val="single" w:color="auto" w:sz="4" w:space="0"/>
              <w:right w:val="single" w:color="auto" w:sz="4" w:space="0"/>
            </w:tcBorders>
            <w:noWrap w:val="0"/>
            <w:vAlign w:val="center"/>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东丽区</w:t>
            </w: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中国人民武装警察部队特色医学中心</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28</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天津市东丽医院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29</w:t>
            </w:r>
          </w:p>
        </w:tc>
        <w:tc>
          <w:tcPr>
            <w:tcW w:w="935" w:type="pct"/>
            <w:vMerge w:val="restart"/>
            <w:tcBorders>
              <w:top w:val="nil"/>
              <w:left w:val="single" w:color="auto" w:sz="4" w:space="0"/>
              <w:bottom w:val="single" w:color="auto" w:sz="4" w:space="0"/>
              <w:right w:val="single" w:color="auto" w:sz="4" w:space="0"/>
            </w:tcBorders>
            <w:noWrap w:val="0"/>
            <w:vAlign w:val="center"/>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西青区</w:t>
            </w: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天津中医药大学第一附属医院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30</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天津市西青医院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31</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天津康汇医院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32</w:t>
            </w:r>
          </w:p>
        </w:tc>
        <w:tc>
          <w:tcPr>
            <w:tcW w:w="935" w:type="pct"/>
            <w:vMerge w:val="restart"/>
            <w:tcBorders>
              <w:top w:val="nil"/>
              <w:left w:val="single" w:color="auto" w:sz="4" w:space="0"/>
              <w:bottom w:val="single" w:color="auto" w:sz="4" w:space="0"/>
              <w:right w:val="single" w:color="auto" w:sz="4" w:space="0"/>
            </w:tcBorders>
            <w:noWrap w:val="0"/>
            <w:vAlign w:val="center"/>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津南区</w:t>
            </w: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天津市津南医院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33</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天津市海河医院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3</w:t>
            </w:r>
            <w:r>
              <w:rPr>
                <w:rFonts w:hint="eastAsia" w:ascii="Times New Roman" w:hAnsi="Times New Roman" w:eastAsia="仿宋_GB2312" w:cs="Arial"/>
                <w:kern w:val="0"/>
                <w:sz w:val="32"/>
                <w:szCs w:val="32"/>
                <w:lang w:val="en-US" w:eastAsia="zh-CN"/>
              </w:rPr>
              <w:t>4</w:t>
            </w:r>
          </w:p>
        </w:tc>
        <w:tc>
          <w:tcPr>
            <w:tcW w:w="935" w:type="pct"/>
            <w:vMerge w:val="restart"/>
            <w:tcBorders>
              <w:top w:val="nil"/>
              <w:left w:val="single" w:color="auto" w:sz="4" w:space="0"/>
              <w:right w:val="single" w:color="auto" w:sz="4" w:space="0"/>
            </w:tcBorders>
            <w:noWrap w:val="0"/>
            <w:vAlign w:val="center"/>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北辰区</w:t>
            </w: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天津市北辰医院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3</w:t>
            </w:r>
            <w:r>
              <w:rPr>
                <w:rFonts w:hint="eastAsia" w:ascii="Times New Roman" w:hAnsi="Times New Roman" w:eastAsia="仿宋_GB2312" w:cs="Arial"/>
                <w:kern w:val="0"/>
                <w:sz w:val="32"/>
                <w:szCs w:val="32"/>
                <w:lang w:val="en-US" w:eastAsia="zh-CN"/>
              </w:rPr>
              <w:t>5</w:t>
            </w:r>
          </w:p>
        </w:tc>
        <w:tc>
          <w:tcPr>
            <w:tcW w:w="935" w:type="pct"/>
            <w:vMerge w:val="continue"/>
            <w:tcBorders>
              <w:left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天津医科大学朱宪彝纪念医院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3</w:t>
            </w:r>
            <w:r>
              <w:rPr>
                <w:rFonts w:hint="eastAsia" w:ascii="Times New Roman" w:hAnsi="Times New Roman" w:eastAsia="仿宋_GB2312" w:cs="Arial"/>
                <w:kern w:val="0"/>
                <w:sz w:val="32"/>
                <w:szCs w:val="32"/>
                <w:lang w:val="en-US" w:eastAsia="zh-CN"/>
              </w:rPr>
              <w:t>6</w:t>
            </w:r>
          </w:p>
        </w:tc>
        <w:tc>
          <w:tcPr>
            <w:tcW w:w="935" w:type="pct"/>
            <w:vMerge w:val="continue"/>
            <w:tcBorders>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天津市北辰区中医医院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3</w:t>
            </w:r>
            <w:r>
              <w:rPr>
                <w:rFonts w:hint="eastAsia" w:ascii="Times New Roman" w:hAnsi="Times New Roman" w:eastAsia="仿宋_GB2312" w:cs="Arial"/>
                <w:kern w:val="0"/>
                <w:sz w:val="32"/>
                <w:szCs w:val="32"/>
                <w:lang w:val="en-US" w:eastAsia="zh-CN"/>
              </w:rPr>
              <w:t>7</w:t>
            </w:r>
          </w:p>
        </w:tc>
        <w:tc>
          <w:tcPr>
            <w:tcW w:w="935" w:type="pct"/>
            <w:vMerge w:val="restart"/>
            <w:tcBorders>
              <w:top w:val="nil"/>
              <w:left w:val="single" w:color="auto" w:sz="4" w:space="0"/>
              <w:bottom w:val="single" w:color="auto" w:sz="4" w:space="0"/>
              <w:right w:val="single" w:color="auto" w:sz="4" w:space="0"/>
            </w:tcBorders>
            <w:noWrap w:val="0"/>
            <w:vAlign w:val="center"/>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武清区</w:t>
            </w: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天津市武清区中医医院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3</w:t>
            </w:r>
            <w:r>
              <w:rPr>
                <w:rFonts w:hint="eastAsia" w:ascii="Times New Roman" w:hAnsi="Times New Roman" w:eastAsia="仿宋_GB2312" w:cs="Arial"/>
                <w:kern w:val="0"/>
                <w:sz w:val="32"/>
                <w:szCs w:val="32"/>
                <w:lang w:val="en-US" w:eastAsia="zh-CN"/>
              </w:rPr>
              <w:t>8</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天津市武清区人民医院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hint="default"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lang w:val="en-US" w:eastAsia="zh-CN"/>
              </w:rPr>
              <w:t>39</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天津市武清区王庆坨医院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4</w:t>
            </w:r>
            <w:r>
              <w:rPr>
                <w:rFonts w:hint="eastAsia" w:ascii="Times New Roman" w:hAnsi="Times New Roman" w:eastAsia="仿宋_GB2312" w:cs="Arial"/>
                <w:kern w:val="0"/>
                <w:sz w:val="32"/>
                <w:szCs w:val="32"/>
                <w:lang w:val="en-US" w:eastAsia="zh-CN"/>
              </w:rPr>
              <w:t>0</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天津市武清区第二人民医院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4</w:t>
            </w:r>
            <w:r>
              <w:rPr>
                <w:rFonts w:hint="eastAsia" w:ascii="Times New Roman" w:hAnsi="Times New Roman" w:eastAsia="仿宋_GB2312" w:cs="Arial"/>
                <w:kern w:val="0"/>
                <w:sz w:val="32"/>
                <w:szCs w:val="32"/>
                <w:lang w:val="en-US" w:eastAsia="zh-CN"/>
              </w:rPr>
              <w:t>1</w:t>
            </w:r>
          </w:p>
        </w:tc>
        <w:tc>
          <w:tcPr>
            <w:tcW w:w="935" w:type="pct"/>
            <w:vMerge w:val="restart"/>
            <w:tcBorders>
              <w:top w:val="nil"/>
              <w:left w:val="single" w:color="auto" w:sz="4" w:space="0"/>
              <w:bottom w:val="single" w:color="auto" w:sz="4" w:space="0"/>
              <w:right w:val="single" w:color="auto" w:sz="4" w:space="0"/>
            </w:tcBorders>
            <w:noWrap w:val="0"/>
            <w:vAlign w:val="center"/>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宝坻区</w:t>
            </w: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天津市宝坻区妇产医院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4</w:t>
            </w:r>
            <w:r>
              <w:rPr>
                <w:rFonts w:hint="eastAsia" w:ascii="Times New Roman" w:hAnsi="Times New Roman" w:eastAsia="仿宋_GB2312" w:cs="Arial"/>
                <w:kern w:val="0"/>
                <w:sz w:val="32"/>
                <w:szCs w:val="32"/>
                <w:lang w:val="en-US" w:eastAsia="zh-CN"/>
              </w:rPr>
              <w:t>2</w:t>
            </w:r>
          </w:p>
        </w:tc>
        <w:tc>
          <w:tcPr>
            <w:tcW w:w="935" w:type="pct"/>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天津市宝坻区人民医院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4</w:t>
            </w:r>
            <w:r>
              <w:rPr>
                <w:rFonts w:hint="eastAsia" w:ascii="Times New Roman" w:hAnsi="Times New Roman" w:eastAsia="仿宋_GB2312" w:cs="Arial"/>
                <w:kern w:val="0"/>
                <w:sz w:val="32"/>
                <w:szCs w:val="32"/>
                <w:lang w:val="en-US" w:eastAsia="zh-CN"/>
              </w:rPr>
              <w:t>3</w:t>
            </w:r>
          </w:p>
        </w:tc>
        <w:tc>
          <w:tcPr>
            <w:tcW w:w="935" w:type="pct"/>
            <w:vMerge w:val="restart"/>
            <w:tcBorders>
              <w:top w:val="nil"/>
              <w:left w:val="single" w:color="auto" w:sz="4" w:space="0"/>
              <w:right w:val="single" w:color="auto" w:sz="4" w:space="0"/>
            </w:tcBorders>
            <w:noWrap w:val="0"/>
            <w:vAlign w:val="center"/>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宁河区</w:t>
            </w: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天津市宁河区中医医院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4</w:t>
            </w:r>
            <w:r>
              <w:rPr>
                <w:rFonts w:hint="eastAsia" w:ascii="Times New Roman" w:hAnsi="Times New Roman" w:eastAsia="仿宋_GB2312" w:cs="Arial"/>
                <w:kern w:val="0"/>
                <w:sz w:val="32"/>
                <w:szCs w:val="32"/>
                <w:lang w:val="en-US" w:eastAsia="zh-CN"/>
              </w:rPr>
              <w:t>4</w:t>
            </w:r>
          </w:p>
        </w:tc>
        <w:tc>
          <w:tcPr>
            <w:tcW w:w="935" w:type="pct"/>
            <w:vMerge w:val="continue"/>
            <w:tcBorders>
              <w:left w:val="single" w:color="auto" w:sz="4" w:space="0"/>
              <w:bottom w:val="single" w:color="auto" w:sz="4" w:space="0"/>
              <w:right w:val="single" w:color="auto" w:sz="4" w:space="0"/>
            </w:tcBorders>
            <w:noWrap w:val="0"/>
            <w:vAlign w:val="center"/>
          </w:tcPr>
          <w:p>
            <w:pPr>
              <w:widowControl/>
              <w:spacing w:line="440" w:lineRule="exact"/>
              <w:jc w:val="center"/>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天津市宁河区医院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4</w:t>
            </w:r>
            <w:r>
              <w:rPr>
                <w:rFonts w:hint="eastAsia" w:ascii="Times New Roman" w:hAnsi="Times New Roman" w:eastAsia="仿宋_GB2312" w:cs="Arial"/>
                <w:kern w:val="0"/>
                <w:sz w:val="32"/>
                <w:szCs w:val="32"/>
                <w:lang w:val="en-US" w:eastAsia="zh-CN"/>
              </w:rPr>
              <w:t>5</w:t>
            </w:r>
          </w:p>
        </w:tc>
        <w:tc>
          <w:tcPr>
            <w:tcW w:w="935" w:type="pct"/>
            <w:vMerge w:val="restart"/>
            <w:tcBorders>
              <w:top w:val="nil"/>
              <w:left w:val="single" w:color="auto" w:sz="4" w:space="0"/>
              <w:right w:val="single" w:color="auto" w:sz="4" w:space="0"/>
            </w:tcBorders>
            <w:noWrap w:val="0"/>
            <w:vAlign w:val="center"/>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静海区</w:t>
            </w: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天津市静海区医院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4</w:t>
            </w:r>
            <w:r>
              <w:rPr>
                <w:rFonts w:hint="eastAsia" w:ascii="Times New Roman" w:hAnsi="Times New Roman" w:eastAsia="仿宋_GB2312" w:cs="Arial"/>
                <w:kern w:val="0"/>
                <w:sz w:val="32"/>
                <w:szCs w:val="32"/>
                <w:lang w:val="en-US" w:eastAsia="zh-CN"/>
              </w:rPr>
              <w:t>6</w:t>
            </w:r>
          </w:p>
        </w:tc>
        <w:tc>
          <w:tcPr>
            <w:tcW w:w="935" w:type="pct"/>
            <w:vMerge w:val="continue"/>
            <w:tcBorders>
              <w:left w:val="single" w:color="auto" w:sz="4" w:space="0"/>
              <w:bottom w:val="single" w:color="auto" w:sz="4" w:space="0"/>
              <w:right w:val="single" w:color="auto" w:sz="4" w:space="0"/>
            </w:tcBorders>
            <w:noWrap w:val="0"/>
            <w:vAlign w:val="center"/>
          </w:tcPr>
          <w:p>
            <w:pPr>
              <w:widowControl/>
              <w:spacing w:line="440" w:lineRule="exact"/>
              <w:jc w:val="center"/>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天津静海永好妇产科医院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4</w:t>
            </w:r>
            <w:r>
              <w:rPr>
                <w:rFonts w:hint="eastAsia" w:ascii="Times New Roman" w:hAnsi="Times New Roman" w:eastAsia="仿宋_GB2312" w:cs="Arial"/>
                <w:kern w:val="0"/>
                <w:sz w:val="32"/>
                <w:szCs w:val="32"/>
                <w:lang w:val="en-US" w:eastAsia="zh-CN"/>
              </w:rPr>
              <w:t>7</w:t>
            </w:r>
          </w:p>
        </w:tc>
        <w:tc>
          <w:tcPr>
            <w:tcW w:w="935" w:type="pct"/>
            <w:vMerge w:val="restart"/>
            <w:tcBorders>
              <w:top w:val="nil"/>
              <w:left w:val="single" w:color="auto" w:sz="4" w:space="0"/>
              <w:right w:val="single" w:color="auto" w:sz="4" w:space="0"/>
            </w:tcBorders>
            <w:noWrap w:val="0"/>
            <w:vAlign w:val="center"/>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蓟州区</w:t>
            </w: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天津市蓟州区中医医院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auto"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4</w:t>
            </w:r>
            <w:r>
              <w:rPr>
                <w:rFonts w:hint="eastAsia" w:ascii="Times New Roman" w:hAnsi="Times New Roman" w:eastAsia="仿宋_GB2312" w:cs="Arial"/>
                <w:kern w:val="0"/>
                <w:sz w:val="32"/>
                <w:szCs w:val="32"/>
                <w:lang w:val="en-US" w:eastAsia="zh-CN"/>
              </w:rPr>
              <w:t>8</w:t>
            </w:r>
          </w:p>
        </w:tc>
        <w:tc>
          <w:tcPr>
            <w:tcW w:w="935" w:type="pct"/>
            <w:vMerge w:val="continue"/>
            <w:tcBorders>
              <w:left w:val="single" w:color="auto" w:sz="4" w:space="0"/>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天津市蓟州区人民医院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000000" w:sz="4" w:space="0"/>
              <w:right w:val="single" w:color="auto" w:sz="4" w:space="0"/>
            </w:tcBorders>
            <w:noWrap w:val="0"/>
            <w:vAlign w:val="top"/>
          </w:tcPr>
          <w:p>
            <w:pPr>
              <w:widowControl/>
              <w:spacing w:line="440" w:lineRule="exact"/>
              <w:jc w:val="center"/>
              <w:rPr>
                <w:rFonts w:hint="default"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lang w:val="en-US" w:eastAsia="zh-CN"/>
              </w:rPr>
              <w:t>49</w:t>
            </w:r>
          </w:p>
        </w:tc>
        <w:tc>
          <w:tcPr>
            <w:tcW w:w="935" w:type="pct"/>
            <w:vMerge w:val="restart"/>
            <w:tcBorders>
              <w:top w:val="nil"/>
              <w:left w:val="single" w:color="auto" w:sz="4" w:space="0"/>
              <w:bottom w:val="single" w:color="000000" w:sz="4" w:space="0"/>
              <w:right w:val="single" w:color="auto" w:sz="4" w:space="0"/>
            </w:tcBorders>
            <w:noWrap w:val="0"/>
            <w:vAlign w:val="center"/>
          </w:tcPr>
          <w:p>
            <w:pPr>
              <w:widowControl/>
              <w:spacing w:line="440" w:lineRule="exact"/>
              <w:jc w:val="center"/>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滨海新区</w:t>
            </w: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天津市滨海新区塘沽妇产医院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000000"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5</w:t>
            </w:r>
            <w:r>
              <w:rPr>
                <w:rFonts w:hint="eastAsia" w:ascii="Times New Roman" w:hAnsi="Times New Roman" w:eastAsia="仿宋_GB2312" w:cs="Arial"/>
                <w:kern w:val="0"/>
                <w:sz w:val="32"/>
                <w:szCs w:val="32"/>
                <w:lang w:val="en-US" w:eastAsia="zh-CN"/>
              </w:rPr>
              <w:t>0</w:t>
            </w:r>
          </w:p>
        </w:tc>
        <w:tc>
          <w:tcPr>
            <w:tcW w:w="935" w:type="pct"/>
            <w:vMerge w:val="continue"/>
            <w:tcBorders>
              <w:top w:val="nil"/>
              <w:left w:val="single" w:color="auto" w:sz="4" w:space="0"/>
              <w:bottom w:val="single" w:color="000000"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天津市永久医院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000000"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5</w:t>
            </w:r>
            <w:r>
              <w:rPr>
                <w:rFonts w:hint="eastAsia" w:ascii="Times New Roman" w:hAnsi="Times New Roman" w:eastAsia="仿宋_GB2312" w:cs="Arial"/>
                <w:kern w:val="0"/>
                <w:sz w:val="32"/>
                <w:szCs w:val="32"/>
                <w:lang w:val="en-US" w:eastAsia="zh-CN"/>
              </w:rPr>
              <w:t>1</w:t>
            </w:r>
          </w:p>
        </w:tc>
        <w:tc>
          <w:tcPr>
            <w:tcW w:w="935" w:type="pct"/>
            <w:vMerge w:val="continue"/>
            <w:tcBorders>
              <w:top w:val="nil"/>
              <w:left w:val="single" w:color="auto" w:sz="4" w:space="0"/>
              <w:bottom w:val="single" w:color="000000"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天津滨海安琪妇产医院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000000"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5</w:t>
            </w:r>
            <w:r>
              <w:rPr>
                <w:rFonts w:hint="eastAsia" w:ascii="Times New Roman" w:hAnsi="Times New Roman" w:eastAsia="仿宋_GB2312" w:cs="Arial"/>
                <w:kern w:val="0"/>
                <w:sz w:val="32"/>
                <w:szCs w:val="32"/>
                <w:lang w:val="en-US" w:eastAsia="zh-CN"/>
              </w:rPr>
              <w:t>2</w:t>
            </w:r>
          </w:p>
        </w:tc>
        <w:tc>
          <w:tcPr>
            <w:tcW w:w="935" w:type="pct"/>
            <w:vMerge w:val="continue"/>
            <w:tcBorders>
              <w:top w:val="nil"/>
              <w:left w:val="single" w:color="auto" w:sz="4" w:space="0"/>
              <w:bottom w:val="single" w:color="000000"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天津市第五中心医院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000000"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5</w:t>
            </w:r>
            <w:r>
              <w:rPr>
                <w:rFonts w:hint="eastAsia" w:ascii="Times New Roman" w:hAnsi="Times New Roman" w:eastAsia="仿宋_GB2312" w:cs="Arial"/>
                <w:kern w:val="0"/>
                <w:sz w:val="32"/>
                <w:szCs w:val="32"/>
                <w:lang w:val="en-US" w:eastAsia="zh-CN"/>
              </w:rPr>
              <w:t>3</w:t>
            </w:r>
          </w:p>
        </w:tc>
        <w:tc>
          <w:tcPr>
            <w:tcW w:w="935" w:type="pct"/>
            <w:vMerge w:val="continue"/>
            <w:tcBorders>
              <w:top w:val="nil"/>
              <w:left w:val="single" w:color="auto" w:sz="4" w:space="0"/>
              <w:bottom w:val="single" w:color="000000"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天津港口医院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000000"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5</w:t>
            </w:r>
            <w:r>
              <w:rPr>
                <w:rFonts w:hint="eastAsia" w:ascii="Times New Roman" w:hAnsi="Times New Roman" w:eastAsia="仿宋_GB2312" w:cs="Arial"/>
                <w:kern w:val="0"/>
                <w:sz w:val="32"/>
                <w:szCs w:val="32"/>
                <w:lang w:val="en-US" w:eastAsia="zh-CN"/>
              </w:rPr>
              <w:t>4</w:t>
            </w:r>
          </w:p>
        </w:tc>
        <w:tc>
          <w:tcPr>
            <w:tcW w:w="935" w:type="pct"/>
            <w:vMerge w:val="continue"/>
            <w:tcBorders>
              <w:top w:val="nil"/>
              <w:left w:val="single" w:color="auto" w:sz="4" w:space="0"/>
              <w:bottom w:val="single" w:color="000000"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天津北大医疗海洋石油医院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000000"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5</w:t>
            </w:r>
            <w:r>
              <w:rPr>
                <w:rFonts w:hint="eastAsia" w:ascii="Times New Roman" w:hAnsi="Times New Roman" w:eastAsia="仿宋_GB2312" w:cs="Arial"/>
                <w:kern w:val="0"/>
                <w:sz w:val="32"/>
                <w:szCs w:val="32"/>
                <w:lang w:val="en-US" w:eastAsia="zh-CN"/>
              </w:rPr>
              <w:t>5</w:t>
            </w:r>
          </w:p>
        </w:tc>
        <w:tc>
          <w:tcPr>
            <w:tcW w:w="935" w:type="pct"/>
            <w:vMerge w:val="continue"/>
            <w:tcBorders>
              <w:top w:val="nil"/>
              <w:left w:val="single" w:color="auto" w:sz="4" w:space="0"/>
              <w:bottom w:val="single" w:color="000000"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天津医科大学总医院空港医院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000000"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5</w:t>
            </w:r>
            <w:r>
              <w:rPr>
                <w:rFonts w:hint="eastAsia" w:ascii="Times New Roman" w:hAnsi="Times New Roman" w:eastAsia="仿宋_GB2312" w:cs="Arial"/>
                <w:kern w:val="0"/>
                <w:sz w:val="32"/>
                <w:szCs w:val="32"/>
                <w:lang w:val="en-US" w:eastAsia="zh-CN"/>
              </w:rPr>
              <w:t>6</w:t>
            </w:r>
          </w:p>
        </w:tc>
        <w:tc>
          <w:tcPr>
            <w:tcW w:w="935" w:type="pct"/>
            <w:vMerge w:val="continue"/>
            <w:tcBorders>
              <w:top w:val="nil"/>
              <w:left w:val="single" w:color="auto" w:sz="4" w:space="0"/>
              <w:bottom w:val="single" w:color="000000"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天津医科大学总医院滨海医院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000000"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5</w:t>
            </w:r>
            <w:r>
              <w:rPr>
                <w:rFonts w:hint="eastAsia" w:ascii="Times New Roman" w:hAnsi="Times New Roman" w:eastAsia="仿宋_GB2312" w:cs="Arial"/>
                <w:kern w:val="0"/>
                <w:sz w:val="32"/>
                <w:szCs w:val="32"/>
                <w:lang w:val="en-US" w:eastAsia="zh-CN"/>
              </w:rPr>
              <w:t>7</w:t>
            </w:r>
          </w:p>
        </w:tc>
        <w:tc>
          <w:tcPr>
            <w:tcW w:w="935" w:type="pct"/>
            <w:vMerge w:val="continue"/>
            <w:tcBorders>
              <w:top w:val="nil"/>
              <w:left w:val="single" w:color="auto" w:sz="4" w:space="0"/>
              <w:bottom w:val="single" w:color="000000"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天津市生态城医院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000000"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5</w:t>
            </w:r>
            <w:r>
              <w:rPr>
                <w:rFonts w:hint="eastAsia" w:ascii="Times New Roman" w:hAnsi="Times New Roman" w:eastAsia="仿宋_GB2312" w:cs="Arial"/>
                <w:kern w:val="0"/>
                <w:sz w:val="32"/>
                <w:szCs w:val="32"/>
                <w:lang w:val="en-US" w:eastAsia="zh-CN"/>
              </w:rPr>
              <w:t>8</w:t>
            </w:r>
          </w:p>
        </w:tc>
        <w:tc>
          <w:tcPr>
            <w:tcW w:w="935" w:type="pct"/>
            <w:vMerge w:val="continue"/>
            <w:tcBorders>
              <w:top w:val="nil"/>
              <w:left w:val="single" w:color="auto" w:sz="4" w:space="0"/>
              <w:bottom w:val="single" w:color="000000"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天津市滨海新区大港医院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000000" w:sz="4" w:space="0"/>
              <w:right w:val="single" w:color="auto" w:sz="4" w:space="0"/>
            </w:tcBorders>
            <w:noWrap w:val="0"/>
            <w:vAlign w:val="top"/>
          </w:tcPr>
          <w:p>
            <w:pPr>
              <w:widowControl/>
              <w:spacing w:line="440" w:lineRule="exact"/>
              <w:jc w:val="center"/>
              <w:rPr>
                <w:rFonts w:hint="default"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lang w:val="en-US" w:eastAsia="zh-CN"/>
              </w:rPr>
              <w:t>59</w:t>
            </w:r>
          </w:p>
        </w:tc>
        <w:tc>
          <w:tcPr>
            <w:tcW w:w="935" w:type="pct"/>
            <w:vMerge w:val="continue"/>
            <w:tcBorders>
              <w:top w:val="nil"/>
              <w:left w:val="single" w:color="auto" w:sz="4" w:space="0"/>
              <w:bottom w:val="single" w:color="000000"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天津市滨海新区海滨人民医院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000000"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6</w:t>
            </w:r>
            <w:r>
              <w:rPr>
                <w:rFonts w:hint="eastAsia" w:ascii="Times New Roman" w:hAnsi="Times New Roman" w:eastAsia="仿宋_GB2312" w:cs="Arial"/>
                <w:kern w:val="0"/>
                <w:sz w:val="32"/>
                <w:szCs w:val="32"/>
                <w:lang w:val="en-US" w:eastAsia="zh-CN"/>
              </w:rPr>
              <w:t>0</w:t>
            </w:r>
          </w:p>
        </w:tc>
        <w:tc>
          <w:tcPr>
            <w:tcW w:w="935" w:type="pct"/>
            <w:vMerge w:val="continue"/>
            <w:tcBorders>
              <w:top w:val="nil"/>
              <w:left w:val="single" w:color="auto" w:sz="4" w:space="0"/>
              <w:bottom w:val="single" w:color="000000"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天津华兴医院</w:t>
            </w:r>
          </w:p>
        </w:tc>
      </w:tr>
      <w:tr>
        <w:tblPrEx>
          <w:tblCellMar>
            <w:top w:w="0" w:type="dxa"/>
            <w:left w:w="108" w:type="dxa"/>
            <w:bottom w:w="0" w:type="dxa"/>
            <w:right w:w="108" w:type="dxa"/>
          </w:tblCellMar>
        </w:tblPrEx>
        <w:trPr>
          <w:trHeight w:val="440" w:hRule="atLeast"/>
          <w:jc w:val="center"/>
        </w:trPr>
        <w:tc>
          <w:tcPr>
            <w:tcW w:w="550" w:type="pct"/>
            <w:tcBorders>
              <w:top w:val="nil"/>
              <w:left w:val="single" w:color="auto" w:sz="4" w:space="0"/>
              <w:bottom w:val="single" w:color="000000" w:sz="4" w:space="0"/>
              <w:right w:val="single" w:color="auto" w:sz="4" w:space="0"/>
            </w:tcBorders>
            <w:noWrap w:val="0"/>
            <w:vAlign w:val="top"/>
          </w:tcPr>
          <w:p>
            <w:pPr>
              <w:widowControl/>
              <w:spacing w:line="440" w:lineRule="exact"/>
              <w:jc w:val="center"/>
              <w:rPr>
                <w:rFonts w:hint="eastAsia" w:ascii="Times New Roman" w:hAnsi="Times New Roman" w:eastAsia="仿宋_GB2312" w:cs="Arial"/>
                <w:kern w:val="0"/>
                <w:sz w:val="32"/>
                <w:szCs w:val="32"/>
                <w:lang w:val="en-US" w:eastAsia="zh-CN"/>
              </w:rPr>
            </w:pPr>
            <w:r>
              <w:rPr>
                <w:rFonts w:hint="eastAsia" w:ascii="Times New Roman" w:hAnsi="Times New Roman" w:eastAsia="仿宋_GB2312" w:cs="Arial"/>
                <w:kern w:val="0"/>
                <w:sz w:val="32"/>
                <w:szCs w:val="32"/>
              </w:rPr>
              <w:t>6</w:t>
            </w:r>
            <w:r>
              <w:rPr>
                <w:rFonts w:hint="eastAsia" w:ascii="Times New Roman" w:hAnsi="Times New Roman" w:eastAsia="仿宋_GB2312" w:cs="Arial"/>
                <w:kern w:val="0"/>
                <w:sz w:val="32"/>
                <w:szCs w:val="32"/>
                <w:lang w:val="en-US" w:eastAsia="zh-CN"/>
              </w:rPr>
              <w:t>1</w:t>
            </w:r>
          </w:p>
        </w:tc>
        <w:tc>
          <w:tcPr>
            <w:tcW w:w="935" w:type="pct"/>
            <w:vMerge w:val="continue"/>
            <w:tcBorders>
              <w:top w:val="nil"/>
              <w:left w:val="single" w:color="auto" w:sz="4" w:space="0"/>
              <w:bottom w:val="single" w:color="000000"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p>
        </w:tc>
        <w:tc>
          <w:tcPr>
            <w:tcW w:w="3513" w:type="pct"/>
            <w:tcBorders>
              <w:top w:val="single" w:color="auto" w:sz="4" w:space="0"/>
              <w:left w:val="nil"/>
              <w:bottom w:val="single" w:color="auto" w:sz="4" w:space="0"/>
              <w:right w:val="single" w:color="auto" w:sz="4" w:space="0"/>
            </w:tcBorders>
            <w:noWrap w:val="0"/>
            <w:vAlign w:val="center"/>
          </w:tcPr>
          <w:p>
            <w:pPr>
              <w:widowControl/>
              <w:spacing w:line="440" w:lineRule="exact"/>
              <w:jc w:val="left"/>
              <w:rPr>
                <w:rFonts w:ascii="Times New Roman" w:hAnsi="Times New Roman" w:eastAsia="仿宋_GB2312" w:cs="Arial"/>
                <w:kern w:val="0"/>
                <w:sz w:val="32"/>
                <w:szCs w:val="32"/>
              </w:rPr>
            </w:pPr>
            <w:r>
              <w:rPr>
                <w:rFonts w:hint="eastAsia" w:ascii="Times New Roman" w:hAnsi="Times New Roman" w:eastAsia="仿宋_GB2312" w:cs="Arial"/>
                <w:kern w:val="0"/>
                <w:sz w:val="32"/>
                <w:szCs w:val="32"/>
              </w:rPr>
              <w:t>天津市泰达医院</w:t>
            </w:r>
          </w:p>
        </w:tc>
      </w:tr>
    </w:tbl>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黑体" w:cs="Times New Roman"/>
          <w:sz w:val="32"/>
          <w:szCs w:val="32"/>
          <w:lang w:eastAsia="zh-CN"/>
        </w:rPr>
        <w:sectPr>
          <w:pgSz w:w="11906" w:h="16838"/>
          <w:pgMar w:top="2098" w:right="1474" w:bottom="1984" w:left="1587"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40" w:lineRule="exact"/>
        <w:ind w:firstLine="420" w:firstLineChars="200"/>
        <w:textAlignment w:val="auto"/>
        <w:rPr>
          <w:rFonts w:hint="eastAsia" w:ascii="Times New Roman" w:hAnsi="Times New Roman" w:eastAsia="黑体" w:cs="Times New Roman"/>
          <w:sz w:val="32"/>
          <w:szCs w:val="32"/>
          <w:lang w:eastAsia="zh-CN"/>
        </w:rPr>
        <w:sectPr>
          <w:pgSz w:w="16838" w:h="11906" w:orient="landscape"/>
          <w:pgMar w:top="1020" w:right="1587" w:bottom="1020" w:left="1587" w:header="851" w:footer="992" w:gutter="0"/>
          <w:pgNumType w:fmt="numberInDash"/>
          <w:cols w:space="425" w:num="1"/>
          <w:docGrid w:type="lines" w:linePitch="312" w:charSpace="0"/>
        </w:sectPr>
      </w:pPr>
      <w:r>
        <w:drawing>
          <wp:anchor distT="0" distB="0" distL="114300" distR="114300" simplePos="0" relativeHeight="251689984" behindDoc="0" locked="0" layoutInCell="1" allowOverlap="1">
            <wp:simplePos x="0" y="0"/>
            <wp:positionH relativeFrom="column">
              <wp:posOffset>227965</wp:posOffset>
            </wp:positionH>
            <wp:positionV relativeFrom="page">
              <wp:posOffset>1016000</wp:posOffset>
            </wp:positionV>
            <wp:extent cx="8083550" cy="5699760"/>
            <wp:effectExtent l="0" t="0" r="12700" b="15240"/>
            <wp:wrapSquare wrapText="bothSides"/>
            <wp:docPr id="10"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true"/>
                    </pic:cNvPicPr>
                  </pic:nvPicPr>
                  <pic:blipFill>
                    <a:blip r:embed="rId30"/>
                    <a:stretch>
                      <a:fillRect/>
                    </a:stretch>
                  </pic:blipFill>
                  <pic:spPr>
                    <a:xfrm>
                      <a:off x="0" y="0"/>
                      <a:ext cx="8083550" cy="5699760"/>
                    </a:xfrm>
                    <a:prstGeom prst="rect">
                      <a:avLst/>
                    </a:prstGeom>
                    <a:noFill/>
                    <a:ln>
                      <a:noFill/>
                    </a:ln>
                  </pic:spPr>
                </pic:pic>
              </a:graphicData>
            </a:graphic>
          </wp:anchor>
        </w:drawing>
      </w:r>
      <w:r>
        <w:rPr>
          <w:rFonts w:hint="eastAsia" w:ascii="Times New Roman" w:hAnsi="Times New Roman" w:eastAsia="黑体" w:cs="Times New Roman"/>
          <w:sz w:val="32"/>
          <w:szCs w:val="32"/>
          <w:lang w:eastAsia="zh-CN"/>
        </w:rPr>
        <w:t>五、宣传折页</w:t>
      </w:r>
    </w:p>
    <w:p>
      <w:pPr>
        <w:keepNext w:val="0"/>
        <w:keepLines w:val="0"/>
        <w:pageBreakBefore w:val="0"/>
        <w:widowControl w:val="0"/>
        <w:kinsoku/>
        <w:wordWrap/>
        <w:overflowPunct/>
        <w:topLinePunct w:val="0"/>
        <w:autoSpaceDE/>
        <w:autoSpaceDN/>
        <w:bidi w:val="0"/>
        <w:adjustRightInd/>
        <w:snapToGrid/>
        <w:spacing w:line="540" w:lineRule="exact"/>
        <w:ind w:firstLine="420" w:firstLineChars="200"/>
        <w:textAlignment w:val="auto"/>
        <w:rPr>
          <w:rFonts w:hint="eastAsia" w:ascii="Times New Roman" w:hAnsi="Times New Roman" w:eastAsia="黑体" w:cs="Times New Roman"/>
          <w:sz w:val="32"/>
          <w:szCs w:val="32"/>
          <w:lang w:eastAsia="zh-CN"/>
        </w:rPr>
        <w:sectPr>
          <w:pgSz w:w="16838" w:h="11906" w:orient="landscape"/>
          <w:pgMar w:top="1587" w:right="2098" w:bottom="1474" w:left="1984" w:header="851" w:footer="992" w:gutter="0"/>
          <w:pgNumType w:fmt="numberInDash"/>
          <w:cols w:space="425" w:num="1"/>
          <w:docGrid w:type="lines" w:linePitch="312" w:charSpace="0"/>
        </w:sectPr>
      </w:pPr>
      <w:r>
        <w:drawing>
          <wp:anchor distT="0" distB="0" distL="114300" distR="114300" simplePos="0" relativeHeight="251691008" behindDoc="0" locked="0" layoutInCell="1" allowOverlap="1">
            <wp:simplePos x="0" y="0"/>
            <wp:positionH relativeFrom="column">
              <wp:posOffset>47625</wp:posOffset>
            </wp:positionH>
            <wp:positionV relativeFrom="page">
              <wp:posOffset>1019810</wp:posOffset>
            </wp:positionV>
            <wp:extent cx="8000365" cy="5646420"/>
            <wp:effectExtent l="0" t="0" r="635" b="11430"/>
            <wp:wrapSquare wrapText="bothSides"/>
            <wp:docPr id="11"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true"/>
                    </pic:cNvPicPr>
                  </pic:nvPicPr>
                  <pic:blipFill>
                    <a:blip r:embed="rId31"/>
                    <a:stretch>
                      <a:fillRect/>
                    </a:stretch>
                  </pic:blipFill>
                  <pic:spPr>
                    <a:xfrm>
                      <a:off x="0" y="0"/>
                      <a:ext cx="8000365" cy="5646420"/>
                    </a:xfrm>
                    <a:prstGeom prst="rect">
                      <a:avLst/>
                    </a:prstGeom>
                    <a:noFill/>
                    <a:ln>
                      <a:noFill/>
                    </a:ln>
                  </pic:spPr>
                </pic:pic>
              </a:graphicData>
            </a:graphic>
          </wp:anchor>
        </w:drawing>
      </w:r>
    </w:p>
    <w:p>
      <w:pPr>
        <w:pStyle w:val="2"/>
        <w:bidi w:val="0"/>
        <w:rPr>
          <w:rFonts w:hint="eastAsia" w:eastAsia="方正小标宋简体"/>
          <w:sz w:val="44"/>
          <w:szCs w:val="44"/>
          <w:lang w:eastAsia="zh-CN"/>
        </w:rPr>
      </w:pPr>
      <w:bookmarkStart w:id="123" w:name="_Toc16177"/>
      <w:r>
        <w:rPr>
          <w:rFonts w:hint="eastAsia"/>
          <w:sz w:val="44"/>
          <w:szCs w:val="44"/>
        </w:rPr>
        <w:t>教育入学“一件事”</w:t>
      </w:r>
      <w:r>
        <w:rPr>
          <w:rFonts w:hint="eastAsia"/>
          <w:sz w:val="44"/>
          <w:szCs w:val="44"/>
          <w:lang w:eastAsia="zh-CN"/>
        </w:rPr>
        <w:t>办事解读</w:t>
      </w:r>
      <w:bookmarkEnd w:id="12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办理条件</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符合入学条件的天津市户籍适龄儿童及本市居住证持有人随迁子女。</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sz w:val="32"/>
          <w:szCs w:val="32"/>
        </w:rPr>
        <w:t>办理事项</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新生入学信息采集</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户籍类证明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居住证</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不动产权证书</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社会保险参保缴费记录查询</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三、</w:t>
      </w:r>
      <w:r>
        <w:rPr>
          <w:rFonts w:hint="default" w:ascii="Times New Roman" w:hAnsi="Times New Roman" w:eastAsia="黑体" w:cs="Times New Roman"/>
          <w:sz w:val="32"/>
          <w:szCs w:val="32"/>
        </w:rPr>
        <w:t>所需材料</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适龄儿童户口簿</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适龄儿童入学房产证</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居住证</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社保缴纳记录</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办理流程</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Times New Roman" w:hAnsi="Times New Roman" w:eastAsia="黑体" w:cs="Times New Roman"/>
          <w:sz w:val="32"/>
          <w:szCs w:val="32"/>
          <w:lang w:eastAsia="zh-CN"/>
        </w:rPr>
        <w:sectPr>
          <w:pgSz w:w="11906" w:h="16838"/>
          <w:pgMar w:top="2098" w:right="1474" w:bottom="1984" w:left="1587" w:header="851" w:footer="992" w:gutter="0"/>
          <w:pgNumType w:fmt="numberInDash"/>
          <w:cols w:space="425" w:num="1"/>
          <w:docGrid w:type="lines" w:linePitch="312" w:charSpace="0"/>
        </w:sectPr>
      </w:pPr>
      <w:r>
        <w:drawing>
          <wp:anchor distT="0" distB="0" distL="114300" distR="114300" simplePos="0" relativeHeight="251669504" behindDoc="0" locked="0" layoutInCell="1" allowOverlap="1">
            <wp:simplePos x="0" y="0"/>
            <wp:positionH relativeFrom="column">
              <wp:posOffset>-171450</wp:posOffset>
            </wp:positionH>
            <wp:positionV relativeFrom="page">
              <wp:posOffset>7367905</wp:posOffset>
            </wp:positionV>
            <wp:extent cx="6128385" cy="2875915"/>
            <wp:effectExtent l="0" t="0" r="5715" b="635"/>
            <wp:wrapSquare wrapText="bothSides"/>
            <wp:docPr id="3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true"/>
                    </pic:cNvPicPr>
                  </pic:nvPicPr>
                  <pic:blipFill>
                    <a:blip r:embed="rId32"/>
                    <a:stretch>
                      <a:fillRect/>
                    </a:stretch>
                  </pic:blipFill>
                  <pic:spPr>
                    <a:xfrm>
                      <a:off x="0" y="0"/>
                      <a:ext cx="6128385" cy="2875915"/>
                    </a:xfrm>
                    <a:prstGeom prst="rect">
                      <a:avLst/>
                    </a:prstGeom>
                    <a:noFill/>
                    <a:ln>
                      <a:noFill/>
                    </a:ln>
                  </pic:spPr>
                </pic:pic>
              </a:graphicData>
            </a:graphic>
          </wp:anchor>
        </w:drawing>
      </w:r>
      <w:r>
        <w:rPr>
          <w:rFonts w:hint="eastAsia" w:ascii="Times New Roman" w:hAnsi="Times New Roman" w:eastAsia="黑体" w:cs="Times New Roman"/>
          <w:sz w:val="32"/>
          <w:szCs w:val="32"/>
          <w:lang w:eastAsia="zh-CN"/>
        </w:rPr>
        <w:t>四、办理流程</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Times New Roman" w:hAnsi="Times New Roman" w:eastAsia="黑体" w:cs="Times New Roman"/>
          <w:sz w:val="32"/>
          <w:szCs w:val="32"/>
          <w:lang w:eastAsia="zh-CN"/>
        </w:rPr>
      </w:pPr>
      <w:r>
        <w:drawing>
          <wp:anchor distT="0" distB="0" distL="114300" distR="114300" simplePos="0" relativeHeight="251692032" behindDoc="0" locked="0" layoutInCell="1" allowOverlap="1">
            <wp:simplePos x="0" y="0"/>
            <wp:positionH relativeFrom="column">
              <wp:posOffset>234950</wp:posOffset>
            </wp:positionH>
            <wp:positionV relativeFrom="page">
              <wp:posOffset>996950</wp:posOffset>
            </wp:positionV>
            <wp:extent cx="8153400" cy="5771515"/>
            <wp:effectExtent l="0" t="0" r="0" b="635"/>
            <wp:wrapSquare wrapText="bothSides"/>
            <wp:docPr id="12"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true"/>
                    </pic:cNvPicPr>
                  </pic:nvPicPr>
                  <pic:blipFill>
                    <a:blip r:embed="rId33"/>
                    <a:stretch>
                      <a:fillRect/>
                    </a:stretch>
                  </pic:blipFill>
                  <pic:spPr>
                    <a:xfrm>
                      <a:off x="0" y="0"/>
                      <a:ext cx="8153400" cy="5771515"/>
                    </a:xfrm>
                    <a:prstGeom prst="rect">
                      <a:avLst/>
                    </a:prstGeom>
                    <a:noFill/>
                    <a:ln>
                      <a:noFill/>
                    </a:ln>
                  </pic:spPr>
                </pic:pic>
              </a:graphicData>
            </a:graphic>
          </wp:anchor>
        </w:drawing>
      </w:r>
      <w:r>
        <w:rPr>
          <w:rFonts w:hint="eastAsia" w:ascii="Times New Roman" w:hAnsi="Times New Roman" w:eastAsia="黑体" w:cs="Times New Roman"/>
          <w:sz w:val="32"/>
          <w:szCs w:val="32"/>
          <w:lang w:eastAsia="zh-CN"/>
        </w:rPr>
        <w:t>五、宣传折页</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黑体" w:cs="Times New Roman"/>
          <w:sz w:val="32"/>
          <w:szCs w:val="32"/>
          <w:lang w:eastAsia="zh-CN"/>
        </w:rPr>
        <w:sectPr>
          <w:pgSz w:w="16838" w:h="11906" w:orient="landscape"/>
          <w:pgMar w:top="1020" w:right="1587" w:bottom="1020" w:left="1587"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Times New Roman" w:hAnsi="Times New Roman" w:eastAsia="黑体" w:cs="Times New Roman"/>
          <w:sz w:val="32"/>
          <w:szCs w:val="32"/>
          <w:lang w:eastAsia="zh-CN"/>
        </w:rPr>
        <w:sectPr>
          <w:pgSz w:w="16838" w:h="11906" w:orient="landscape"/>
          <w:pgMar w:top="1587" w:right="2098" w:bottom="1474" w:left="1984" w:header="851" w:footer="992" w:gutter="0"/>
          <w:pgNumType w:fmt="numberInDash"/>
          <w:cols w:space="425" w:num="1"/>
          <w:docGrid w:type="lines" w:linePitch="312" w:charSpace="0"/>
        </w:sectPr>
      </w:pPr>
      <w:r>
        <w:drawing>
          <wp:anchor distT="0" distB="0" distL="114300" distR="114300" simplePos="0" relativeHeight="251693056" behindDoc="0" locked="0" layoutInCell="1" allowOverlap="1">
            <wp:simplePos x="0" y="0"/>
            <wp:positionH relativeFrom="column">
              <wp:posOffset>6350</wp:posOffset>
            </wp:positionH>
            <wp:positionV relativeFrom="page">
              <wp:posOffset>1038225</wp:posOffset>
            </wp:positionV>
            <wp:extent cx="8042910" cy="5690870"/>
            <wp:effectExtent l="0" t="0" r="15240" b="5080"/>
            <wp:wrapSquare wrapText="bothSides"/>
            <wp:docPr id="15"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true"/>
                    </pic:cNvPicPr>
                  </pic:nvPicPr>
                  <pic:blipFill>
                    <a:blip r:embed="rId34"/>
                    <a:stretch>
                      <a:fillRect/>
                    </a:stretch>
                  </pic:blipFill>
                  <pic:spPr>
                    <a:xfrm>
                      <a:off x="0" y="0"/>
                      <a:ext cx="8042910" cy="5690870"/>
                    </a:xfrm>
                    <a:prstGeom prst="rect">
                      <a:avLst/>
                    </a:prstGeom>
                    <a:noFill/>
                    <a:ln>
                      <a:noFill/>
                    </a:ln>
                  </pic:spPr>
                </pic:pic>
              </a:graphicData>
            </a:graphic>
          </wp:anchor>
        </w:drawing>
      </w:r>
    </w:p>
    <w:p>
      <w:pPr>
        <w:pStyle w:val="2"/>
        <w:pageBreakBefore w:val="0"/>
        <w:widowControl w:val="0"/>
        <w:kinsoku/>
        <w:wordWrap/>
        <w:overflowPunct/>
        <w:topLinePunct w:val="0"/>
        <w:autoSpaceDE/>
        <w:autoSpaceDN/>
        <w:bidi w:val="0"/>
        <w:adjustRightInd/>
        <w:snapToGrid/>
        <w:spacing w:beforeLines="0" w:afterLines="0" w:line="560" w:lineRule="exact"/>
        <w:textAlignment w:val="auto"/>
        <w:rPr>
          <w:rFonts w:hint="eastAsia"/>
          <w:sz w:val="44"/>
          <w:szCs w:val="44"/>
          <w:lang w:eastAsia="zh-CN"/>
        </w:rPr>
      </w:pPr>
      <w:bookmarkStart w:id="124" w:name="_Toc20166"/>
      <w:r>
        <w:rPr>
          <w:rFonts w:hint="eastAsia"/>
          <w:sz w:val="44"/>
          <w:szCs w:val="44"/>
          <w:lang w:eastAsia="zh-CN"/>
        </w:rPr>
        <w:t>社会保障卡居民服务一件事“一件事”</w:t>
      </w:r>
      <w:bookmarkEnd w:id="124"/>
    </w:p>
    <w:p>
      <w:pPr>
        <w:pStyle w:val="2"/>
        <w:pageBreakBefore w:val="0"/>
        <w:widowControl w:val="0"/>
        <w:kinsoku/>
        <w:wordWrap/>
        <w:overflowPunct/>
        <w:topLinePunct w:val="0"/>
        <w:autoSpaceDE/>
        <w:autoSpaceDN/>
        <w:bidi w:val="0"/>
        <w:adjustRightInd/>
        <w:snapToGrid/>
        <w:spacing w:beforeLines="0" w:afterLines="0" w:line="560" w:lineRule="exact"/>
        <w:textAlignment w:val="auto"/>
        <w:rPr>
          <w:rFonts w:hint="eastAsia"/>
          <w:sz w:val="44"/>
          <w:szCs w:val="44"/>
          <w:lang w:eastAsia="zh-CN"/>
        </w:rPr>
      </w:pPr>
      <w:bookmarkStart w:id="125" w:name="_Toc23295"/>
      <w:r>
        <w:rPr>
          <w:rFonts w:hint="eastAsia"/>
          <w:sz w:val="44"/>
          <w:szCs w:val="44"/>
          <w:lang w:eastAsia="zh-CN"/>
        </w:rPr>
        <w:t>办事解读</w:t>
      </w:r>
      <w:bookmarkEnd w:id="125"/>
    </w:p>
    <w:p>
      <w:pPr>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eastAsia="zh-CN"/>
        </w:rPr>
      </w:pP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一、办理条件</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b w:val="0"/>
          <w:bCs w:val="0"/>
          <w:i w:val="0"/>
          <w:iCs w:val="0"/>
          <w:color w:val="auto"/>
          <w:sz w:val="32"/>
          <w:szCs w:val="32"/>
          <w:lang w:val="en-US" w:eastAsia="zh-CN"/>
        </w:rPr>
      </w:pPr>
      <w:r>
        <w:rPr>
          <w:rFonts w:hint="eastAsia" w:ascii="仿宋_GB2312" w:hAnsi="仿宋_GB2312" w:eastAsia="仿宋_GB2312" w:cs="仿宋_GB2312"/>
          <w:sz w:val="32"/>
          <w:szCs w:val="32"/>
          <w:lang w:val="en-US" w:eastAsia="zh-CN"/>
        </w:rPr>
        <w:t>已申领社保卡，其中交通出行、文化体验两个领域需要持第三代社保卡。</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二、办理事项</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1.就业和人力资源服务、社保服务</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2.就医购药</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3.交通出行</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4.文化体验</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三、所需材料</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社保卡或第三代社保卡</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四、办理流程</w:t>
      </w:r>
      <w:r>
        <w:rPr>
          <w:rFonts w:hint="eastAsia" w:ascii="黑体" w:hAnsi="黑体" w:eastAsia="黑体" w:cs="黑体"/>
          <w:sz w:val="32"/>
          <w:szCs w:val="32"/>
          <w:lang w:eastAsia="zh-CN"/>
        </w:rPr>
        <w:drawing>
          <wp:anchor distT="0" distB="0" distL="114300" distR="114300" simplePos="0" relativeHeight="251670528" behindDoc="0" locked="0" layoutInCell="1" allowOverlap="1">
            <wp:simplePos x="0" y="0"/>
            <wp:positionH relativeFrom="column">
              <wp:posOffset>225425</wp:posOffset>
            </wp:positionH>
            <wp:positionV relativeFrom="page">
              <wp:posOffset>6322060</wp:posOffset>
            </wp:positionV>
            <wp:extent cx="5257800" cy="2726055"/>
            <wp:effectExtent l="0" t="0" r="0" b="0"/>
            <wp:wrapSquare wrapText="bothSides"/>
            <wp:docPr id="36" name="图片 27" descr="社保卡"/>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27" descr="社保卡"/>
                    <pic:cNvPicPr>
                      <a:picLocks noChangeAspect="true"/>
                    </pic:cNvPicPr>
                  </pic:nvPicPr>
                  <pic:blipFill>
                    <a:blip r:embed="rId35"/>
                    <a:stretch>
                      <a:fillRect/>
                    </a:stretch>
                  </pic:blipFill>
                  <pic:spPr>
                    <a:xfrm>
                      <a:off x="0" y="0"/>
                      <a:ext cx="5257800" cy="272605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黑体" w:cs="Times New Roman"/>
          <w:sz w:val="32"/>
          <w:szCs w:val="32"/>
          <w:lang w:eastAsia="zh-CN"/>
        </w:rPr>
        <w:sectPr>
          <w:pgSz w:w="11906" w:h="16838"/>
          <w:pgMar w:top="2098" w:right="1474" w:bottom="1984" w:left="1587" w:header="851" w:footer="992" w:gutter="0"/>
          <w:pgNumType w:fmt="numberInDash"/>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20" w:firstLineChars="200"/>
        <w:textAlignment w:val="auto"/>
        <w:rPr>
          <w:rFonts w:hint="eastAsia" w:ascii="Times New Roman" w:hAnsi="Times New Roman" w:eastAsia="黑体" w:cs="Times New Roman"/>
          <w:sz w:val="32"/>
          <w:szCs w:val="32"/>
          <w:lang w:eastAsia="zh-CN"/>
        </w:rPr>
      </w:pPr>
      <w:r>
        <w:drawing>
          <wp:anchor distT="0" distB="0" distL="114300" distR="114300" simplePos="0" relativeHeight="251694080" behindDoc="0" locked="0" layoutInCell="1" allowOverlap="1">
            <wp:simplePos x="0" y="0"/>
            <wp:positionH relativeFrom="column">
              <wp:posOffset>228600</wp:posOffset>
            </wp:positionH>
            <wp:positionV relativeFrom="page">
              <wp:posOffset>1017270</wp:posOffset>
            </wp:positionV>
            <wp:extent cx="7955915" cy="5591810"/>
            <wp:effectExtent l="0" t="0" r="6985" b="8890"/>
            <wp:wrapSquare wrapText="bothSides"/>
            <wp:docPr id="16"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true"/>
                    </pic:cNvPicPr>
                  </pic:nvPicPr>
                  <pic:blipFill>
                    <a:blip r:embed="rId36"/>
                    <a:stretch>
                      <a:fillRect/>
                    </a:stretch>
                  </pic:blipFill>
                  <pic:spPr>
                    <a:xfrm>
                      <a:off x="0" y="0"/>
                      <a:ext cx="7955915" cy="5591810"/>
                    </a:xfrm>
                    <a:prstGeom prst="rect">
                      <a:avLst/>
                    </a:prstGeom>
                    <a:noFill/>
                    <a:ln>
                      <a:noFill/>
                    </a:ln>
                  </pic:spPr>
                </pic:pic>
              </a:graphicData>
            </a:graphic>
          </wp:anchor>
        </w:drawing>
      </w:r>
      <w:r>
        <w:rPr>
          <w:rFonts w:hint="eastAsia" w:ascii="Times New Roman" w:hAnsi="Times New Roman" w:eastAsia="黑体" w:cs="Times New Roman"/>
          <w:sz w:val="32"/>
          <w:szCs w:val="32"/>
          <w:lang w:eastAsia="zh-CN"/>
        </w:rPr>
        <w:t>五、宣传折页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20" w:firstLineChars="200"/>
        <w:textAlignment w:val="auto"/>
        <w:rPr>
          <w:rFonts w:hint="eastAsia" w:ascii="Times New Roman" w:hAnsi="Times New Roman" w:eastAsia="黑体" w:cs="Times New Roman"/>
          <w:sz w:val="32"/>
          <w:szCs w:val="32"/>
          <w:lang w:eastAsia="zh-CN"/>
        </w:rPr>
      </w:pPr>
      <w:r>
        <w:drawing>
          <wp:anchor distT="0" distB="0" distL="114300" distR="114300" simplePos="0" relativeHeight="251695104" behindDoc="0" locked="0" layoutInCell="1" allowOverlap="1">
            <wp:simplePos x="0" y="0"/>
            <wp:positionH relativeFrom="column">
              <wp:posOffset>114300</wp:posOffset>
            </wp:positionH>
            <wp:positionV relativeFrom="page">
              <wp:posOffset>699770</wp:posOffset>
            </wp:positionV>
            <wp:extent cx="8233410" cy="5800725"/>
            <wp:effectExtent l="0" t="0" r="15240" b="9525"/>
            <wp:wrapSquare wrapText="bothSides"/>
            <wp:docPr id="1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true"/>
                    </pic:cNvPicPr>
                  </pic:nvPicPr>
                  <pic:blipFill>
                    <a:blip r:embed="rId37"/>
                    <a:stretch>
                      <a:fillRect/>
                    </a:stretch>
                  </pic:blipFill>
                  <pic:spPr>
                    <a:xfrm>
                      <a:off x="0" y="0"/>
                      <a:ext cx="8233410" cy="5800725"/>
                    </a:xfrm>
                    <a:prstGeom prst="rect">
                      <a:avLst/>
                    </a:prstGeom>
                    <a:noFill/>
                    <a:ln>
                      <a:noFill/>
                    </a:ln>
                  </pic:spPr>
                </pic:pic>
              </a:graphicData>
            </a:graphic>
          </wp:anchor>
        </w:drawing>
      </w:r>
    </w:p>
    <w:p>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黑体" w:cs="Times New Roman"/>
          <w:sz w:val="32"/>
          <w:szCs w:val="32"/>
          <w:lang w:eastAsia="zh-CN"/>
        </w:rPr>
        <w:sectPr>
          <w:pgSz w:w="16838" w:h="11906" w:orient="landscape"/>
          <w:pgMar w:top="1020" w:right="2098" w:bottom="1020" w:left="1587" w:header="851" w:footer="992" w:gutter="0"/>
          <w:pgNumType w:fmt="numberInDash"/>
          <w:cols w:space="425" w:num="1"/>
          <w:docGrid w:type="lines" w:linePitch="312" w:charSpace="0"/>
        </w:sectPr>
      </w:pPr>
    </w:p>
    <w:p>
      <w:pPr>
        <w:pStyle w:val="2"/>
        <w:pageBreakBefore w:val="0"/>
        <w:widowControl w:val="0"/>
        <w:kinsoku/>
        <w:wordWrap/>
        <w:overflowPunct/>
        <w:topLinePunct w:val="0"/>
        <w:autoSpaceDE/>
        <w:autoSpaceDN/>
        <w:bidi w:val="0"/>
        <w:adjustRightInd/>
        <w:snapToGrid/>
        <w:spacing w:beforeLines="0" w:afterLines="0" w:line="560" w:lineRule="exact"/>
        <w:textAlignment w:val="auto"/>
        <w:rPr>
          <w:rFonts w:hint="eastAsia"/>
          <w:sz w:val="44"/>
          <w:szCs w:val="44"/>
          <w:lang w:eastAsia="zh-CN"/>
        </w:rPr>
      </w:pPr>
      <w:bookmarkStart w:id="126" w:name="_Toc31322"/>
      <w:r>
        <w:rPr>
          <w:rFonts w:hint="eastAsia"/>
          <w:sz w:val="44"/>
          <w:szCs w:val="44"/>
          <w:lang w:eastAsia="zh-CN"/>
        </w:rPr>
        <w:t>残疾人服务“一件事”办事解读</w:t>
      </w:r>
      <w:bookmarkEnd w:id="126"/>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一、办理条件</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1.具有天津市户籍且持有中华人民共和国残疾人证的残疾人或符合残疾标准拟申请办理残疾人证的申请人。</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2.申请困难残疾人生活补贴，需为享受本市最低生活保障、低保边缘家庭（原低收入家庭）待遇中的视力残疾、听力残疾、言语残疾、肢体残疾、精神残疾、智力残疾和多重残疾人。</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3.申请重度残疾人护理补贴，需为残疾等级为一级、二级的重度残疾人。</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4.申请残疾人就业帮扶，需为符合法定就业年龄、有就业要求和有就业能力的残疾人。</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5.申请城乡居民养老保险补助，需年满16周岁（不含在校学生），残疾等级为一级、二级的残疾人。</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二、办理事项</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1.残疾人证办理（残疾人证新办、换领、迁移、挂失补办、注销、残疾类别\等级变更）</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2.困难残疾人生活补贴</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3.重度残疾人护理补贴</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4.残疾人就业帮扶（残疾人职业培训需求登记、求职登记）</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5.城</w:t>
      </w:r>
      <w:r>
        <w:rPr>
          <w:rFonts w:hint="eastAsia" w:ascii="仿宋_GB2312" w:hAnsi="仿宋_GB2312" w:eastAsia="仿宋_GB2312" w:cs="仿宋_GB2312"/>
          <w:sz w:val="32"/>
          <w:szCs w:val="32"/>
          <w:lang w:val="en-US" w:eastAsia="zh-CN"/>
        </w:rPr>
        <w:t>乡居民基本养老保险补助</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三、所需材料</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残疾人服务一件事申请表</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eastAsia="zh-CN"/>
        </w:rPr>
        <w:t>申请人身份证（有效期内）</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eastAsia="zh-CN"/>
        </w:rPr>
        <w:t>申请人居民户口簿</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eastAsia="zh-CN"/>
        </w:rPr>
        <w:t>联系人身份证（有效期内，涉及智力、精神残疾人及未成年残疾人的事项的监护人信息）</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lang w:eastAsia="zh-CN"/>
        </w:rPr>
        <w:t>联系人居民户口簿（涉及智力、精神残疾人及未成年残疾人的事项的监护人信息）</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lang w:eastAsia="zh-CN"/>
        </w:rPr>
        <w:t>《中华人民共和国残疾人证》（非残疾人证新办事项）</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lang w:eastAsia="zh-CN"/>
        </w:rPr>
        <w:t>低保证或低收入证明（办理困难残疾人生活补贴）</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default"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lang w:eastAsia="zh-CN"/>
        </w:rPr>
        <w:t>困</w:t>
      </w:r>
      <w:r>
        <w:rPr>
          <w:rFonts w:hint="eastAsia" w:ascii="仿宋_GB2312" w:hAnsi="仿宋_GB2312" w:eastAsia="仿宋_GB2312" w:cs="仿宋_GB2312"/>
          <w:sz w:val="32"/>
          <w:szCs w:val="32"/>
          <w:lang w:eastAsia="zh-CN"/>
        </w:rPr>
        <w:t>难残疾人生活补贴、重度残疾人护理补贴承诺书</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黑体" w:cs="Times New Roman"/>
          <w:sz w:val="32"/>
          <w:szCs w:val="32"/>
          <w:lang w:eastAsia="zh-CN"/>
        </w:rPr>
        <w:sectPr>
          <w:pgSz w:w="11906" w:h="16838"/>
          <w:pgMar w:top="2098" w:right="1474" w:bottom="1984" w:left="1587" w:header="851" w:footer="992" w:gutter="0"/>
          <w:pgNumType w:fmt="numberInDash"/>
          <w:cols w:space="425" w:num="1"/>
          <w:docGrid w:type="lines" w:linePitch="312" w:charSpace="0"/>
        </w:sectPr>
      </w:pPr>
      <w:r>
        <w:rPr>
          <w:rFonts w:hint="eastAsia" w:ascii="黑体" w:hAnsi="黑体" w:eastAsia="黑体" w:cs="黑体"/>
          <w:sz w:val="32"/>
          <w:szCs w:val="32"/>
          <w:lang w:eastAsia="zh-CN"/>
        </w:rPr>
        <w:drawing>
          <wp:anchor distT="0" distB="0" distL="114300" distR="114300" simplePos="0" relativeHeight="251671552" behindDoc="0" locked="0" layoutInCell="1" allowOverlap="1">
            <wp:simplePos x="0" y="0"/>
            <wp:positionH relativeFrom="column">
              <wp:posOffset>180975</wp:posOffset>
            </wp:positionH>
            <wp:positionV relativeFrom="page">
              <wp:posOffset>1838325</wp:posOffset>
            </wp:positionV>
            <wp:extent cx="5264150" cy="6684010"/>
            <wp:effectExtent l="0" t="0" r="0" b="0"/>
            <wp:wrapSquare wrapText="bothSides"/>
            <wp:docPr id="39" name="图片 39" descr="残疾人服务“一件事”流程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descr="残疾人服务“一件事”流程图"/>
                    <pic:cNvPicPr>
                      <a:picLocks noChangeAspect="true"/>
                    </pic:cNvPicPr>
                  </pic:nvPicPr>
                  <pic:blipFill>
                    <a:blip r:embed="rId38"/>
                    <a:stretch>
                      <a:fillRect/>
                    </a:stretch>
                  </pic:blipFill>
                  <pic:spPr>
                    <a:xfrm>
                      <a:off x="0" y="0"/>
                      <a:ext cx="5264150" cy="6684010"/>
                    </a:xfrm>
                    <a:prstGeom prst="rect">
                      <a:avLst/>
                    </a:prstGeom>
                  </pic:spPr>
                </pic:pic>
              </a:graphicData>
            </a:graphic>
          </wp:anchor>
        </w:drawing>
      </w:r>
      <w:r>
        <w:rPr>
          <w:rFonts w:hint="eastAsia" w:ascii="Times New Roman" w:hAnsi="Times New Roman" w:eastAsia="黑体" w:cs="Times New Roman"/>
          <w:sz w:val="32"/>
          <w:szCs w:val="32"/>
          <w:lang w:eastAsia="zh-CN"/>
        </w:rPr>
        <w:t>四、办理流程</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Times New Roman" w:hAnsi="Times New Roman" w:eastAsia="黑体" w:cs="Times New Roman"/>
          <w:sz w:val="32"/>
          <w:szCs w:val="32"/>
          <w:lang w:eastAsia="zh-CN"/>
        </w:rPr>
      </w:pPr>
      <w:r>
        <w:drawing>
          <wp:anchor distT="0" distB="0" distL="114300" distR="114300" simplePos="0" relativeHeight="251696128" behindDoc="0" locked="0" layoutInCell="1" allowOverlap="1">
            <wp:simplePos x="0" y="0"/>
            <wp:positionH relativeFrom="column">
              <wp:posOffset>288925</wp:posOffset>
            </wp:positionH>
            <wp:positionV relativeFrom="page">
              <wp:posOffset>1028700</wp:posOffset>
            </wp:positionV>
            <wp:extent cx="8020050" cy="5673090"/>
            <wp:effectExtent l="0" t="0" r="0" b="3810"/>
            <wp:wrapSquare wrapText="bothSides"/>
            <wp:docPr id="1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true"/>
                    </pic:cNvPicPr>
                  </pic:nvPicPr>
                  <pic:blipFill>
                    <a:blip r:embed="rId39"/>
                    <a:stretch>
                      <a:fillRect/>
                    </a:stretch>
                  </pic:blipFill>
                  <pic:spPr>
                    <a:xfrm>
                      <a:off x="0" y="0"/>
                      <a:ext cx="8020050" cy="5673090"/>
                    </a:xfrm>
                    <a:prstGeom prst="rect">
                      <a:avLst/>
                    </a:prstGeom>
                    <a:noFill/>
                    <a:ln>
                      <a:noFill/>
                    </a:ln>
                  </pic:spPr>
                </pic:pic>
              </a:graphicData>
            </a:graphic>
          </wp:anchor>
        </w:drawing>
      </w:r>
      <w:r>
        <w:rPr>
          <w:rFonts w:hint="eastAsia" w:ascii="Times New Roman" w:hAnsi="Times New Roman" w:eastAsia="黑体" w:cs="Times New Roman"/>
          <w:sz w:val="32"/>
          <w:szCs w:val="32"/>
          <w:lang w:eastAsia="zh-CN"/>
        </w:rPr>
        <w:t>五、宣传折页</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黑体" w:cs="Times New Roman"/>
          <w:sz w:val="32"/>
          <w:szCs w:val="32"/>
          <w:lang w:eastAsia="zh-CN"/>
        </w:rPr>
        <w:sectPr>
          <w:pgSz w:w="16838" w:h="11906" w:orient="landscape"/>
          <w:pgMar w:top="1020" w:right="1587" w:bottom="1020" w:left="1587"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Times New Roman" w:hAnsi="Times New Roman" w:eastAsia="黑体" w:cs="Times New Roman"/>
          <w:sz w:val="32"/>
          <w:szCs w:val="32"/>
          <w:lang w:eastAsia="zh-CN"/>
        </w:rPr>
        <w:sectPr>
          <w:pgSz w:w="16838" w:h="11906" w:orient="landscape"/>
          <w:pgMar w:top="1587" w:right="2098" w:bottom="1474" w:left="1984" w:header="851" w:footer="992" w:gutter="0"/>
          <w:pgNumType w:fmt="numberInDash"/>
          <w:cols w:space="425" w:num="1"/>
          <w:docGrid w:type="lines" w:linePitch="312" w:charSpace="0"/>
        </w:sectPr>
      </w:pPr>
      <w:r>
        <w:drawing>
          <wp:anchor distT="0" distB="0" distL="114300" distR="114300" simplePos="0" relativeHeight="251697152" behindDoc="0" locked="0" layoutInCell="1" allowOverlap="1">
            <wp:simplePos x="0" y="0"/>
            <wp:positionH relativeFrom="column">
              <wp:posOffset>0</wp:posOffset>
            </wp:positionH>
            <wp:positionV relativeFrom="page">
              <wp:posOffset>990600</wp:posOffset>
            </wp:positionV>
            <wp:extent cx="8095615" cy="5706110"/>
            <wp:effectExtent l="0" t="0" r="635" b="8890"/>
            <wp:wrapSquare wrapText="bothSides"/>
            <wp:docPr id="2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true"/>
                    </pic:cNvPicPr>
                  </pic:nvPicPr>
                  <pic:blipFill>
                    <a:blip r:embed="rId40"/>
                    <a:stretch>
                      <a:fillRect/>
                    </a:stretch>
                  </pic:blipFill>
                  <pic:spPr>
                    <a:xfrm>
                      <a:off x="0" y="0"/>
                      <a:ext cx="8095615" cy="5706110"/>
                    </a:xfrm>
                    <a:prstGeom prst="rect">
                      <a:avLst/>
                    </a:prstGeom>
                    <a:noFill/>
                    <a:ln>
                      <a:noFill/>
                    </a:ln>
                  </pic:spPr>
                </pic:pic>
              </a:graphicData>
            </a:graphic>
          </wp:anchor>
        </w:drawing>
      </w:r>
    </w:p>
    <w:p>
      <w:pPr>
        <w:pStyle w:val="2"/>
        <w:pageBreakBefore w:val="0"/>
        <w:widowControl w:val="0"/>
        <w:kinsoku/>
        <w:wordWrap/>
        <w:overflowPunct/>
        <w:topLinePunct w:val="0"/>
        <w:autoSpaceDE/>
        <w:autoSpaceDN/>
        <w:bidi w:val="0"/>
        <w:spacing w:beforeLines="0" w:afterLines="0" w:line="560" w:lineRule="exact"/>
        <w:textAlignment w:val="auto"/>
        <w:rPr>
          <w:rFonts w:hint="eastAsia"/>
          <w:lang w:eastAsia="zh-CN"/>
        </w:rPr>
      </w:pPr>
      <w:bookmarkStart w:id="127" w:name="_Toc12646"/>
      <w:r>
        <w:rPr>
          <w:rFonts w:hint="eastAsia"/>
          <w:lang w:val="en-US" w:eastAsia="zh-CN"/>
        </w:rPr>
        <w:t>退休</w:t>
      </w:r>
      <w:r>
        <w:rPr>
          <w:rFonts w:hint="eastAsia"/>
          <w:lang w:eastAsia="zh-CN"/>
        </w:rPr>
        <w:t>“一件事”办事解读</w:t>
      </w:r>
      <w:bookmarkEnd w:id="127"/>
    </w:p>
    <w:p>
      <w:pPr>
        <w:pageBreakBefore w:val="0"/>
        <w:widowControl w:val="0"/>
        <w:kinsoku/>
        <w:wordWrap/>
        <w:overflowPunct/>
        <w:topLinePunct w:val="0"/>
        <w:autoSpaceDE/>
        <w:autoSpaceDN/>
        <w:bidi w:val="0"/>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一、办理条件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仿宋_GB2312" w:hAnsi="仿宋_GB2312" w:eastAsia="仿宋_GB2312" w:cs="仿宋_GB2312"/>
          <w:b w:val="0"/>
          <w:bCs w:val="0"/>
          <w:i w:val="0"/>
          <w:iCs w:val="0"/>
          <w:color w:val="auto"/>
          <w:sz w:val="32"/>
          <w:szCs w:val="32"/>
          <w:lang w:val="en-US" w:eastAsia="zh-CN"/>
        </w:rPr>
      </w:pPr>
      <w:r>
        <w:rPr>
          <w:rFonts w:hint="eastAsia" w:ascii="仿宋_GB2312" w:hAnsi="仿宋_GB2312" w:eastAsia="仿宋_GB2312" w:cs="仿宋_GB2312"/>
          <w:b w:val="0"/>
          <w:bCs w:val="0"/>
          <w:i w:val="0"/>
          <w:iCs w:val="0"/>
          <w:color w:val="auto"/>
          <w:sz w:val="32"/>
          <w:szCs w:val="32"/>
          <w:lang w:val="en-US" w:eastAsia="zh-CN"/>
        </w:rPr>
        <w:t>企业达到退休年龄退休人员。</w:t>
      </w:r>
    </w:p>
    <w:p>
      <w:pPr>
        <w:pageBreakBefore w:val="0"/>
        <w:widowControl w:val="0"/>
        <w:kinsoku/>
        <w:wordWrap/>
        <w:overflowPunct/>
        <w:topLinePunct w:val="0"/>
        <w:autoSpaceDE/>
        <w:autoSpaceDN/>
        <w:bidi w:val="0"/>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二、办理事项</w:t>
      </w:r>
    </w:p>
    <w:p>
      <w:pPr>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1.当月退休人员，基本养老保险视同缴费年限认定</w:t>
      </w:r>
    </w:p>
    <w:p>
      <w:pPr>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2.特殊工种提前退休核准</w:t>
      </w:r>
    </w:p>
    <w:p>
      <w:pPr>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3.因病或非因工致残完全丧失劳动能力提前退休(退职)核准</w:t>
      </w:r>
    </w:p>
    <w:p>
      <w:pPr>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4.新增退休人员养老保险待遇核定发放</w:t>
      </w:r>
    </w:p>
    <w:p>
      <w:pPr>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5.基本医疗保险视同缴费年限核定</w:t>
      </w:r>
    </w:p>
    <w:p>
      <w:pPr>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6.退休提取住房公积金</w:t>
      </w:r>
    </w:p>
    <w:p>
      <w:pPr>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7.户籍信息确认</w:t>
      </w:r>
    </w:p>
    <w:p>
      <w:pPr>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三、所需材料</w:t>
      </w:r>
    </w:p>
    <w:p>
      <w:pPr>
        <w:pageBreakBefore w:val="0"/>
        <w:widowControl w:val="0"/>
        <w:kinsoku/>
        <w:wordWrap/>
        <w:overflowPunct/>
        <w:topLinePunct w:val="0"/>
        <w:autoSpaceDE/>
        <w:autoSpaceDN/>
        <w:bidi w:val="0"/>
        <w:spacing w:line="560" w:lineRule="exact"/>
        <w:ind w:firstLine="640" w:firstLineChars="200"/>
        <w:jc w:val="left"/>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（一）必要材料</w:t>
      </w:r>
    </w:p>
    <w:p>
      <w:pPr>
        <w:pageBreakBefore w:val="0"/>
        <w:widowControl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有效身份证件</w:t>
      </w:r>
    </w:p>
    <w:p>
      <w:pPr>
        <w:pageBreakBefore w:val="0"/>
        <w:widowControl w:val="0"/>
        <w:kinsoku/>
        <w:wordWrap/>
        <w:overflowPunct/>
        <w:topLinePunct w:val="0"/>
        <w:autoSpaceDE/>
        <w:autoSpaceDN/>
        <w:bidi w:val="0"/>
        <w:spacing w:line="560" w:lineRule="exact"/>
        <w:ind w:firstLine="640" w:firstLineChars="200"/>
        <w:jc w:val="left"/>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（二）按人员实际情况提交</w:t>
      </w:r>
    </w:p>
    <w:p>
      <w:pPr>
        <w:pageBreakBefore w:val="0"/>
        <w:widowControl w:val="0"/>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《天津</w:t>
      </w:r>
      <w:r>
        <w:rPr>
          <w:rFonts w:hint="eastAsia" w:ascii="仿宋_GB2312" w:hAnsi="仿宋_GB2312" w:eastAsia="仿宋_GB2312" w:cs="仿宋_GB2312"/>
          <w:sz w:val="32"/>
          <w:szCs w:val="32"/>
          <w:lang w:val="en-US" w:eastAsia="zh-CN"/>
        </w:rPr>
        <w:t>市城镇职工连续工龄审定表》、《天津市城镇企业职工特殊工种提前退休审核表》、《天津市伤、病职工劳动能力鉴定表》等</w:t>
      </w:r>
    </w:p>
    <w:p>
      <w:pPr>
        <w:pageBreakBefore w:val="0"/>
        <w:widowControl w:val="0"/>
        <w:kinsoku/>
        <w:wordWrap/>
        <w:overflowPunct/>
        <w:topLinePunct w:val="0"/>
        <w:autoSpaceDE/>
        <w:autoSpaceDN/>
        <w:bidi w:val="0"/>
        <w:spacing w:line="560" w:lineRule="exact"/>
        <w:ind w:firstLine="640" w:firstLineChars="200"/>
        <w:jc w:val="left"/>
        <w:textAlignment w:val="auto"/>
        <w:rPr>
          <w:rFonts w:hint="eastAsia" w:ascii="黑体" w:hAnsi="黑体" w:eastAsia="黑体" w:cs="黑体"/>
          <w:sz w:val="32"/>
          <w:szCs w:val="32"/>
          <w:lang w:eastAsia="zh-CN"/>
        </w:rPr>
        <w:sectPr>
          <w:pgSz w:w="11906" w:h="16838"/>
          <w:pgMar w:top="2098" w:right="1474" w:bottom="1984" w:left="1587" w:header="851" w:footer="992" w:gutter="0"/>
          <w:pgNumType w:fmt="numberInDash"/>
          <w:cols w:space="425" w:num="1"/>
          <w:docGrid w:type="lines" w:linePitch="312" w:charSpace="0"/>
        </w:sectPr>
      </w:pPr>
    </w:p>
    <w:p>
      <w:pPr>
        <w:pageBreakBefore w:val="0"/>
        <w:widowControl w:val="0"/>
        <w:kinsoku/>
        <w:wordWrap/>
        <w:overflowPunct/>
        <w:topLinePunct w:val="0"/>
        <w:autoSpaceDE/>
        <w:autoSpaceDN/>
        <w:bidi w:val="0"/>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四、办理流程</w:t>
      </w:r>
      <w:r>
        <w:rPr>
          <w:rFonts w:hint="eastAsia" w:ascii="黑体" w:hAnsi="黑体" w:eastAsia="黑体" w:cs="黑体"/>
          <w:sz w:val="32"/>
          <w:szCs w:val="32"/>
          <w:lang w:eastAsia="zh-CN"/>
        </w:rPr>
        <w:drawing>
          <wp:anchor distT="0" distB="0" distL="114300" distR="114300" simplePos="0" relativeHeight="251672576" behindDoc="0" locked="0" layoutInCell="1" allowOverlap="1">
            <wp:simplePos x="0" y="0"/>
            <wp:positionH relativeFrom="column">
              <wp:posOffset>-464820</wp:posOffset>
            </wp:positionH>
            <wp:positionV relativeFrom="page">
              <wp:posOffset>2009775</wp:posOffset>
            </wp:positionV>
            <wp:extent cx="6570345" cy="6407785"/>
            <wp:effectExtent l="0" t="0" r="0" b="0"/>
            <wp:wrapSquare wrapText="bothSides"/>
            <wp:docPr id="3" name="图片 3" descr="退休(7.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退休(7.5)"/>
                    <pic:cNvPicPr>
                      <a:picLocks noChangeAspect="true"/>
                    </pic:cNvPicPr>
                  </pic:nvPicPr>
                  <pic:blipFill>
                    <a:blip r:embed="rId41"/>
                    <a:stretch>
                      <a:fillRect/>
                    </a:stretch>
                  </pic:blipFill>
                  <pic:spPr>
                    <a:xfrm>
                      <a:off x="0" y="0"/>
                      <a:ext cx="6570345" cy="64077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黑体" w:cs="Times New Roman"/>
          <w:sz w:val="32"/>
          <w:szCs w:val="32"/>
          <w:lang w:eastAsia="zh-CN"/>
        </w:rPr>
        <w:sectPr>
          <w:pgSz w:w="11906" w:h="16838"/>
          <w:pgMar w:top="2098" w:right="1474" w:bottom="1984" w:left="1587" w:header="851" w:footer="992" w:gutter="0"/>
          <w:pgNumType w:fmt="numberInDash"/>
          <w:cols w:space="425" w:num="1"/>
          <w:docGrid w:type="lines" w:linePitch="312" w:charSpace="0"/>
        </w:sectPr>
      </w:pPr>
    </w:p>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firstLine="420" w:firstLineChars="200"/>
        <w:textAlignment w:val="auto"/>
        <w:rPr>
          <w:rFonts w:hint="eastAsia" w:ascii="Times New Roman" w:hAnsi="Times New Roman" w:eastAsia="黑体" w:cs="Times New Roman"/>
          <w:sz w:val="32"/>
          <w:szCs w:val="32"/>
          <w:lang w:eastAsia="zh-CN"/>
        </w:rPr>
        <w:sectPr>
          <w:pgSz w:w="16838" w:h="11906" w:orient="landscape"/>
          <w:pgMar w:top="1020" w:right="2098" w:bottom="1020" w:left="1587" w:header="851" w:footer="992" w:gutter="0"/>
          <w:pgNumType w:fmt="numberInDash"/>
          <w:cols w:space="425" w:num="1"/>
          <w:docGrid w:type="lines" w:linePitch="312" w:charSpace="0"/>
        </w:sectPr>
      </w:pPr>
      <w:r>
        <w:drawing>
          <wp:anchor distT="0" distB="0" distL="114300" distR="114300" simplePos="0" relativeHeight="251698176" behindDoc="0" locked="0" layoutInCell="1" allowOverlap="1">
            <wp:simplePos x="0" y="0"/>
            <wp:positionH relativeFrom="column">
              <wp:posOffset>47625</wp:posOffset>
            </wp:positionH>
            <wp:positionV relativeFrom="page">
              <wp:posOffset>1034415</wp:posOffset>
            </wp:positionV>
            <wp:extent cx="8176260" cy="5776595"/>
            <wp:effectExtent l="0" t="0" r="15240" b="14605"/>
            <wp:wrapSquare wrapText="bothSides"/>
            <wp:docPr id="24"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true"/>
                    </pic:cNvPicPr>
                  </pic:nvPicPr>
                  <pic:blipFill>
                    <a:blip r:embed="rId42"/>
                    <a:stretch>
                      <a:fillRect/>
                    </a:stretch>
                  </pic:blipFill>
                  <pic:spPr>
                    <a:xfrm>
                      <a:off x="0" y="0"/>
                      <a:ext cx="8176260" cy="5776595"/>
                    </a:xfrm>
                    <a:prstGeom prst="rect">
                      <a:avLst/>
                    </a:prstGeom>
                    <a:noFill/>
                    <a:ln>
                      <a:noFill/>
                    </a:ln>
                  </pic:spPr>
                </pic:pic>
              </a:graphicData>
            </a:graphic>
          </wp:anchor>
        </w:drawing>
      </w:r>
      <w:r>
        <w:rPr>
          <w:rFonts w:hint="eastAsia" w:ascii="Times New Roman" w:hAnsi="Times New Roman" w:eastAsia="黑体" w:cs="Times New Roman"/>
          <w:sz w:val="32"/>
          <w:szCs w:val="32"/>
          <w:lang w:eastAsia="zh-CN"/>
        </w:rPr>
        <w:t>宣传折页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Times New Roman" w:hAnsi="Times New Roman" w:eastAsia="黑体" w:cs="Times New Roman"/>
          <w:sz w:val="32"/>
          <w:szCs w:val="32"/>
          <w:lang w:eastAsia="zh-CN"/>
        </w:rPr>
      </w:pPr>
      <w:r>
        <w:drawing>
          <wp:anchor distT="0" distB="0" distL="114300" distR="114300" simplePos="0" relativeHeight="251699200" behindDoc="0" locked="0" layoutInCell="1" allowOverlap="1">
            <wp:simplePos x="0" y="0"/>
            <wp:positionH relativeFrom="column">
              <wp:posOffset>17780</wp:posOffset>
            </wp:positionH>
            <wp:positionV relativeFrom="page">
              <wp:posOffset>742950</wp:posOffset>
            </wp:positionV>
            <wp:extent cx="8317230" cy="5864860"/>
            <wp:effectExtent l="0" t="0" r="7620" b="2540"/>
            <wp:wrapSquare wrapText="bothSides"/>
            <wp:docPr id="25"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true"/>
                    </pic:cNvPicPr>
                  </pic:nvPicPr>
                  <pic:blipFill>
                    <a:blip r:embed="rId43"/>
                    <a:stretch>
                      <a:fillRect/>
                    </a:stretch>
                  </pic:blipFill>
                  <pic:spPr>
                    <a:xfrm>
                      <a:off x="0" y="0"/>
                      <a:ext cx="8317230" cy="5864860"/>
                    </a:xfrm>
                    <a:prstGeom prst="rect">
                      <a:avLst/>
                    </a:prstGeom>
                    <a:noFill/>
                    <a:ln>
                      <a:noFill/>
                    </a:ln>
                  </pic:spPr>
                </pic:pic>
              </a:graphicData>
            </a:graphic>
          </wp:anchor>
        </w:drawing>
      </w:r>
    </w:p>
    <w:sectPr>
      <w:pgSz w:w="16838" w:h="11906" w:orient="landscape"/>
      <w:pgMar w:top="1020" w:right="2098" w:bottom="1020"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FangSong_GB2312">
    <w:panose1 w:val="02010609030101010101"/>
    <w:charset w:val="86"/>
    <w:family w:val="auto"/>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9nOWb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2c5ZsdAgAAKwQAAA4AAAAAAAAAAQAgAAAANQEAAGRycy9lMm9Eb2MueG1sUEsF&#10;BgAAAAAGAAYAWQEAAMQFAAAAAA==&#10;">
              <v:fill on="f" focussize="0,0"/>
              <v:stroke on="f" weight="0.5pt"/>
              <v:imagedata o:title=""/>
              <o:lock v:ext="edit" aspectratio="f"/>
              <v:textbox inset="0mm,0mm,0mm,0mm" style="mso-fit-shape-to-text:t;">
                <w:txbxContent>
                  <w:p>
                    <w:pPr>
                      <w:pStyle w:val="4"/>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E0640F"/>
    <w:multiLevelType w:val="singleLevel"/>
    <w:tmpl w:val="97E0640F"/>
    <w:lvl w:ilvl="0" w:tentative="0">
      <w:start w:val="5"/>
      <w:numFmt w:val="chineseCounting"/>
      <w:suff w:val="nothing"/>
      <w:lvlText w:val="%1、"/>
      <w:lvlJc w:val="left"/>
      <w:rPr>
        <w:rFonts w:hint="eastAsia"/>
      </w:rPr>
    </w:lvl>
  </w:abstractNum>
  <w:abstractNum w:abstractNumId="1">
    <w:nsid w:val="099C2069"/>
    <w:multiLevelType w:val="singleLevel"/>
    <w:tmpl w:val="099C2069"/>
    <w:lvl w:ilvl="0" w:tentative="0">
      <w:start w:val="5"/>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HorizontalSpacing w:val="98"/>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zYTdkZmU0N2E0NjUyMDU3YmE3NzBiNWQ2NDE1ZDYifQ=="/>
  </w:docVars>
  <w:rsids>
    <w:rsidRoot w:val="072D42A9"/>
    <w:rsid w:val="072D42A9"/>
    <w:rsid w:val="08EC0C19"/>
    <w:rsid w:val="110F33C7"/>
    <w:rsid w:val="13E76BAD"/>
    <w:rsid w:val="159B7C4F"/>
    <w:rsid w:val="19824F4E"/>
    <w:rsid w:val="1ABC4D24"/>
    <w:rsid w:val="1CFC0128"/>
    <w:rsid w:val="23863CED"/>
    <w:rsid w:val="286E0BF8"/>
    <w:rsid w:val="298313AC"/>
    <w:rsid w:val="2DDF9467"/>
    <w:rsid w:val="2F13242C"/>
    <w:rsid w:val="3E86735F"/>
    <w:rsid w:val="4349650B"/>
    <w:rsid w:val="46E36D15"/>
    <w:rsid w:val="4CEA3546"/>
    <w:rsid w:val="4F243965"/>
    <w:rsid w:val="502D711A"/>
    <w:rsid w:val="52132340"/>
    <w:rsid w:val="5464510E"/>
    <w:rsid w:val="547650E4"/>
    <w:rsid w:val="590C7B39"/>
    <w:rsid w:val="5FA61E87"/>
    <w:rsid w:val="618C46F3"/>
    <w:rsid w:val="693B3F25"/>
    <w:rsid w:val="6BEB5B79"/>
    <w:rsid w:val="6C6B0957"/>
    <w:rsid w:val="6DDB753C"/>
    <w:rsid w:val="6F15104E"/>
    <w:rsid w:val="6F30427B"/>
    <w:rsid w:val="6F61390A"/>
    <w:rsid w:val="721629F2"/>
    <w:rsid w:val="777125D8"/>
    <w:rsid w:val="77762F76"/>
    <w:rsid w:val="78436C2C"/>
    <w:rsid w:val="7F413799"/>
    <w:rsid w:val="FFBE14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579" w:lineRule="exact"/>
      <w:jc w:val="center"/>
      <w:outlineLvl w:val="0"/>
    </w:pPr>
    <w:rPr>
      <w:rFonts w:eastAsia="方正小标宋简体" w:asciiTheme="minorAscii" w:hAnsiTheme="minorAscii"/>
      <w:kern w:val="44"/>
      <w:sz w:val="44"/>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unhideWhenUsed/>
    <w:qFormat/>
    <w:uiPriority w:val="99"/>
    <w:pPr>
      <w:spacing w:after="12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customStyle="1" w:styleId="9">
    <w:name w:val="WPSOffice手动目录 1"/>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Office_11.8.2.9695_F1E327BC-269C-435d-A152-05C5408002CA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2024-07-05T22:56:00Z</dcterms:created>
  <dc:creator>海上灵光</dc:creator>
  <cp:lastModifiedBy>刘艺瑶</cp:lastModifiedBy>
  <cp:lastPrinted>2024-07-16T00:54:00Z</cp:lastPrinted>
  <dcterms:modified xsi:type="dcterms:W3CDTF">2024-08-13T17:01:57Z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2052-11.8.2.9695</vt:lpwstr>
  </property>
  <property fmtid="{D5CDD505-2E9C-101B-9397-08002B2CF9AE}" pid="3" name="ICV">
    <vt:lpwstr>A925C34B37574D878D579A26BF37466F_11</vt:lpwstr>
  </property>
</Properties>
</file>